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DB573A" w14:textId="77777777" w:rsidR="0010198A" w:rsidRPr="002F34F0" w:rsidRDefault="002009E5" w:rsidP="00B6217F">
      <w:pPr>
        <w:spacing w:before="120" w:line="276" w:lineRule="auto"/>
        <w:contextualSpacing w:val="0"/>
        <w:jc w:val="center"/>
        <w:rPr>
          <w:b/>
          <w:sz w:val="32"/>
          <w:szCs w:val="32"/>
        </w:rPr>
      </w:pPr>
      <w:bookmarkStart w:id="0" w:name="_GoBack"/>
      <w:bookmarkEnd w:id="0"/>
      <w:r w:rsidRPr="002F34F0">
        <w:rPr>
          <w:b/>
          <w:sz w:val="32"/>
          <w:szCs w:val="32"/>
        </w:rPr>
        <w:t xml:space="preserve">UNIVERZITA KONŠTANTÍNA FILOZOFA V NITRE </w:t>
      </w:r>
    </w:p>
    <w:p w14:paraId="64AE3D96" w14:textId="77777777" w:rsidR="00A40DEA" w:rsidRPr="002F34F0" w:rsidRDefault="002009E5" w:rsidP="00B6217F">
      <w:pPr>
        <w:spacing w:before="120" w:line="276" w:lineRule="auto"/>
        <w:contextualSpacing w:val="0"/>
        <w:jc w:val="center"/>
        <w:rPr>
          <w:sz w:val="32"/>
          <w:szCs w:val="32"/>
        </w:rPr>
      </w:pPr>
      <w:r w:rsidRPr="002F34F0">
        <w:rPr>
          <w:sz w:val="32"/>
          <w:szCs w:val="32"/>
        </w:rPr>
        <w:t xml:space="preserve">FAKULTA PRÍRODNÝCH VIED </w:t>
      </w:r>
    </w:p>
    <w:p w14:paraId="0B7D8474" w14:textId="77777777" w:rsidR="00A40DEA" w:rsidRPr="002F34F0" w:rsidRDefault="00A40DEA" w:rsidP="00B6217F">
      <w:pPr>
        <w:spacing w:before="120" w:line="276" w:lineRule="auto"/>
        <w:contextualSpacing w:val="0"/>
        <w:jc w:val="center"/>
      </w:pPr>
    </w:p>
    <w:p w14:paraId="694F0B43" w14:textId="77777777" w:rsidR="00A40DEA" w:rsidRPr="002F34F0" w:rsidRDefault="00A40DEA" w:rsidP="00B6217F">
      <w:pPr>
        <w:spacing w:before="120" w:line="276" w:lineRule="auto"/>
        <w:contextualSpacing w:val="0"/>
        <w:jc w:val="center"/>
      </w:pPr>
    </w:p>
    <w:p w14:paraId="1870013A" w14:textId="77777777" w:rsidR="00A40DEA" w:rsidRPr="002F34F0" w:rsidRDefault="00A40DEA" w:rsidP="00B6217F">
      <w:pPr>
        <w:spacing w:before="120" w:line="276" w:lineRule="auto"/>
        <w:contextualSpacing w:val="0"/>
        <w:jc w:val="center"/>
      </w:pPr>
    </w:p>
    <w:p w14:paraId="1BEBD987" w14:textId="77777777" w:rsidR="00A40DEA" w:rsidRDefault="00A40DEA" w:rsidP="00B6217F">
      <w:pPr>
        <w:spacing w:before="120" w:line="276" w:lineRule="auto"/>
        <w:contextualSpacing w:val="0"/>
        <w:jc w:val="center"/>
      </w:pPr>
    </w:p>
    <w:p w14:paraId="4217DFE0" w14:textId="77777777" w:rsidR="00594F83" w:rsidRDefault="00594F83" w:rsidP="00594F83">
      <w:pPr>
        <w:pStyle w:val="Normlnysozarkami"/>
      </w:pPr>
    </w:p>
    <w:p w14:paraId="28F47782" w14:textId="77777777" w:rsidR="00594F83" w:rsidRDefault="00594F83" w:rsidP="00594F83">
      <w:pPr>
        <w:pStyle w:val="Normlnysozarkami"/>
      </w:pPr>
    </w:p>
    <w:p w14:paraId="4599759E" w14:textId="77777777" w:rsidR="00594F83" w:rsidRDefault="00594F83" w:rsidP="00594F83">
      <w:pPr>
        <w:pStyle w:val="Normlnysozarkami"/>
      </w:pPr>
    </w:p>
    <w:p w14:paraId="2B41FB80" w14:textId="77777777" w:rsidR="00594F83" w:rsidRDefault="00594F83" w:rsidP="00594F83">
      <w:pPr>
        <w:pStyle w:val="Normlnysozarkami"/>
      </w:pPr>
    </w:p>
    <w:p w14:paraId="1D5A33D2" w14:textId="77777777" w:rsidR="00594F83" w:rsidRDefault="00594F83" w:rsidP="00594F83">
      <w:pPr>
        <w:pStyle w:val="Normlnysozarkami"/>
      </w:pPr>
    </w:p>
    <w:p w14:paraId="2882BC5B" w14:textId="77777777" w:rsidR="00594F83" w:rsidRPr="00594F83" w:rsidRDefault="00594F83" w:rsidP="00594F83">
      <w:pPr>
        <w:pStyle w:val="Normlnysozarkami"/>
      </w:pPr>
    </w:p>
    <w:p w14:paraId="4204C026" w14:textId="77777777" w:rsidR="00A40DEA" w:rsidRPr="002F34F0" w:rsidRDefault="00A40DEA" w:rsidP="00B6217F">
      <w:pPr>
        <w:spacing w:before="120" w:line="276" w:lineRule="auto"/>
        <w:contextualSpacing w:val="0"/>
        <w:jc w:val="center"/>
      </w:pPr>
    </w:p>
    <w:p w14:paraId="240A0043" w14:textId="77777777" w:rsidR="00E0660A" w:rsidRPr="00E0660A" w:rsidRDefault="00E0660A" w:rsidP="00E0660A">
      <w:pPr>
        <w:pStyle w:val="Normlnysozarkami"/>
        <w:jc w:val="center"/>
        <w:rPr>
          <w:sz w:val="28"/>
          <w:szCs w:val="28"/>
        </w:rPr>
      </w:pPr>
    </w:p>
    <w:p w14:paraId="2E184D51" w14:textId="4FA9C9A4" w:rsidR="00E0660A" w:rsidRPr="00594F83" w:rsidRDefault="00594F83" w:rsidP="00E0660A">
      <w:pPr>
        <w:pStyle w:val="Normlnysozarkami"/>
        <w:jc w:val="center"/>
        <w:rPr>
          <w:b/>
          <w:sz w:val="28"/>
          <w:szCs w:val="28"/>
        </w:rPr>
      </w:pPr>
      <w:r w:rsidRPr="00594F83">
        <w:rPr>
          <w:b/>
          <w:sz w:val="28"/>
          <w:szCs w:val="28"/>
        </w:rPr>
        <w:t>KONCEPCIA VÝUČBY GEOMETRIE PODPOROVAN</w:t>
      </w:r>
      <w:r>
        <w:rPr>
          <w:b/>
          <w:sz w:val="28"/>
          <w:szCs w:val="28"/>
        </w:rPr>
        <w:t>EJ</w:t>
      </w:r>
      <w:r w:rsidRPr="00594F83">
        <w:rPr>
          <w:b/>
          <w:sz w:val="28"/>
          <w:szCs w:val="28"/>
        </w:rPr>
        <w:t xml:space="preserve"> IMPLEMENTÁCIOU DYNAMICKÝCH GEOMETRICKÝCH PROGRAMOV </w:t>
      </w:r>
    </w:p>
    <w:p w14:paraId="2EB8CA1B" w14:textId="77777777" w:rsidR="00E0660A" w:rsidRPr="00E0660A" w:rsidRDefault="00E0660A" w:rsidP="00E0660A">
      <w:pPr>
        <w:pStyle w:val="Normlnysozarkami"/>
        <w:jc w:val="center"/>
        <w:rPr>
          <w:sz w:val="28"/>
          <w:szCs w:val="28"/>
        </w:rPr>
      </w:pPr>
    </w:p>
    <w:p w14:paraId="022E3764" w14:textId="77777777" w:rsidR="00E0660A" w:rsidRPr="00E0660A" w:rsidRDefault="00E0660A" w:rsidP="00E0660A">
      <w:pPr>
        <w:pStyle w:val="Normlnysozarkami"/>
        <w:jc w:val="center"/>
        <w:rPr>
          <w:sz w:val="28"/>
          <w:szCs w:val="28"/>
        </w:rPr>
      </w:pPr>
    </w:p>
    <w:p w14:paraId="46C5A438" w14:textId="77777777" w:rsidR="00A40DEA" w:rsidRPr="00594F83" w:rsidRDefault="00A40DEA" w:rsidP="00B6217F">
      <w:pPr>
        <w:spacing w:before="120" w:line="276" w:lineRule="auto"/>
        <w:contextualSpacing w:val="0"/>
        <w:jc w:val="center"/>
        <w:rPr>
          <w:b/>
        </w:rPr>
      </w:pPr>
      <w:r w:rsidRPr="00594F83">
        <w:rPr>
          <w:b/>
        </w:rPr>
        <w:t>Habilitačná práca</w:t>
      </w:r>
    </w:p>
    <w:p w14:paraId="2739DC13" w14:textId="77777777" w:rsidR="00A40DEA" w:rsidRPr="002F34F0" w:rsidRDefault="00A40DEA" w:rsidP="00B6217F">
      <w:pPr>
        <w:spacing w:before="120" w:line="276" w:lineRule="auto"/>
        <w:contextualSpacing w:val="0"/>
      </w:pPr>
    </w:p>
    <w:p w14:paraId="71BC95AC" w14:textId="77777777" w:rsidR="00A40DEA" w:rsidRPr="002F34F0" w:rsidRDefault="00A40DEA" w:rsidP="00B6217F">
      <w:pPr>
        <w:spacing w:before="120" w:line="276" w:lineRule="auto"/>
        <w:contextualSpacing w:val="0"/>
      </w:pPr>
    </w:p>
    <w:p w14:paraId="6AC6E057" w14:textId="77777777" w:rsidR="00A40DEA" w:rsidRPr="002F34F0" w:rsidRDefault="00A40DEA" w:rsidP="00B6217F">
      <w:pPr>
        <w:spacing w:before="120" w:line="276" w:lineRule="auto"/>
        <w:contextualSpacing w:val="0"/>
      </w:pPr>
    </w:p>
    <w:p w14:paraId="6A99695B" w14:textId="77777777" w:rsidR="00A40DEA" w:rsidRDefault="00A40DEA" w:rsidP="00B6217F">
      <w:pPr>
        <w:spacing w:before="120" w:line="276" w:lineRule="auto"/>
        <w:contextualSpacing w:val="0"/>
      </w:pPr>
    </w:p>
    <w:p w14:paraId="1A6BBCB9" w14:textId="77777777" w:rsidR="005D44FA" w:rsidRPr="005D44FA" w:rsidRDefault="005D44FA" w:rsidP="00D72DE2">
      <w:pPr>
        <w:pStyle w:val="Styl1"/>
        <w:numPr>
          <w:ilvl w:val="0"/>
          <w:numId w:val="0"/>
        </w:numPr>
        <w:ind w:left="360"/>
      </w:pPr>
    </w:p>
    <w:p w14:paraId="3233D7EE" w14:textId="77777777" w:rsidR="00A40DEA" w:rsidRPr="002F34F0" w:rsidRDefault="00A40DEA" w:rsidP="00B6217F">
      <w:pPr>
        <w:spacing w:before="120" w:line="276" w:lineRule="auto"/>
        <w:contextualSpacing w:val="0"/>
      </w:pPr>
    </w:p>
    <w:p w14:paraId="09EF8D52" w14:textId="77777777" w:rsidR="00A40DEA" w:rsidRDefault="00A40DEA" w:rsidP="00B6217F">
      <w:pPr>
        <w:spacing w:before="120" w:line="276" w:lineRule="auto"/>
        <w:contextualSpacing w:val="0"/>
      </w:pPr>
    </w:p>
    <w:p w14:paraId="3A80CA52" w14:textId="77777777" w:rsidR="00594F83" w:rsidRDefault="00594F83" w:rsidP="00594F83">
      <w:pPr>
        <w:pStyle w:val="Normlnysozarkami"/>
      </w:pPr>
    </w:p>
    <w:p w14:paraId="79DE8EC4" w14:textId="77777777" w:rsidR="00594F83" w:rsidRDefault="00594F83" w:rsidP="00594F83">
      <w:pPr>
        <w:pStyle w:val="Normlnysozarkami"/>
      </w:pPr>
    </w:p>
    <w:p w14:paraId="6A17F361" w14:textId="77777777" w:rsidR="00594F83" w:rsidRPr="00594F83" w:rsidRDefault="00594F83" w:rsidP="00594F83">
      <w:pPr>
        <w:pStyle w:val="Normlnysozarkami"/>
      </w:pPr>
    </w:p>
    <w:p w14:paraId="05043393" w14:textId="77777777" w:rsidR="002009E5" w:rsidRPr="002F34F0" w:rsidRDefault="002009E5" w:rsidP="00B6217F">
      <w:pPr>
        <w:spacing w:before="120" w:line="276" w:lineRule="auto"/>
        <w:contextualSpacing w:val="0"/>
      </w:pPr>
    </w:p>
    <w:p w14:paraId="0D3B4F72" w14:textId="77777777" w:rsidR="002009E5" w:rsidRPr="002F34F0" w:rsidRDefault="002009E5" w:rsidP="00B6217F">
      <w:pPr>
        <w:spacing w:before="120" w:line="276" w:lineRule="auto"/>
        <w:contextualSpacing w:val="0"/>
      </w:pPr>
    </w:p>
    <w:p w14:paraId="37636F01" w14:textId="7127AABF" w:rsidR="005D44FA" w:rsidRDefault="002009E5" w:rsidP="00B6217F">
      <w:pPr>
        <w:spacing w:before="120" w:line="276" w:lineRule="auto"/>
        <w:contextualSpacing w:val="0"/>
      </w:pPr>
      <w:r w:rsidRPr="002F34F0">
        <w:t>2021</w:t>
      </w:r>
      <w:r w:rsidRPr="002F34F0">
        <w:tab/>
      </w:r>
      <w:r w:rsidRPr="002F34F0">
        <w:tab/>
      </w:r>
      <w:r w:rsidRPr="002F34F0">
        <w:tab/>
      </w:r>
      <w:r w:rsidRPr="002F34F0">
        <w:tab/>
      </w:r>
      <w:r w:rsidRPr="002F34F0">
        <w:tab/>
      </w:r>
      <w:r w:rsidRPr="002F34F0">
        <w:tab/>
        <w:t xml:space="preserve">RNDr. Dušan Vallo, PhD. </w:t>
      </w:r>
    </w:p>
    <w:p w14:paraId="1DE8C8BE" w14:textId="77777777" w:rsidR="00D96B7E" w:rsidRPr="00D96B7E" w:rsidRDefault="00D96B7E">
      <w:pPr>
        <w:ind w:left="0"/>
        <w:contextualSpacing w:val="0"/>
        <w:jc w:val="left"/>
        <w:rPr>
          <w:rFonts w:eastAsia="Calibri"/>
          <w:caps/>
          <w:spacing w:val="15"/>
        </w:rPr>
      </w:pPr>
      <w:r>
        <w:br w:type="page"/>
      </w:r>
    </w:p>
    <w:p w14:paraId="4B55F630" w14:textId="77777777" w:rsidR="00346CD1" w:rsidRDefault="00346CD1">
      <w:pPr>
        <w:ind w:left="0"/>
        <w:contextualSpacing w:val="0"/>
        <w:jc w:val="left"/>
        <w:rPr>
          <w:b/>
          <w:highlight w:val="yellow"/>
        </w:rPr>
      </w:pPr>
    </w:p>
    <w:p w14:paraId="3BD2732B" w14:textId="77777777" w:rsidR="00346CD1" w:rsidRDefault="00346CD1">
      <w:pPr>
        <w:ind w:left="0"/>
        <w:contextualSpacing w:val="0"/>
        <w:jc w:val="left"/>
        <w:rPr>
          <w:b/>
          <w:highlight w:val="yellow"/>
        </w:rPr>
      </w:pPr>
    </w:p>
    <w:p w14:paraId="13990966" w14:textId="77777777" w:rsidR="00346CD1" w:rsidRDefault="00346CD1">
      <w:pPr>
        <w:ind w:left="0"/>
        <w:contextualSpacing w:val="0"/>
        <w:jc w:val="left"/>
        <w:rPr>
          <w:b/>
          <w:highlight w:val="yellow"/>
        </w:rPr>
      </w:pPr>
    </w:p>
    <w:p w14:paraId="710A3A2F" w14:textId="77777777" w:rsidR="00346CD1" w:rsidRDefault="00346CD1">
      <w:pPr>
        <w:ind w:left="0"/>
        <w:contextualSpacing w:val="0"/>
        <w:jc w:val="left"/>
        <w:rPr>
          <w:b/>
          <w:highlight w:val="yellow"/>
        </w:rPr>
      </w:pPr>
    </w:p>
    <w:p w14:paraId="30671CC1" w14:textId="77777777" w:rsidR="00346CD1" w:rsidRDefault="00346CD1">
      <w:pPr>
        <w:ind w:left="0"/>
        <w:contextualSpacing w:val="0"/>
        <w:jc w:val="left"/>
        <w:rPr>
          <w:b/>
          <w:highlight w:val="yellow"/>
        </w:rPr>
      </w:pPr>
    </w:p>
    <w:p w14:paraId="7EC6DF5E" w14:textId="77777777" w:rsidR="00346CD1" w:rsidRDefault="00346CD1">
      <w:pPr>
        <w:ind w:left="0"/>
        <w:contextualSpacing w:val="0"/>
        <w:jc w:val="left"/>
        <w:rPr>
          <w:b/>
          <w:highlight w:val="yellow"/>
        </w:rPr>
      </w:pPr>
    </w:p>
    <w:p w14:paraId="2E740F63" w14:textId="77777777" w:rsidR="00346CD1" w:rsidRDefault="00346CD1">
      <w:pPr>
        <w:ind w:left="0"/>
        <w:contextualSpacing w:val="0"/>
        <w:jc w:val="left"/>
        <w:rPr>
          <w:b/>
          <w:highlight w:val="yellow"/>
        </w:rPr>
      </w:pPr>
    </w:p>
    <w:p w14:paraId="357F14B8" w14:textId="77777777" w:rsidR="00346CD1" w:rsidRDefault="00346CD1">
      <w:pPr>
        <w:ind w:left="0"/>
        <w:contextualSpacing w:val="0"/>
        <w:jc w:val="left"/>
        <w:rPr>
          <w:b/>
          <w:highlight w:val="yellow"/>
        </w:rPr>
      </w:pPr>
    </w:p>
    <w:p w14:paraId="674AA2D2" w14:textId="77777777" w:rsidR="00346CD1" w:rsidRDefault="00346CD1">
      <w:pPr>
        <w:ind w:left="0"/>
        <w:contextualSpacing w:val="0"/>
        <w:jc w:val="left"/>
        <w:rPr>
          <w:b/>
          <w:highlight w:val="yellow"/>
        </w:rPr>
      </w:pPr>
    </w:p>
    <w:p w14:paraId="3555332C" w14:textId="77777777" w:rsidR="00346CD1" w:rsidRDefault="00346CD1">
      <w:pPr>
        <w:ind w:left="0"/>
        <w:contextualSpacing w:val="0"/>
        <w:jc w:val="left"/>
        <w:rPr>
          <w:b/>
          <w:highlight w:val="yellow"/>
        </w:rPr>
      </w:pPr>
    </w:p>
    <w:p w14:paraId="2098F381" w14:textId="77777777" w:rsidR="00346CD1" w:rsidRDefault="00346CD1">
      <w:pPr>
        <w:ind w:left="0"/>
        <w:contextualSpacing w:val="0"/>
        <w:jc w:val="left"/>
        <w:rPr>
          <w:b/>
          <w:highlight w:val="yellow"/>
        </w:rPr>
      </w:pPr>
    </w:p>
    <w:p w14:paraId="26C27182" w14:textId="77777777" w:rsidR="00346CD1" w:rsidRDefault="00346CD1">
      <w:pPr>
        <w:ind w:left="0"/>
        <w:contextualSpacing w:val="0"/>
        <w:jc w:val="left"/>
        <w:rPr>
          <w:b/>
          <w:highlight w:val="yellow"/>
        </w:rPr>
      </w:pPr>
    </w:p>
    <w:p w14:paraId="0C89534F" w14:textId="77777777" w:rsidR="00346CD1" w:rsidRDefault="00346CD1">
      <w:pPr>
        <w:ind w:left="0"/>
        <w:contextualSpacing w:val="0"/>
        <w:jc w:val="left"/>
        <w:rPr>
          <w:b/>
          <w:highlight w:val="yellow"/>
        </w:rPr>
      </w:pPr>
    </w:p>
    <w:p w14:paraId="0B4DB154" w14:textId="77777777" w:rsidR="00346CD1" w:rsidRDefault="00346CD1">
      <w:pPr>
        <w:ind w:left="0"/>
        <w:contextualSpacing w:val="0"/>
        <w:jc w:val="left"/>
        <w:rPr>
          <w:b/>
          <w:highlight w:val="yellow"/>
        </w:rPr>
      </w:pPr>
    </w:p>
    <w:p w14:paraId="3E989CC3" w14:textId="77777777" w:rsidR="00346CD1" w:rsidRDefault="00346CD1">
      <w:pPr>
        <w:ind w:left="0"/>
        <w:contextualSpacing w:val="0"/>
        <w:jc w:val="left"/>
        <w:rPr>
          <w:b/>
          <w:highlight w:val="yellow"/>
        </w:rPr>
      </w:pPr>
    </w:p>
    <w:p w14:paraId="7FC2B5FC" w14:textId="77777777" w:rsidR="00346CD1" w:rsidRDefault="00346CD1">
      <w:pPr>
        <w:ind w:left="0"/>
        <w:contextualSpacing w:val="0"/>
        <w:jc w:val="left"/>
        <w:rPr>
          <w:b/>
          <w:highlight w:val="yellow"/>
        </w:rPr>
      </w:pPr>
    </w:p>
    <w:p w14:paraId="6BCC79E2" w14:textId="77777777" w:rsidR="00346CD1" w:rsidRDefault="00346CD1">
      <w:pPr>
        <w:ind w:left="0"/>
        <w:contextualSpacing w:val="0"/>
        <w:jc w:val="left"/>
        <w:rPr>
          <w:b/>
          <w:highlight w:val="yellow"/>
        </w:rPr>
      </w:pPr>
    </w:p>
    <w:p w14:paraId="1E6CBE54" w14:textId="77777777" w:rsidR="00346CD1" w:rsidRDefault="00346CD1">
      <w:pPr>
        <w:ind w:left="0"/>
        <w:contextualSpacing w:val="0"/>
        <w:jc w:val="left"/>
        <w:rPr>
          <w:b/>
          <w:highlight w:val="yellow"/>
        </w:rPr>
      </w:pPr>
    </w:p>
    <w:p w14:paraId="4CCE4D4B" w14:textId="77777777" w:rsidR="00346CD1" w:rsidRDefault="00346CD1">
      <w:pPr>
        <w:ind w:left="0"/>
        <w:contextualSpacing w:val="0"/>
        <w:jc w:val="left"/>
        <w:rPr>
          <w:b/>
          <w:highlight w:val="yellow"/>
        </w:rPr>
      </w:pPr>
    </w:p>
    <w:p w14:paraId="2178199A" w14:textId="77777777" w:rsidR="00346CD1" w:rsidRDefault="00346CD1">
      <w:pPr>
        <w:ind w:left="0"/>
        <w:contextualSpacing w:val="0"/>
        <w:jc w:val="left"/>
        <w:rPr>
          <w:b/>
          <w:highlight w:val="yellow"/>
        </w:rPr>
      </w:pPr>
    </w:p>
    <w:p w14:paraId="177AFD3E" w14:textId="77777777" w:rsidR="00346CD1" w:rsidRDefault="00346CD1">
      <w:pPr>
        <w:ind w:left="0"/>
        <w:contextualSpacing w:val="0"/>
        <w:jc w:val="left"/>
        <w:rPr>
          <w:b/>
          <w:highlight w:val="yellow"/>
        </w:rPr>
      </w:pPr>
    </w:p>
    <w:p w14:paraId="6451F442" w14:textId="77777777" w:rsidR="00346CD1" w:rsidRDefault="00346CD1">
      <w:pPr>
        <w:ind w:left="0"/>
        <w:contextualSpacing w:val="0"/>
        <w:jc w:val="left"/>
        <w:rPr>
          <w:b/>
          <w:highlight w:val="yellow"/>
        </w:rPr>
      </w:pPr>
    </w:p>
    <w:p w14:paraId="371485C8" w14:textId="77777777" w:rsidR="00346CD1" w:rsidRDefault="00346CD1">
      <w:pPr>
        <w:ind w:left="0"/>
        <w:contextualSpacing w:val="0"/>
        <w:jc w:val="left"/>
        <w:rPr>
          <w:b/>
          <w:highlight w:val="yellow"/>
        </w:rPr>
      </w:pPr>
    </w:p>
    <w:p w14:paraId="295D2286" w14:textId="77777777" w:rsidR="00346CD1" w:rsidRDefault="00346CD1">
      <w:pPr>
        <w:ind w:left="0"/>
        <w:contextualSpacing w:val="0"/>
        <w:jc w:val="left"/>
        <w:rPr>
          <w:b/>
          <w:highlight w:val="yellow"/>
        </w:rPr>
      </w:pPr>
    </w:p>
    <w:p w14:paraId="7502327D" w14:textId="77777777" w:rsidR="00346CD1" w:rsidRDefault="00346CD1">
      <w:pPr>
        <w:ind w:left="0"/>
        <w:contextualSpacing w:val="0"/>
        <w:jc w:val="left"/>
        <w:rPr>
          <w:b/>
          <w:highlight w:val="yellow"/>
        </w:rPr>
      </w:pPr>
    </w:p>
    <w:p w14:paraId="7057CE02" w14:textId="77777777" w:rsidR="00346CD1" w:rsidRDefault="00346CD1">
      <w:pPr>
        <w:ind w:left="0"/>
        <w:contextualSpacing w:val="0"/>
        <w:jc w:val="left"/>
        <w:rPr>
          <w:b/>
          <w:highlight w:val="yellow"/>
        </w:rPr>
      </w:pPr>
    </w:p>
    <w:p w14:paraId="73871271" w14:textId="77777777" w:rsidR="00346CD1" w:rsidRDefault="00346CD1">
      <w:pPr>
        <w:ind w:left="0"/>
        <w:contextualSpacing w:val="0"/>
        <w:jc w:val="left"/>
        <w:rPr>
          <w:b/>
          <w:highlight w:val="yellow"/>
        </w:rPr>
      </w:pPr>
    </w:p>
    <w:p w14:paraId="1FDB72A9" w14:textId="77777777" w:rsidR="00346CD1" w:rsidRDefault="00346CD1">
      <w:pPr>
        <w:ind w:left="0"/>
        <w:contextualSpacing w:val="0"/>
        <w:jc w:val="left"/>
        <w:rPr>
          <w:b/>
          <w:highlight w:val="yellow"/>
        </w:rPr>
      </w:pPr>
    </w:p>
    <w:p w14:paraId="40CA8FBE" w14:textId="77777777" w:rsidR="00346CD1" w:rsidRDefault="00346CD1">
      <w:pPr>
        <w:ind w:left="0"/>
        <w:contextualSpacing w:val="0"/>
        <w:jc w:val="left"/>
        <w:rPr>
          <w:b/>
          <w:highlight w:val="yellow"/>
        </w:rPr>
      </w:pPr>
    </w:p>
    <w:p w14:paraId="35F93767" w14:textId="77777777" w:rsidR="00346CD1" w:rsidRDefault="00346CD1">
      <w:pPr>
        <w:ind w:left="0"/>
        <w:contextualSpacing w:val="0"/>
        <w:jc w:val="left"/>
        <w:rPr>
          <w:b/>
          <w:highlight w:val="yellow"/>
        </w:rPr>
      </w:pPr>
    </w:p>
    <w:p w14:paraId="34CF39EB" w14:textId="77777777" w:rsidR="00346CD1" w:rsidRDefault="00346CD1">
      <w:pPr>
        <w:ind w:left="0"/>
        <w:contextualSpacing w:val="0"/>
        <w:jc w:val="left"/>
        <w:rPr>
          <w:b/>
          <w:highlight w:val="yellow"/>
        </w:rPr>
      </w:pPr>
    </w:p>
    <w:p w14:paraId="0CEDBB80" w14:textId="77777777" w:rsidR="00346CD1" w:rsidRDefault="00346CD1">
      <w:pPr>
        <w:ind w:left="0"/>
        <w:contextualSpacing w:val="0"/>
        <w:jc w:val="left"/>
        <w:rPr>
          <w:b/>
          <w:highlight w:val="yellow"/>
        </w:rPr>
      </w:pPr>
    </w:p>
    <w:p w14:paraId="173EC9C9" w14:textId="77777777" w:rsidR="00346CD1" w:rsidRDefault="00346CD1">
      <w:pPr>
        <w:ind w:left="0"/>
        <w:contextualSpacing w:val="0"/>
        <w:jc w:val="left"/>
        <w:rPr>
          <w:b/>
          <w:highlight w:val="yellow"/>
        </w:rPr>
      </w:pPr>
    </w:p>
    <w:p w14:paraId="5ECFE4E8" w14:textId="77777777" w:rsidR="00346CD1" w:rsidRDefault="00346CD1">
      <w:pPr>
        <w:ind w:left="0"/>
        <w:contextualSpacing w:val="0"/>
        <w:jc w:val="left"/>
        <w:rPr>
          <w:b/>
          <w:highlight w:val="yellow"/>
        </w:rPr>
      </w:pPr>
    </w:p>
    <w:p w14:paraId="688D7DA8" w14:textId="77777777" w:rsidR="00346CD1" w:rsidRDefault="00346CD1">
      <w:pPr>
        <w:ind w:left="0"/>
        <w:contextualSpacing w:val="0"/>
        <w:jc w:val="left"/>
        <w:rPr>
          <w:b/>
          <w:highlight w:val="yellow"/>
        </w:rPr>
      </w:pPr>
    </w:p>
    <w:p w14:paraId="171A8D05" w14:textId="77777777" w:rsidR="00346CD1" w:rsidRDefault="00346CD1">
      <w:pPr>
        <w:ind w:left="0"/>
        <w:contextualSpacing w:val="0"/>
        <w:jc w:val="left"/>
        <w:rPr>
          <w:b/>
          <w:highlight w:val="yellow"/>
        </w:rPr>
      </w:pPr>
    </w:p>
    <w:p w14:paraId="70A0BD60" w14:textId="77777777" w:rsidR="00346CD1" w:rsidRPr="00346CD1" w:rsidRDefault="00346CD1" w:rsidP="00346CD1">
      <w:pPr>
        <w:spacing w:line="360" w:lineRule="auto"/>
        <w:ind w:left="0"/>
        <w:contextualSpacing w:val="0"/>
        <w:jc w:val="left"/>
        <w:rPr>
          <w:highlight w:val="yellow"/>
        </w:rPr>
      </w:pPr>
    </w:p>
    <w:p w14:paraId="618DED6E" w14:textId="77777777" w:rsidR="00346CD1" w:rsidRPr="00346CD1" w:rsidRDefault="00774857" w:rsidP="00346CD1">
      <w:pPr>
        <w:spacing w:line="360" w:lineRule="auto"/>
        <w:ind w:left="0"/>
        <w:contextualSpacing w:val="0"/>
        <w:jc w:val="left"/>
        <w:rPr>
          <w:b/>
          <w:sz w:val="24"/>
          <w:szCs w:val="24"/>
        </w:rPr>
      </w:pPr>
      <w:r w:rsidRPr="00346CD1">
        <w:rPr>
          <w:b/>
          <w:sz w:val="24"/>
          <w:szCs w:val="24"/>
        </w:rPr>
        <w:t>Čestné vyhlásenie</w:t>
      </w:r>
    </w:p>
    <w:p w14:paraId="357C4B30" w14:textId="77777777" w:rsidR="00346CD1" w:rsidRDefault="00346CD1" w:rsidP="00346CD1">
      <w:pPr>
        <w:spacing w:line="360" w:lineRule="auto"/>
        <w:ind w:left="0"/>
        <w:contextualSpacing w:val="0"/>
        <w:jc w:val="left"/>
      </w:pPr>
      <w:r w:rsidRPr="00346CD1">
        <w:t xml:space="preserve">Čestne vyhlasujem, že som predloženú habilitačnú prácu vypracoval samostatne a s použitím uvedených literárnych zdrojov . </w:t>
      </w:r>
    </w:p>
    <w:p w14:paraId="74BD30BD" w14:textId="77777777" w:rsidR="00346CD1" w:rsidRPr="00346CD1" w:rsidRDefault="00346CD1" w:rsidP="00346CD1">
      <w:pPr>
        <w:pStyle w:val="Normlnysozarkami"/>
      </w:pPr>
    </w:p>
    <w:p w14:paraId="0A562DC3" w14:textId="3491D9C1" w:rsidR="00346CD1" w:rsidRPr="00346CD1" w:rsidRDefault="00346CD1" w:rsidP="00346CD1">
      <w:pPr>
        <w:spacing w:line="360" w:lineRule="auto"/>
        <w:ind w:left="0"/>
        <w:contextualSpacing w:val="0"/>
        <w:jc w:val="left"/>
      </w:pPr>
      <w:r w:rsidRPr="00346CD1">
        <w:t xml:space="preserve">V Nitre, ................ </w:t>
      </w:r>
      <w:r w:rsidRPr="00346CD1">
        <w:tab/>
      </w:r>
      <w:r w:rsidRPr="00346CD1">
        <w:tab/>
      </w:r>
      <w:r w:rsidRPr="00346CD1">
        <w:tab/>
      </w:r>
      <w:r w:rsidRPr="00346CD1">
        <w:tab/>
      </w:r>
      <w:r w:rsidRPr="00346CD1">
        <w:tab/>
      </w:r>
      <w:r w:rsidRPr="00346CD1">
        <w:tab/>
      </w:r>
      <w:r w:rsidRPr="00346CD1">
        <w:tab/>
        <w:t>.....................................</w:t>
      </w:r>
    </w:p>
    <w:p w14:paraId="3EF80826" w14:textId="61B9EBA4" w:rsidR="00774857" w:rsidRDefault="00346CD1" w:rsidP="00346CD1">
      <w:pPr>
        <w:spacing w:line="360" w:lineRule="auto"/>
        <w:ind w:left="0"/>
        <w:contextualSpacing w:val="0"/>
        <w:jc w:val="left"/>
        <w:rPr>
          <w:b/>
        </w:rPr>
      </w:pPr>
      <w:r w:rsidRPr="00346CD1">
        <w:tab/>
      </w:r>
      <w:r w:rsidRPr="00346CD1">
        <w:tab/>
      </w:r>
      <w:r w:rsidRPr="00346CD1">
        <w:tab/>
      </w:r>
      <w:r w:rsidRPr="00346CD1">
        <w:tab/>
      </w:r>
      <w:r w:rsidRPr="00346CD1">
        <w:tab/>
      </w:r>
      <w:r w:rsidRPr="00346CD1">
        <w:tab/>
      </w:r>
      <w:r w:rsidRPr="00346CD1">
        <w:tab/>
      </w:r>
      <w:r w:rsidRPr="00346CD1">
        <w:tab/>
      </w:r>
      <w:r w:rsidRPr="00346CD1">
        <w:tab/>
        <w:t>RNDr. Dušan Vallo, PhD.</w:t>
      </w:r>
      <w:r>
        <w:rPr>
          <w:b/>
        </w:rPr>
        <w:t xml:space="preserve"> </w:t>
      </w:r>
      <w:r w:rsidR="00774857">
        <w:rPr>
          <w:b/>
        </w:rPr>
        <w:br w:type="page"/>
      </w:r>
    </w:p>
    <w:p w14:paraId="708AB3F6" w14:textId="27D8B081" w:rsidR="00D96B7E" w:rsidRDefault="00D96B7E" w:rsidP="00D322DC">
      <w:pPr>
        <w:ind w:left="0"/>
        <w:rPr>
          <w:b/>
        </w:rPr>
      </w:pPr>
      <w:r w:rsidRPr="00D96B7E">
        <w:rPr>
          <w:b/>
        </w:rPr>
        <w:lastRenderedPageBreak/>
        <w:t>ABSTRAKT</w:t>
      </w:r>
    </w:p>
    <w:p w14:paraId="065F36D9" w14:textId="47EFE4EF" w:rsidR="00D96B7E" w:rsidRDefault="001902AF" w:rsidP="00D322DC">
      <w:pPr>
        <w:ind w:left="0"/>
        <w:rPr>
          <w:lang w:val="en-US"/>
        </w:rPr>
      </w:pPr>
      <w:r>
        <w:t>VALLO Dušan: Koncepcia výučby geometrie podporovanej implementáciou dynamických geometrických programov</w:t>
      </w:r>
      <w:r w:rsidR="00D96B7E">
        <w:t xml:space="preserve"> </w:t>
      </w:r>
      <w:r w:rsidR="00D96B7E" w:rsidRPr="0077345C">
        <w:t>[</w:t>
      </w:r>
      <w:r w:rsidR="00D96B7E">
        <w:t>Habilitačná práca</w:t>
      </w:r>
      <w:r w:rsidR="00D96B7E" w:rsidRPr="0077345C">
        <w:t xml:space="preserve">].  </w:t>
      </w:r>
      <w:r w:rsidR="00D96B7E">
        <w:rPr>
          <w:lang w:val="en-US"/>
        </w:rPr>
        <w:t xml:space="preserve">Univerzita Konštantína Filozofa v Nitre. Fakulta prírodných vied. Nitra: FPV, 2021. </w:t>
      </w:r>
      <w:r>
        <w:rPr>
          <w:lang w:val="en-US"/>
        </w:rPr>
        <w:t>122</w:t>
      </w:r>
      <w:r w:rsidR="00D96B7E">
        <w:rPr>
          <w:lang w:val="en-US"/>
        </w:rPr>
        <w:t xml:space="preserve"> str. </w:t>
      </w:r>
    </w:p>
    <w:p w14:paraId="49526565" w14:textId="77777777" w:rsidR="00D96B7E" w:rsidRDefault="00D96B7E" w:rsidP="00D322DC">
      <w:pPr>
        <w:ind w:left="0"/>
        <w:rPr>
          <w:lang w:val="en-US"/>
        </w:rPr>
      </w:pPr>
    </w:p>
    <w:p w14:paraId="26C5F4B4" w14:textId="2E2EBF3E" w:rsidR="007B732D" w:rsidRDefault="002B4D54" w:rsidP="00D322DC">
      <w:pPr>
        <w:pStyle w:val="Normlnysozarkami"/>
        <w:spacing w:before="120" w:line="276" w:lineRule="auto"/>
        <w:ind w:left="0"/>
        <w:contextualSpacing w:val="0"/>
      </w:pPr>
      <w:r>
        <w:t xml:space="preserve">Predložená habilitačná práca je zameraná na didaktické zhodnotenie vplyvu implementácie dynamických geometrických programov do výučby geometrie. V práci sa venuje pozornosť metodike vyučovania geometrie a </w:t>
      </w:r>
      <w:r w:rsidR="007B732D">
        <w:t>to</w:t>
      </w:r>
      <w:r w:rsidR="001D00DC">
        <w:t xml:space="preserve"> s cieľom rozpracovať problematiku</w:t>
      </w:r>
      <w:r w:rsidR="001D00DC" w:rsidRPr="00A32B39">
        <w:t xml:space="preserve"> na </w:t>
      </w:r>
      <w:r w:rsidR="00D322DC">
        <w:t xml:space="preserve">dvoch základných </w:t>
      </w:r>
      <w:r w:rsidR="001D00DC" w:rsidRPr="00A32B39">
        <w:t>úrovni</w:t>
      </w:r>
      <w:r w:rsidR="00076BC2">
        <w:t>ach</w:t>
      </w:r>
      <w:r w:rsidR="001D00DC">
        <w:t xml:space="preserve">. </w:t>
      </w:r>
    </w:p>
    <w:p w14:paraId="3F6D8E09" w14:textId="198186C2" w:rsidR="007B732D" w:rsidRDefault="002B4D54" w:rsidP="00D322DC">
      <w:pPr>
        <w:pStyle w:val="Normlnysozarkami"/>
        <w:spacing w:before="120" w:line="276" w:lineRule="auto"/>
        <w:ind w:left="0"/>
        <w:contextualSpacing w:val="0"/>
      </w:pPr>
      <w:r>
        <w:t>P</w:t>
      </w:r>
      <w:r w:rsidR="00076BC2">
        <w:t xml:space="preserve">rimárna úroveň je </w:t>
      </w:r>
      <w:r>
        <w:t>založená na</w:t>
      </w:r>
      <w:r w:rsidR="00076BC2">
        <w:t xml:space="preserve"> skutočnosti,</w:t>
      </w:r>
      <w:r>
        <w:t xml:space="preserve"> že</w:t>
      </w:r>
      <w:r w:rsidR="00076BC2">
        <w:t xml:space="preserve"> dynamické geometrické programy nepredstavujú náhradu klasických materiálnych prostriedkov k</w:t>
      </w:r>
      <w:r>
        <w:t> </w:t>
      </w:r>
      <w:r w:rsidR="00076BC2">
        <w:t>výučbe</w:t>
      </w:r>
      <w:r>
        <w:t xml:space="preserve"> ako sú papier, pravítko a kružidlo</w:t>
      </w:r>
      <w:r w:rsidR="00076BC2">
        <w:t xml:space="preserve">. </w:t>
      </w:r>
      <w:r>
        <w:t xml:space="preserve">Geometrické softvéry priniesli kvalitatívny skok, ktorý </w:t>
      </w:r>
      <w:r w:rsidR="00076BC2">
        <w:t>v podobe virtuálnej mani</w:t>
      </w:r>
      <w:r>
        <w:t xml:space="preserve">pulácie s geometrickými útvarmi posunul hranice práce učiteľa matematiky a súčasne priniesol množstvo </w:t>
      </w:r>
      <w:r w:rsidR="00076BC2">
        <w:t>didaktick</w:t>
      </w:r>
      <w:r>
        <w:t>ých výhod,  inovovaných prístupov, ale aj</w:t>
      </w:r>
      <w:r w:rsidR="00473359">
        <w:t xml:space="preserve"> metodických </w:t>
      </w:r>
      <w:r w:rsidR="00076BC2">
        <w:t>problémov</w:t>
      </w:r>
      <w:r>
        <w:t xml:space="preserve">. </w:t>
      </w:r>
    </w:p>
    <w:p w14:paraId="1683275B" w14:textId="77777777" w:rsidR="002B4D54" w:rsidRDefault="00076BC2" w:rsidP="00D322DC">
      <w:pPr>
        <w:pStyle w:val="Normlnysozarkami"/>
        <w:spacing w:before="120" w:line="276" w:lineRule="auto"/>
        <w:ind w:left="0"/>
        <w:contextualSpacing w:val="0"/>
      </w:pPr>
      <w:r>
        <w:t>Ďalšou úrovňou je akceptácia faktu, že vzhľadom na široký záber geometrického učiva nie je možné</w:t>
      </w:r>
      <w:r w:rsidR="002B4D54">
        <w:t xml:space="preserve">, aby </w:t>
      </w:r>
      <w:r>
        <w:t xml:space="preserve"> v jednej práci </w:t>
      </w:r>
      <w:r w:rsidR="002B4D54">
        <w:t>boli pokryté</w:t>
      </w:r>
      <w:r>
        <w:t xml:space="preserve"> všetky ako teoretické, tak aj didaktické aspekty vyučovacieho procesu</w:t>
      </w:r>
      <w:r w:rsidR="00D322DC">
        <w:t xml:space="preserve">. </w:t>
      </w:r>
      <w:r w:rsidR="002B4D54">
        <w:t xml:space="preserve">Súčasne je obmedzená i možnosť detailnej analýzy využitia dynamických geometrických programov </w:t>
      </w:r>
      <w:r>
        <w:t xml:space="preserve">naprieč celým </w:t>
      </w:r>
      <w:r w:rsidR="002B4D54">
        <w:t xml:space="preserve">geometrickým </w:t>
      </w:r>
      <w:r>
        <w:t>kurikulom</w:t>
      </w:r>
      <w:r w:rsidR="002B4D54">
        <w:t xml:space="preserve">, z čoho vyplýva nutnosť </w:t>
      </w:r>
      <w:r>
        <w:t>sústrediť</w:t>
      </w:r>
      <w:r w:rsidR="007B732D">
        <w:t xml:space="preserve"> sa</w:t>
      </w:r>
      <w:r w:rsidR="00D322DC">
        <w:t xml:space="preserve"> len</w:t>
      </w:r>
      <w:r>
        <w:t xml:space="preserve"> na </w:t>
      </w:r>
      <w:r w:rsidR="002B4D54">
        <w:t xml:space="preserve">vybrané </w:t>
      </w:r>
      <w:r>
        <w:t>kľúčové oblasti. K takým zaraďujeme  poznávací proces</w:t>
      </w:r>
      <w:r w:rsidR="007B732D">
        <w:t xml:space="preserve"> v geometrii</w:t>
      </w:r>
      <w:r>
        <w:t xml:space="preserve">, matematickú činnosť v školskej geometrii, </w:t>
      </w:r>
      <w:r w:rsidR="007B732D">
        <w:t>riešenie</w:t>
      </w:r>
      <w:r>
        <w:t xml:space="preserve"> konštrukčných planimetrických úloh a stereometriu. </w:t>
      </w:r>
    </w:p>
    <w:p w14:paraId="72154B61" w14:textId="2BFEE973" w:rsidR="007B732D" w:rsidRDefault="007B732D" w:rsidP="00D322DC">
      <w:pPr>
        <w:pStyle w:val="Normlnysozarkami"/>
        <w:spacing w:before="120" w:line="276" w:lineRule="auto"/>
        <w:ind w:left="0"/>
        <w:contextualSpacing w:val="0"/>
      </w:pPr>
      <w:r>
        <w:t>V práci sa zdôrazňuje, že vizualizácia pomocou dynamického prostredia ovplyvnila rokmi precizovanú terminológiu geometrie, podporila rozvoj abstraktného uvažovania</w:t>
      </w:r>
      <w:r w:rsidR="002B4D54">
        <w:t xml:space="preserve"> učiteľov i žiakov, ako aj  možnosti rozvoja </w:t>
      </w:r>
      <w:r>
        <w:t>priestorovej predstavivosti. Zmenil sa aj pohľad na didakticky podrobne prepracované metodiky</w:t>
      </w:r>
      <w:r w:rsidR="00D322DC">
        <w:t xml:space="preserve"> k takým tematickým celkom, ako sú </w:t>
      </w:r>
      <w:r>
        <w:t xml:space="preserve">planimetrické konštrukčné úlohy, </w:t>
      </w:r>
      <w:r w:rsidR="002B4D54">
        <w:t xml:space="preserve">či </w:t>
      </w:r>
      <w:r>
        <w:t>polohové úlohy a metrické úlohy</w:t>
      </w:r>
      <w:r w:rsidR="002B4D54">
        <w:t xml:space="preserve"> v stereometrii</w:t>
      </w:r>
      <w:r>
        <w:t xml:space="preserve">. </w:t>
      </w:r>
      <w:r w:rsidR="002B4D54">
        <w:t>T</w:t>
      </w:r>
      <w:r w:rsidR="00382CB3">
        <w:t>á</w:t>
      </w:r>
      <w:r w:rsidR="00D322DC">
        <w:t>t</w:t>
      </w:r>
      <w:r w:rsidR="00382CB3">
        <w:t>o</w:t>
      </w:r>
      <w:r w:rsidR="00D322DC">
        <w:t xml:space="preserve"> </w:t>
      </w:r>
      <w:r>
        <w:t>transform</w:t>
      </w:r>
      <w:r w:rsidR="00D322DC">
        <w:t>ačn</w:t>
      </w:r>
      <w:r w:rsidR="00382CB3">
        <w:t>á</w:t>
      </w:r>
      <w:r w:rsidR="00D322DC">
        <w:t xml:space="preserve"> premen</w:t>
      </w:r>
      <w:r w:rsidR="00382CB3">
        <w:t>a sa</w:t>
      </w:r>
      <w:r w:rsidR="002B4D54" w:rsidRPr="002B4D54">
        <w:t xml:space="preserve"> </w:t>
      </w:r>
      <w:r w:rsidR="002B4D54">
        <w:t>analyzuje</w:t>
      </w:r>
      <w:r w:rsidR="00382CB3" w:rsidRPr="00382CB3">
        <w:t xml:space="preserve"> </w:t>
      </w:r>
      <w:r w:rsidR="00382CB3">
        <w:t>podrobnejšie</w:t>
      </w:r>
      <w:r>
        <w:t>,</w:t>
      </w:r>
      <w:r w:rsidR="002B4D54">
        <w:t xml:space="preserve"> najmä jej extrapoláci</w:t>
      </w:r>
      <w:r w:rsidR="00382CB3">
        <w:t>a</w:t>
      </w:r>
      <w:r w:rsidR="002B4D54">
        <w:t xml:space="preserve"> </w:t>
      </w:r>
      <w:r>
        <w:t xml:space="preserve">do parametrizácie určovacích matematicko-geometrických úloh, </w:t>
      </w:r>
      <w:r w:rsidR="00382CB3">
        <w:t>ďalej v podobe</w:t>
      </w:r>
      <w:r>
        <w:t xml:space="preserve"> hĺbkovej analýzy podmien</w:t>
      </w:r>
      <w:r w:rsidR="00D322DC">
        <w:t xml:space="preserve">ok riešenia konštrukčných úloh, </w:t>
      </w:r>
      <w:r w:rsidR="00382CB3">
        <w:t>v</w:t>
      </w:r>
      <w:r w:rsidR="00D322DC">
        <w:t xml:space="preserve"> </w:t>
      </w:r>
      <w:r>
        <w:t>nových možnost</w:t>
      </w:r>
      <w:r w:rsidR="00382CB3">
        <w:t>iach</w:t>
      </w:r>
      <w:r>
        <w:t xml:space="preserve"> experimentovania a</w:t>
      </w:r>
      <w:r w:rsidR="002B4D54">
        <w:t> </w:t>
      </w:r>
      <w:r>
        <w:t>skúmania</w:t>
      </w:r>
      <w:r w:rsidR="002B4D54">
        <w:t xml:space="preserve"> geometrických útvarov a vzťahov </w:t>
      </w:r>
      <w:r>
        <w:t>v</w:t>
      </w:r>
      <w:r w:rsidR="002B4D54">
        <w:t> </w:t>
      </w:r>
      <w:r>
        <w:t>rovine</w:t>
      </w:r>
      <w:r w:rsidR="002B4D54">
        <w:t xml:space="preserve"> i</w:t>
      </w:r>
      <w:r>
        <w:t xml:space="preserve"> trojrozmernom euklidovskom priestore, </w:t>
      </w:r>
      <w:r w:rsidR="00382CB3">
        <w:t xml:space="preserve">v metodike </w:t>
      </w:r>
      <w:r>
        <w:t>osobitn</w:t>
      </w:r>
      <w:r w:rsidR="00382CB3">
        <w:t>e</w:t>
      </w:r>
      <w:r>
        <w:t> riešen</w:t>
      </w:r>
      <w:r w:rsidR="00382CB3">
        <w:t>í</w:t>
      </w:r>
      <w:r>
        <w:t xml:space="preserve"> polohových, metrických a extremálnych úloh</w:t>
      </w:r>
      <w:r w:rsidR="00382CB3">
        <w:t xml:space="preserve"> v softvérovom prostredí</w:t>
      </w:r>
      <w:r>
        <w:t xml:space="preserve">, </w:t>
      </w:r>
      <w:r w:rsidR="002B4D54">
        <w:t xml:space="preserve">prípadne </w:t>
      </w:r>
      <w:r>
        <w:t xml:space="preserve">aj </w:t>
      </w:r>
      <w:r w:rsidR="00382CB3">
        <w:t>v</w:t>
      </w:r>
      <w:r>
        <w:t xml:space="preserve"> integrovan</w:t>
      </w:r>
      <w:r w:rsidR="00382CB3">
        <w:t>om</w:t>
      </w:r>
      <w:r>
        <w:t xml:space="preserve"> pohľad</w:t>
      </w:r>
      <w:r w:rsidR="00382CB3">
        <w:t>e</w:t>
      </w:r>
      <w:r>
        <w:t xml:space="preserve"> na aplikačné úlohy. </w:t>
      </w:r>
    </w:p>
    <w:p w14:paraId="290ACDD8" w14:textId="11C11BE2" w:rsidR="001D00DC" w:rsidRDefault="002B4D54" w:rsidP="00D322DC">
      <w:pPr>
        <w:pStyle w:val="Normlnysozarkami"/>
        <w:spacing w:before="120" w:after="120" w:line="276" w:lineRule="auto"/>
        <w:ind w:left="0"/>
        <w:contextualSpacing w:val="0"/>
      </w:pPr>
      <w:r>
        <w:t>Záverom poznamenávame, že o</w:t>
      </w:r>
      <w:r w:rsidR="00076BC2">
        <w:t>bsahovo práca vychádza z</w:t>
      </w:r>
      <w:r>
        <w:t xml:space="preserve"> autorových osobných </w:t>
      </w:r>
      <w:r w:rsidR="00076BC2">
        <w:t>skúseností, ktoré</w:t>
      </w:r>
      <w:r w:rsidR="001D00DC" w:rsidRPr="00A32B39">
        <w:t xml:space="preserve"> </w:t>
      </w:r>
      <w:r>
        <w:t>získal</w:t>
      </w:r>
      <w:r w:rsidR="001D00DC" w:rsidRPr="00A32B39">
        <w:t xml:space="preserve"> na základe dlhoročných pozorovaní a výskumov, výučbou na jednotlivých školách, s organizovaním a vedením kurzov ďalšieho vzdelávania pre učiteľov matematiky v oblasti IKT, ako aj dlhoročnej praxe v príprave budúcich učiteľov matematiky.</w:t>
      </w:r>
    </w:p>
    <w:p w14:paraId="237F5E74" w14:textId="6A0EC5D1" w:rsidR="00D96B7E" w:rsidRPr="002B4D54" w:rsidRDefault="00D96B7E" w:rsidP="00D322DC">
      <w:pPr>
        <w:ind w:left="0"/>
        <w:rPr>
          <w:highlight w:val="yellow"/>
        </w:rPr>
      </w:pPr>
      <w:r w:rsidRPr="002B4D54">
        <w:t xml:space="preserve">Kľúčové slová: </w:t>
      </w:r>
      <w:r w:rsidR="002B4D54" w:rsidRPr="002B4D54">
        <w:t>IKT, dynamické geometrické programy, poznávací proces, konštrukčné úlohy, parametrizácia úloh, planimetria, stereometria</w:t>
      </w:r>
    </w:p>
    <w:p w14:paraId="185B39FD" w14:textId="77777777" w:rsidR="00D96B7E" w:rsidRPr="0077345C" w:rsidRDefault="00D96B7E" w:rsidP="00D96B7E">
      <w:pPr>
        <w:pStyle w:val="Normlnysozarkami"/>
        <w:rPr>
          <w:highlight w:val="yellow"/>
        </w:rPr>
      </w:pPr>
      <w:r w:rsidRPr="0077345C">
        <w:rPr>
          <w:highlight w:val="yellow"/>
        </w:rPr>
        <w:br w:type="page"/>
      </w:r>
    </w:p>
    <w:p w14:paraId="41B4F8DB" w14:textId="49B34A53" w:rsidR="00D96B7E" w:rsidRDefault="00D96B7E" w:rsidP="00D322DC">
      <w:pPr>
        <w:ind w:left="0"/>
        <w:rPr>
          <w:b/>
        </w:rPr>
      </w:pPr>
      <w:r>
        <w:rPr>
          <w:b/>
        </w:rPr>
        <w:lastRenderedPageBreak/>
        <w:t>ABSTRAC</w:t>
      </w:r>
      <w:r w:rsidRPr="00D96B7E">
        <w:rPr>
          <w:b/>
        </w:rPr>
        <w:t>T</w:t>
      </w:r>
    </w:p>
    <w:p w14:paraId="56BBBB28" w14:textId="68F66DD5" w:rsidR="00D96B7E" w:rsidRDefault="00D96B7E" w:rsidP="00D322DC">
      <w:pPr>
        <w:ind w:left="0"/>
        <w:rPr>
          <w:lang w:val="en-US"/>
        </w:rPr>
      </w:pPr>
      <w:r>
        <w:t xml:space="preserve">VALLO Dušan: </w:t>
      </w:r>
      <w:r w:rsidR="001902AF" w:rsidRPr="00BA1D46">
        <w:rPr>
          <w:lang w:val="en-US"/>
        </w:rPr>
        <w:t>The Conception of Teaching Geometry Supported by the Implementation of Dynamic Geometry Software</w:t>
      </w:r>
      <w:r>
        <w:t xml:space="preserve">. </w:t>
      </w:r>
      <w:r>
        <w:rPr>
          <w:lang w:val="en-US"/>
        </w:rPr>
        <w:t>[</w:t>
      </w:r>
      <w:r>
        <w:t>Habilitation Thesis</w:t>
      </w:r>
      <w:r>
        <w:rPr>
          <w:lang w:val="en-US"/>
        </w:rPr>
        <w:t xml:space="preserve">].  Constantine the Philosopher in v Nitra. Faculty of Natural Sciences. Nitra: FNS, 2021. </w:t>
      </w:r>
      <w:r w:rsidR="001902AF">
        <w:rPr>
          <w:lang w:val="en-US"/>
        </w:rPr>
        <w:t>122</w:t>
      </w:r>
      <w:r>
        <w:rPr>
          <w:lang w:val="en-US"/>
        </w:rPr>
        <w:t xml:space="preserve"> p. </w:t>
      </w:r>
    </w:p>
    <w:p w14:paraId="7B07BFF3" w14:textId="77777777" w:rsidR="00D96B7E" w:rsidRDefault="00D96B7E" w:rsidP="00D322DC">
      <w:pPr>
        <w:ind w:left="0"/>
        <w:rPr>
          <w:lang w:val="en-US"/>
        </w:rPr>
      </w:pPr>
    </w:p>
    <w:p w14:paraId="145B4C7D" w14:textId="1C6A122B" w:rsidR="00D96B7E" w:rsidRDefault="004C5083" w:rsidP="00B45F04">
      <w:pPr>
        <w:spacing w:before="120"/>
        <w:ind w:left="0"/>
        <w:contextualSpacing w:val="0"/>
        <w:rPr>
          <w:lang w:val="en-US"/>
        </w:rPr>
      </w:pPr>
      <w:r>
        <w:rPr>
          <w:lang w:val="en-US"/>
        </w:rPr>
        <w:t xml:space="preserve">The </w:t>
      </w:r>
      <w:r w:rsidRPr="004C5083">
        <w:rPr>
          <w:lang w:val="en-US"/>
        </w:rPr>
        <w:t xml:space="preserve">habilitation thesis is focused on the didactic </w:t>
      </w:r>
      <w:r>
        <w:rPr>
          <w:lang w:val="en-US"/>
        </w:rPr>
        <w:t xml:space="preserve">appraisal </w:t>
      </w:r>
      <w:r w:rsidRPr="004C5083">
        <w:rPr>
          <w:lang w:val="en-US"/>
        </w:rPr>
        <w:t xml:space="preserve">of the impact of the implementation of dynamic geometric </w:t>
      </w:r>
      <w:r>
        <w:rPr>
          <w:lang w:val="en-US"/>
        </w:rPr>
        <w:t xml:space="preserve">software </w:t>
      </w:r>
      <w:r w:rsidR="008F5FD7">
        <w:rPr>
          <w:lang w:val="en-US"/>
        </w:rPr>
        <w:t>on</w:t>
      </w:r>
      <w:r w:rsidRPr="004C5083">
        <w:rPr>
          <w:lang w:val="en-US"/>
        </w:rPr>
        <w:t xml:space="preserve"> the teaching of geometry. The </w:t>
      </w:r>
      <w:r>
        <w:rPr>
          <w:lang w:val="en-US"/>
        </w:rPr>
        <w:t xml:space="preserve">thesis addresses the methodology of teaching geometry </w:t>
      </w:r>
      <w:r w:rsidR="008665CE">
        <w:rPr>
          <w:lang w:val="en-US"/>
        </w:rPr>
        <w:t>intending</w:t>
      </w:r>
      <w:r>
        <w:rPr>
          <w:lang w:val="en-US"/>
        </w:rPr>
        <w:t xml:space="preserve"> to develop the problems </w:t>
      </w:r>
      <w:r w:rsidRPr="004C5083">
        <w:rPr>
          <w:lang w:val="en-US"/>
        </w:rPr>
        <w:t>at two basic levels.</w:t>
      </w:r>
    </w:p>
    <w:p w14:paraId="16ACBB25" w14:textId="544ECCAD" w:rsidR="004C5083" w:rsidRDefault="004C5083" w:rsidP="00B45F04">
      <w:pPr>
        <w:pStyle w:val="Normlnysozarkami"/>
        <w:spacing w:before="120"/>
        <w:ind w:left="0"/>
        <w:contextualSpacing w:val="0"/>
        <w:rPr>
          <w:lang w:val="en-US"/>
        </w:rPr>
      </w:pPr>
      <w:r w:rsidRPr="004C5083">
        <w:rPr>
          <w:lang w:val="en-US"/>
        </w:rPr>
        <w:t xml:space="preserve">The primary level is based on the fact that dynamic geometric </w:t>
      </w:r>
      <w:r>
        <w:rPr>
          <w:lang w:val="en-US"/>
        </w:rPr>
        <w:t xml:space="preserve">software </w:t>
      </w:r>
      <w:r w:rsidR="007A6F53">
        <w:rPr>
          <w:lang w:val="en-US"/>
        </w:rPr>
        <w:t>cannot</w:t>
      </w:r>
      <w:r>
        <w:rPr>
          <w:lang w:val="en-US"/>
        </w:rPr>
        <w:t xml:space="preserve"> be introduced as a substitution of the </w:t>
      </w:r>
      <w:r w:rsidRPr="004C5083">
        <w:rPr>
          <w:lang w:val="en-US"/>
        </w:rPr>
        <w:t xml:space="preserve">classical material </w:t>
      </w:r>
      <w:r>
        <w:rPr>
          <w:lang w:val="en-US"/>
        </w:rPr>
        <w:t xml:space="preserve">tools </w:t>
      </w:r>
      <w:r w:rsidRPr="004C5083">
        <w:rPr>
          <w:lang w:val="en-US"/>
        </w:rPr>
        <w:t>of teaching such as paper, ruler</w:t>
      </w:r>
      <w:r w:rsidR="008665CE">
        <w:rPr>
          <w:lang w:val="en-US"/>
        </w:rPr>
        <w:t>,</w:t>
      </w:r>
      <w:r w:rsidRPr="004C5083">
        <w:rPr>
          <w:lang w:val="en-US"/>
        </w:rPr>
        <w:t xml:space="preserve"> and compass. Geometric software </w:t>
      </w:r>
      <w:r w:rsidR="007A6F53">
        <w:rPr>
          <w:lang w:val="en-US"/>
        </w:rPr>
        <w:t xml:space="preserve">has </w:t>
      </w:r>
      <w:r w:rsidRPr="004C5083">
        <w:rPr>
          <w:lang w:val="en-US"/>
        </w:rPr>
        <w:t xml:space="preserve">brought a qualitative </w:t>
      </w:r>
      <w:r>
        <w:rPr>
          <w:lang w:val="en-US"/>
        </w:rPr>
        <w:t xml:space="preserve">transition </w:t>
      </w:r>
      <w:r w:rsidRPr="004C5083">
        <w:rPr>
          <w:lang w:val="en-US"/>
        </w:rPr>
        <w:t xml:space="preserve">in </w:t>
      </w:r>
      <w:r w:rsidR="007A6F53">
        <w:rPr>
          <w:lang w:val="en-US"/>
        </w:rPr>
        <w:t>a</w:t>
      </w:r>
      <w:r w:rsidRPr="004C5083">
        <w:rPr>
          <w:lang w:val="en-US"/>
        </w:rPr>
        <w:t xml:space="preserve"> form of virtual manipulation with geometric </w:t>
      </w:r>
      <w:r w:rsidR="007A6F53">
        <w:rPr>
          <w:lang w:val="en-US"/>
        </w:rPr>
        <w:t xml:space="preserve">figures and it has forced </w:t>
      </w:r>
      <w:r w:rsidR="008F5FD7">
        <w:rPr>
          <w:lang w:val="en-US"/>
        </w:rPr>
        <w:t xml:space="preserve">to move </w:t>
      </w:r>
      <w:r w:rsidRPr="004C5083">
        <w:rPr>
          <w:lang w:val="en-US"/>
        </w:rPr>
        <w:t>boundaries of the work of</w:t>
      </w:r>
      <w:r w:rsidR="007A6F53">
        <w:rPr>
          <w:lang w:val="en-US"/>
        </w:rPr>
        <w:t xml:space="preserve"> mathematics teacher</w:t>
      </w:r>
      <w:r w:rsidR="008665CE">
        <w:rPr>
          <w:lang w:val="en-US"/>
        </w:rPr>
        <w:t>s</w:t>
      </w:r>
      <w:r w:rsidR="007A6F53">
        <w:rPr>
          <w:lang w:val="en-US"/>
        </w:rPr>
        <w:t>. A</w:t>
      </w:r>
      <w:r w:rsidRPr="004C5083">
        <w:rPr>
          <w:lang w:val="en-US"/>
        </w:rPr>
        <w:t>t the same time</w:t>
      </w:r>
      <w:r w:rsidR="008665CE">
        <w:rPr>
          <w:lang w:val="en-US"/>
        </w:rPr>
        <w:t>,</w:t>
      </w:r>
      <w:r w:rsidRPr="004C5083">
        <w:rPr>
          <w:lang w:val="en-US"/>
        </w:rPr>
        <w:t xml:space="preserve"> </w:t>
      </w:r>
      <w:r w:rsidR="006703BA">
        <w:rPr>
          <w:lang w:val="en-US"/>
        </w:rPr>
        <w:t xml:space="preserve">it </w:t>
      </w:r>
      <w:r w:rsidR="007A6F53">
        <w:rPr>
          <w:lang w:val="en-US"/>
        </w:rPr>
        <w:t xml:space="preserve">has implemented many </w:t>
      </w:r>
      <w:r w:rsidR="007A6F53" w:rsidRPr="004C5083">
        <w:rPr>
          <w:lang w:val="en-US"/>
        </w:rPr>
        <w:t>innovative methodological approaches</w:t>
      </w:r>
      <w:r w:rsidR="007A6F53">
        <w:rPr>
          <w:lang w:val="en-US"/>
        </w:rPr>
        <w:t>, didactic advantages</w:t>
      </w:r>
      <w:r w:rsidR="008665CE">
        <w:rPr>
          <w:lang w:val="en-US"/>
        </w:rPr>
        <w:t>,</w:t>
      </w:r>
      <w:r w:rsidRPr="004C5083">
        <w:rPr>
          <w:lang w:val="en-US"/>
        </w:rPr>
        <w:t xml:space="preserve"> </w:t>
      </w:r>
      <w:r w:rsidR="007A6F53">
        <w:rPr>
          <w:lang w:val="en-US"/>
        </w:rPr>
        <w:t xml:space="preserve">and </w:t>
      </w:r>
      <w:r w:rsidRPr="004C5083">
        <w:rPr>
          <w:lang w:val="en-US"/>
        </w:rPr>
        <w:t>problems</w:t>
      </w:r>
      <w:r w:rsidR="008F5FD7">
        <w:rPr>
          <w:lang w:val="en-US"/>
        </w:rPr>
        <w:t xml:space="preserve"> in the teaching process</w:t>
      </w:r>
      <w:r w:rsidR="007A6F53">
        <w:rPr>
          <w:lang w:val="en-US"/>
        </w:rPr>
        <w:t>, too</w:t>
      </w:r>
      <w:r w:rsidRPr="004C5083">
        <w:rPr>
          <w:lang w:val="en-US"/>
        </w:rPr>
        <w:t>.</w:t>
      </w:r>
    </w:p>
    <w:p w14:paraId="1B3964FA" w14:textId="26E43976" w:rsidR="006703BA" w:rsidRDefault="006703BA" w:rsidP="00B45F04">
      <w:pPr>
        <w:pStyle w:val="Normlnysozarkami"/>
        <w:spacing w:before="120"/>
        <w:ind w:left="0"/>
        <w:contextualSpacing w:val="0"/>
        <w:rPr>
          <w:lang w:val="en-US"/>
        </w:rPr>
      </w:pPr>
      <w:r w:rsidRPr="006703BA">
        <w:rPr>
          <w:lang w:val="en-US"/>
        </w:rPr>
        <w:t xml:space="preserve">The next level is the acceptance of the fact that </w:t>
      </w:r>
      <w:r w:rsidR="008665CE">
        <w:rPr>
          <w:lang w:val="en-US"/>
        </w:rPr>
        <w:t xml:space="preserve">the </w:t>
      </w:r>
      <w:r w:rsidRPr="006703BA">
        <w:rPr>
          <w:lang w:val="en-US"/>
        </w:rPr>
        <w:t>geometric curriculum</w:t>
      </w:r>
      <w:r>
        <w:rPr>
          <w:lang w:val="en-US"/>
        </w:rPr>
        <w:t xml:space="preserve"> is in </w:t>
      </w:r>
      <w:r w:rsidR="008665CE">
        <w:rPr>
          <w:lang w:val="en-US"/>
        </w:rPr>
        <w:t xml:space="preserve">a </w:t>
      </w:r>
      <w:r>
        <w:rPr>
          <w:lang w:val="en-US"/>
        </w:rPr>
        <w:t xml:space="preserve">wide range and </w:t>
      </w:r>
      <w:r w:rsidRPr="006703BA">
        <w:rPr>
          <w:lang w:val="en-US"/>
        </w:rPr>
        <w:t>it is not possible to cover all theoretical and didactic aspects of the teaching process</w:t>
      </w:r>
      <w:r>
        <w:rPr>
          <w:lang w:val="en-US"/>
        </w:rPr>
        <w:t xml:space="preserve">. It implies that </w:t>
      </w:r>
      <w:r w:rsidRPr="006703BA">
        <w:rPr>
          <w:lang w:val="en-US"/>
        </w:rPr>
        <w:t>the possibility o</w:t>
      </w:r>
      <w:r>
        <w:rPr>
          <w:lang w:val="en-US"/>
        </w:rPr>
        <w:t>f a detailed analysis of the usage</w:t>
      </w:r>
      <w:r w:rsidRPr="006703BA">
        <w:rPr>
          <w:lang w:val="en-US"/>
        </w:rPr>
        <w:t xml:space="preserve"> of dynamic geometric </w:t>
      </w:r>
      <w:r>
        <w:rPr>
          <w:lang w:val="en-US"/>
        </w:rPr>
        <w:t xml:space="preserve">software </w:t>
      </w:r>
      <w:r w:rsidRPr="006703BA">
        <w:rPr>
          <w:lang w:val="en-US"/>
        </w:rPr>
        <w:t xml:space="preserve">across the entire </w:t>
      </w:r>
      <w:r>
        <w:rPr>
          <w:lang w:val="en-US"/>
        </w:rPr>
        <w:t xml:space="preserve">geometric curriculum is limited and it is necessary </w:t>
      </w:r>
      <w:r w:rsidRPr="006703BA">
        <w:rPr>
          <w:lang w:val="en-US"/>
        </w:rPr>
        <w:t xml:space="preserve">to focus on selected </w:t>
      </w:r>
      <w:r>
        <w:rPr>
          <w:lang w:val="en-US"/>
        </w:rPr>
        <w:t>subject area</w:t>
      </w:r>
      <w:r w:rsidR="008665CE">
        <w:rPr>
          <w:lang w:val="en-US"/>
        </w:rPr>
        <w:t>s</w:t>
      </w:r>
      <w:r>
        <w:rPr>
          <w:lang w:val="en-US"/>
        </w:rPr>
        <w:t xml:space="preserve">.  </w:t>
      </w:r>
      <w:r w:rsidRPr="006703BA">
        <w:rPr>
          <w:lang w:val="en-US"/>
        </w:rPr>
        <w:t>These include the cognitive process in geometry, mathematical a</w:t>
      </w:r>
      <w:r>
        <w:rPr>
          <w:lang w:val="en-US"/>
        </w:rPr>
        <w:t xml:space="preserve">ctivity in school geometry, </w:t>
      </w:r>
      <w:r w:rsidRPr="006703BA">
        <w:rPr>
          <w:lang w:val="en-US"/>
        </w:rPr>
        <w:t xml:space="preserve">solution of </w:t>
      </w:r>
      <w:r>
        <w:rPr>
          <w:lang w:val="en-US"/>
        </w:rPr>
        <w:t xml:space="preserve">construction </w:t>
      </w:r>
      <w:r w:rsidRPr="006703BA">
        <w:rPr>
          <w:lang w:val="en-US"/>
        </w:rPr>
        <w:t xml:space="preserve">planimetric </w:t>
      </w:r>
      <w:r>
        <w:rPr>
          <w:lang w:val="en-US"/>
        </w:rPr>
        <w:t>tasks</w:t>
      </w:r>
      <w:r w:rsidR="008665CE">
        <w:rPr>
          <w:lang w:val="en-US"/>
        </w:rPr>
        <w:t>,</w:t>
      </w:r>
      <w:r>
        <w:rPr>
          <w:lang w:val="en-US"/>
        </w:rPr>
        <w:t xml:space="preserve"> </w:t>
      </w:r>
      <w:r w:rsidRPr="006703BA">
        <w:rPr>
          <w:lang w:val="en-US"/>
        </w:rPr>
        <w:t>and stereometry.</w:t>
      </w:r>
    </w:p>
    <w:p w14:paraId="676332B1" w14:textId="706CF5F6" w:rsidR="006703BA" w:rsidRDefault="006703BA" w:rsidP="00B45F04">
      <w:pPr>
        <w:pStyle w:val="Normlnysozarkami"/>
        <w:spacing w:before="120"/>
        <w:ind w:left="0"/>
        <w:contextualSpacing w:val="0"/>
        <w:rPr>
          <w:lang w:val="en-US"/>
        </w:rPr>
      </w:pPr>
      <w:r w:rsidRPr="006703BA">
        <w:rPr>
          <w:lang w:val="en-US"/>
        </w:rPr>
        <w:t xml:space="preserve">The thesis emphasizes that visualization </w:t>
      </w:r>
      <w:r>
        <w:rPr>
          <w:lang w:val="en-US"/>
        </w:rPr>
        <w:t xml:space="preserve">via </w:t>
      </w:r>
      <w:r w:rsidRPr="006703BA">
        <w:rPr>
          <w:lang w:val="en-US"/>
        </w:rPr>
        <w:t xml:space="preserve">dynamic </w:t>
      </w:r>
      <w:r>
        <w:rPr>
          <w:lang w:val="en-US"/>
        </w:rPr>
        <w:t xml:space="preserve">geometry </w:t>
      </w:r>
      <w:r w:rsidRPr="006703BA">
        <w:rPr>
          <w:lang w:val="en-US"/>
        </w:rPr>
        <w:t>environment</w:t>
      </w:r>
      <w:r>
        <w:rPr>
          <w:lang w:val="en-US"/>
        </w:rPr>
        <w:t>s</w:t>
      </w:r>
      <w:r w:rsidRPr="006703BA">
        <w:rPr>
          <w:lang w:val="en-US"/>
        </w:rPr>
        <w:t xml:space="preserve"> </w:t>
      </w:r>
      <w:r w:rsidR="008F5FD7">
        <w:rPr>
          <w:lang w:val="en-US"/>
        </w:rPr>
        <w:t>influences</w:t>
      </w:r>
      <w:r w:rsidRPr="006703BA">
        <w:rPr>
          <w:lang w:val="en-US"/>
        </w:rPr>
        <w:t xml:space="preserve"> the terminology of geometry refined for years, supported the development of abstract thinking of teachers and </w:t>
      </w:r>
      <w:r>
        <w:rPr>
          <w:lang w:val="en-US"/>
        </w:rPr>
        <w:t xml:space="preserve">also </w:t>
      </w:r>
      <w:r w:rsidRPr="006703BA">
        <w:rPr>
          <w:lang w:val="en-US"/>
        </w:rPr>
        <w:t>students, as well as the possibility of developing spatial imagination.</w:t>
      </w:r>
    </w:p>
    <w:p w14:paraId="3FA5D542" w14:textId="091715D7" w:rsidR="006703BA" w:rsidRDefault="006703BA" w:rsidP="00B45F04">
      <w:pPr>
        <w:pStyle w:val="Normlnysozarkami"/>
        <w:spacing w:before="120"/>
        <w:ind w:left="0"/>
        <w:contextualSpacing w:val="0"/>
        <w:rPr>
          <w:lang w:val="en-US"/>
        </w:rPr>
      </w:pPr>
      <w:r w:rsidRPr="006703BA">
        <w:rPr>
          <w:lang w:val="en-US"/>
        </w:rPr>
        <w:t xml:space="preserve">The </w:t>
      </w:r>
      <w:r w:rsidR="0003160D">
        <w:rPr>
          <w:lang w:val="en-US"/>
        </w:rPr>
        <w:t xml:space="preserve">professional </w:t>
      </w:r>
      <w:r w:rsidRPr="006703BA">
        <w:rPr>
          <w:lang w:val="en-US"/>
        </w:rPr>
        <w:t xml:space="preserve">view </w:t>
      </w:r>
      <w:r w:rsidR="008665CE">
        <w:rPr>
          <w:lang w:val="en-US"/>
        </w:rPr>
        <w:t>of</w:t>
      </w:r>
      <w:r>
        <w:rPr>
          <w:lang w:val="en-US"/>
        </w:rPr>
        <w:t xml:space="preserve"> </w:t>
      </w:r>
      <w:r w:rsidR="0003160D">
        <w:rPr>
          <w:lang w:val="en-US"/>
        </w:rPr>
        <w:t xml:space="preserve">the </w:t>
      </w:r>
      <w:r w:rsidRPr="006703BA">
        <w:rPr>
          <w:lang w:val="en-US"/>
        </w:rPr>
        <w:t xml:space="preserve">methodologies </w:t>
      </w:r>
      <w:r w:rsidR="0003160D">
        <w:rPr>
          <w:lang w:val="en-US"/>
        </w:rPr>
        <w:t xml:space="preserve">of the </w:t>
      </w:r>
      <w:r w:rsidRPr="006703BA">
        <w:rPr>
          <w:lang w:val="en-US"/>
        </w:rPr>
        <w:t xml:space="preserve">thematic units </w:t>
      </w:r>
      <w:r w:rsidR="0003160D">
        <w:rPr>
          <w:lang w:val="en-US"/>
        </w:rPr>
        <w:t>like</w:t>
      </w:r>
      <w:r w:rsidRPr="006703BA">
        <w:rPr>
          <w:lang w:val="en-US"/>
        </w:rPr>
        <w:t xml:space="preserve"> planimetric construction</w:t>
      </w:r>
      <w:r w:rsidR="0003160D">
        <w:rPr>
          <w:lang w:val="en-US"/>
        </w:rPr>
        <w:t xml:space="preserve"> tasks, </w:t>
      </w:r>
      <w:r w:rsidRPr="006703BA">
        <w:rPr>
          <w:lang w:val="en-US"/>
        </w:rPr>
        <w:t xml:space="preserve">positional </w:t>
      </w:r>
      <w:r w:rsidR="0003160D">
        <w:rPr>
          <w:lang w:val="en-US"/>
        </w:rPr>
        <w:t>task</w:t>
      </w:r>
      <w:r w:rsidR="008665CE">
        <w:rPr>
          <w:lang w:val="en-US"/>
        </w:rPr>
        <w:t>s,</w:t>
      </w:r>
      <w:r w:rsidR="0003160D">
        <w:rPr>
          <w:lang w:val="en-US"/>
        </w:rPr>
        <w:t xml:space="preserve"> and </w:t>
      </w:r>
      <w:r w:rsidRPr="006703BA">
        <w:rPr>
          <w:lang w:val="en-US"/>
        </w:rPr>
        <w:t xml:space="preserve">metric problems in stereometry has </w:t>
      </w:r>
      <w:r w:rsidR="0003160D">
        <w:rPr>
          <w:lang w:val="en-US"/>
        </w:rPr>
        <w:t xml:space="preserve">been </w:t>
      </w:r>
      <w:r w:rsidRPr="006703BA">
        <w:rPr>
          <w:lang w:val="en-US"/>
        </w:rPr>
        <w:t>also changed.</w:t>
      </w:r>
    </w:p>
    <w:p w14:paraId="29844104" w14:textId="3BAB5402" w:rsidR="0003160D" w:rsidRDefault="0003160D" w:rsidP="00B45F04">
      <w:pPr>
        <w:pStyle w:val="Normlnysozarkami"/>
        <w:spacing w:before="120"/>
        <w:ind w:left="0"/>
        <w:contextualSpacing w:val="0"/>
        <w:rPr>
          <w:lang w:val="en-US"/>
        </w:rPr>
      </w:pPr>
      <w:r>
        <w:rPr>
          <w:lang w:val="en-US"/>
        </w:rPr>
        <w:t>In the thesis</w:t>
      </w:r>
      <w:r w:rsidR="008665CE">
        <w:rPr>
          <w:lang w:val="en-US"/>
        </w:rPr>
        <w:t>, t</w:t>
      </w:r>
      <w:r w:rsidRPr="0003160D">
        <w:rPr>
          <w:lang w:val="en-US"/>
        </w:rPr>
        <w:t>h</w:t>
      </w:r>
      <w:r>
        <w:rPr>
          <w:lang w:val="en-US"/>
        </w:rPr>
        <w:t>is transformation</w:t>
      </w:r>
      <w:r w:rsidRPr="0003160D">
        <w:rPr>
          <w:lang w:val="en-US"/>
        </w:rPr>
        <w:t xml:space="preserve"> is analyzed in more detail</w:t>
      </w:r>
      <w:r>
        <w:rPr>
          <w:lang w:val="en-US"/>
        </w:rPr>
        <w:t>s</w:t>
      </w:r>
      <w:r w:rsidRPr="0003160D">
        <w:rPr>
          <w:lang w:val="en-US"/>
        </w:rPr>
        <w:t xml:space="preserve">, especially its extrapolation to the parameterization of </w:t>
      </w:r>
      <w:r>
        <w:rPr>
          <w:lang w:val="en-US"/>
        </w:rPr>
        <w:t xml:space="preserve">determined mathematical-geometric tasks, </w:t>
      </w:r>
      <w:r w:rsidRPr="0003160D">
        <w:rPr>
          <w:lang w:val="en-US"/>
        </w:rPr>
        <w:t xml:space="preserve">in-depth analysis of conditions </w:t>
      </w:r>
      <w:r>
        <w:rPr>
          <w:lang w:val="en-US"/>
        </w:rPr>
        <w:t>to solution</w:t>
      </w:r>
      <w:r w:rsidR="008665CE">
        <w:rPr>
          <w:lang w:val="en-US"/>
        </w:rPr>
        <w:t>s</w:t>
      </w:r>
      <w:r>
        <w:rPr>
          <w:lang w:val="en-US"/>
        </w:rPr>
        <w:t xml:space="preserve"> of the construction tasks, </w:t>
      </w:r>
      <w:r w:rsidRPr="0003160D">
        <w:rPr>
          <w:lang w:val="en-US"/>
        </w:rPr>
        <w:t xml:space="preserve">new possibilities of experimentation and research </w:t>
      </w:r>
      <w:r>
        <w:rPr>
          <w:lang w:val="en-US"/>
        </w:rPr>
        <w:t xml:space="preserve">in planimetry </w:t>
      </w:r>
      <w:r w:rsidRPr="0003160D">
        <w:rPr>
          <w:lang w:val="en-US"/>
        </w:rPr>
        <w:t xml:space="preserve">and three-dimensional Euclidean space, in </w:t>
      </w:r>
      <w:r w:rsidR="008665CE">
        <w:rPr>
          <w:lang w:val="en-US"/>
        </w:rPr>
        <w:t xml:space="preserve">the </w:t>
      </w:r>
      <w:r w:rsidRPr="0003160D">
        <w:rPr>
          <w:lang w:val="en-US"/>
        </w:rPr>
        <w:t>methodology of solution of positional, metric and extrem</w:t>
      </w:r>
      <w:r>
        <w:rPr>
          <w:lang w:val="en-US"/>
        </w:rPr>
        <w:t>al</w:t>
      </w:r>
      <w:r w:rsidRPr="0003160D">
        <w:rPr>
          <w:lang w:val="en-US"/>
        </w:rPr>
        <w:t xml:space="preserve"> </w:t>
      </w:r>
      <w:r>
        <w:rPr>
          <w:lang w:val="en-US"/>
        </w:rPr>
        <w:t>problems in</w:t>
      </w:r>
      <w:r w:rsidRPr="0003160D">
        <w:rPr>
          <w:lang w:val="en-US"/>
        </w:rPr>
        <w:t xml:space="preserve"> </w:t>
      </w:r>
      <w:r w:rsidR="008665CE">
        <w:rPr>
          <w:lang w:val="en-US"/>
        </w:rPr>
        <w:t xml:space="preserve">a </w:t>
      </w:r>
      <w:r w:rsidRPr="0003160D">
        <w:rPr>
          <w:lang w:val="en-US"/>
        </w:rPr>
        <w:t xml:space="preserve">software environment, </w:t>
      </w:r>
      <w:r>
        <w:rPr>
          <w:lang w:val="en-US"/>
        </w:rPr>
        <w:t xml:space="preserve">respectively </w:t>
      </w:r>
      <w:r w:rsidRPr="0003160D">
        <w:rPr>
          <w:lang w:val="en-US"/>
        </w:rPr>
        <w:t xml:space="preserve">in </w:t>
      </w:r>
      <w:r w:rsidR="008665CE">
        <w:rPr>
          <w:lang w:val="en-US"/>
        </w:rPr>
        <w:t xml:space="preserve">an </w:t>
      </w:r>
      <w:r w:rsidRPr="0003160D">
        <w:rPr>
          <w:lang w:val="en-US"/>
        </w:rPr>
        <w:t xml:space="preserve">integrated view of </w:t>
      </w:r>
      <w:r>
        <w:rPr>
          <w:lang w:val="en-US"/>
        </w:rPr>
        <w:t xml:space="preserve">the </w:t>
      </w:r>
      <w:r w:rsidRPr="0003160D">
        <w:rPr>
          <w:lang w:val="en-US"/>
        </w:rPr>
        <w:t>application tasks.</w:t>
      </w:r>
    </w:p>
    <w:p w14:paraId="46800025" w14:textId="56440E64" w:rsidR="0003160D" w:rsidRDefault="0003160D" w:rsidP="00B45F04">
      <w:pPr>
        <w:pStyle w:val="Normlnysozarkami"/>
        <w:spacing w:before="120"/>
        <w:ind w:left="0"/>
        <w:contextualSpacing w:val="0"/>
        <w:rPr>
          <w:lang w:val="en-US"/>
        </w:rPr>
      </w:pPr>
      <w:r>
        <w:rPr>
          <w:lang w:val="en-US"/>
        </w:rPr>
        <w:t xml:space="preserve">Finally, the thesis is based on </w:t>
      </w:r>
      <w:r w:rsidRPr="0003160D">
        <w:rPr>
          <w:lang w:val="en-US"/>
        </w:rPr>
        <w:t>the author's personal experience gained through many years of observation and research</w:t>
      </w:r>
      <w:r>
        <w:rPr>
          <w:lang w:val="en-US"/>
        </w:rPr>
        <w:t xml:space="preserve"> in </w:t>
      </w:r>
      <w:r w:rsidR="008F5FD7">
        <w:rPr>
          <w:lang w:val="en-US"/>
        </w:rPr>
        <w:t xml:space="preserve">the </w:t>
      </w:r>
      <w:r>
        <w:rPr>
          <w:lang w:val="en-US"/>
        </w:rPr>
        <w:t xml:space="preserve">branch of </w:t>
      </w:r>
      <w:r w:rsidR="008F5FD7">
        <w:rPr>
          <w:lang w:val="en-US"/>
        </w:rPr>
        <w:t xml:space="preserve">Euclidean </w:t>
      </w:r>
      <w:r>
        <w:rPr>
          <w:lang w:val="en-US"/>
        </w:rPr>
        <w:t xml:space="preserve">geometry and </w:t>
      </w:r>
      <w:r w:rsidR="008F5FD7">
        <w:rPr>
          <w:lang w:val="en-US"/>
        </w:rPr>
        <w:t xml:space="preserve">theory of mathematics </w:t>
      </w:r>
      <w:r>
        <w:rPr>
          <w:lang w:val="en-US"/>
        </w:rPr>
        <w:t>education</w:t>
      </w:r>
      <w:r w:rsidRPr="0003160D">
        <w:rPr>
          <w:lang w:val="en-US"/>
        </w:rPr>
        <w:t>, teaching in schools, organizing and conducting in-</w:t>
      </w:r>
      <w:r w:rsidR="00F00726">
        <w:rPr>
          <w:lang w:val="en-US"/>
        </w:rPr>
        <w:t xml:space="preserve"> and pre-</w:t>
      </w:r>
      <w:r w:rsidRPr="0003160D">
        <w:rPr>
          <w:lang w:val="en-US"/>
        </w:rPr>
        <w:t xml:space="preserve">service courses </w:t>
      </w:r>
      <w:r w:rsidR="008F5FD7">
        <w:rPr>
          <w:lang w:val="en-US"/>
        </w:rPr>
        <w:t xml:space="preserve">in ICT </w:t>
      </w:r>
      <w:r w:rsidRPr="0003160D">
        <w:rPr>
          <w:lang w:val="en-US"/>
        </w:rPr>
        <w:t xml:space="preserve">for </w:t>
      </w:r>
      <w:r w:rsidR="00F00726">
        <w:rPr>
          <w:lang w:val="en-US"/>
        </w:rPr>
        <w:t xml:space="preserve">students and teachers of mathematics. </w:t>
      </w:r>
    </w:p>
    <w:p w14:paraId="3A904995" w14:textId="77777777" w:rsidR="00F00726" w:rsidRPr="0003160D" w:rsidRDefault="00F00726" w:rsidP="0003160D">
      <w:pPr>
        <w:pStyle w:val="Normlnysozarkami"/>
        <w:ind w:left="0"/>
        <w:rPr>
          <w:lang w:val="en-US"/>
        </w:rPr>
      </w:pPr>
    </w:p>
    <w:p w14:paraId="605196E0" w14:textId="706DACEF" w:rsidR="0003160D" w:rsidRPr="004C5083" w:rsidRDefault="0003160D" w:rsidP="0003160D">
      <w:pPr>
        <w:pStyle w:val="Normlnysozarkami"/>
        <w:ind w:left="0"/>
        <w:rPr>
          <w:lang w:val="en-US"/>
        </w:rPr>
      </w:pPr>
      <w:r w:rsidRPr="0003160D">
        <w:rPr>
          <w:lang w:val="en-US"/>
        </w:rPr>
        <w:t xml:space="preserve">Keywords: ICT, dynamic geometric </w:t>
      </w:r>
      <w:r w:rsidR="00F00726">
        <w:rPr>
          <w:lang w:val="en-US"/>
        </w:rPr>
        <w:t>software</w:t>
      </w:r>
      <w:r w:rsidRPr="0003160D">
        <w:rPr>
          <w:lang w:val="en-US"/>
        </w:rPr>
        <w:t>, cognitive process, construction</w:t>
      </w:r>
      <w:r w:rsidR="00F00726">
        <w:rPr>
          <w:lang w:val="en-US"/>
        </w:rPr>
        <w:t xml:space="preserve"> task</w:t>
      </w:r>
      <w:r w:rsidRPr="0003160D">
        <w:rPr>
          <w:lang w:val="en-US"/>
        </w:rPr>
        <w:t>, parameterization</w:t>
      </w:r>
      <w:r w:rsidR="00F00726">
        <w:rPr>
          <w:lang w:val="en-US"/>
        </w:rPr>
        <w:t xml:space="preserve">, </w:t>
      </w:r>
      <w:r w:rsidRPr="0003160D">
        <w:rPr>
          <w:lang w:val="en-US"/>
        </w:rPr>
        <w:t xml:space="preserve"> planimetry, stereometry</w:t>
      </w:r>
    </w:p>
    <w:p w14:paraId="3AD488CE" w14:textId="77777777" w:rsidR="00D96B7E" w:rsidRDefault="00D96B7E" w:rsidP="00D322DC">
      <w:pPr>
        <w:ind w:left="0"/>
        <w:rPr>
          <w:lang w:val="en-US"/>
        </w:rPr>
      </w:pPr>
    </w:p>
    <w:p w14:paraId="06911417" w14:textId="77777777" w:rsidR="00D96B7E" w:rsidRDefault="00D96B7E" w:rsidP="00D322DC">
      <w:pPr>
        <w:ind w:left="0"/>
        <w:rPr>
          <w:lang w:val="en-US"/>
        </w:rPr>
      </w:pPr>
    </w:p>
    <w:p w14:paraId="06BC7440" w14:textId="77777777" w:rsidR="00D96B7E" w:rsidRDefault="00D96B7E" w:rsidP="00D322DC">
      <w:pPr>
        <w:ind w:left="0"/>
        <w:rPr>
          <w:lang w:val="en-US"/>
        </w:rPr>
      </w:pPr>
    </w:p>
    <w:p w14:paraId="06C47014" w14:textId="77777777" w:rsidR="00D96B7E" w:rsidRDefault="00D96B7E" w:rsidP="00D322DC">
      <w:pPr>
        <w:ind w:left="0"/>
        <w:rPr>
          <w:lang w:val="en-US"/>
        </w:rPr>
      </w:pPr>
    </w:p>
    <w:p w14:paraId="390C64EA" w14:textId="77777777" w:rsidR="00D96B7E" w:rsidRDefault="00D96B7E" w:rsidP="00D322DC">
      <w:pPr>
        <w:ind w:left="0"/>
        <w:rPr>
          <w:lang w:val="en-US"/>
        </w:rPr>
      </w:pPr>
    </w:p>
    <w:p w14:paraId="2B8840F2" w14:textId="77777777" w:rsidR="00D96B7E" w:rsidRDefault="00D96B7E" w:rsidP="00D322DC">
      <w:pPr>
        <w:ind w:left="0"/>
        <w:rPr>
          <w:lang w:val="en-US"/>
        </w:rPr>
      </w:pPr>
    </w:p>
    <w:p w14:paraId="253058E2" w14:textId="77777777" w:rsidR="00D96B7E" w:rsidRDefault="00D96B7E" w:rsidP="00D322DC">
      <w:pPr>
        <w:ind w:left="0"/>
        <w:rPr>
          <w:lang w:val="en-US"/>
        </w:rPr>
      </w:pPr>
    </w:p>
    <w:p w14:paraId="4ACEAF31" w14:textId="77777777" w:rsidR="00D96B7E" w:rsidRDefault="00D96B7E" w:rsidP="00D322DC">
      <w:pPr>
        <w:ind w:left="0"/>
        <w:rPr>
          <w:lang w:val="en-US"/>
        </w:rPr>
      </w:pPr>
    </w:p>
    <w:p w14:paraId="7623C383" w14:textId="77777777" w:rsidR="00D96B7E" w:rsidRDefault="00D96B7E" w:rsidP="00D322DC">
      <w:pPr>
        <w:ind w:left="0"/>
        <w:rPr>
          <w:lang w:val="en-US"/>
        </w:rPr>
      </w:pPr>
    </w:p>
    <w:p w14:paraId="55107B30" w14:textId="77777777" w:rsidR="00D96B7E" w:rsidRDefault="00D96B7E" w:rsidP="00D322DC">
      <w:pPr>
        <w:ind w:left="0"/>
        <w:rPr>
          <w:lang w:val="en-US"/>
        </w:rPr>
      </w:pPr>
    </w:p>
    <w:p w14:paraId="7452D15A" w14:textId="77777777" w:rsidR="00D96B7E" w:rsidRDefault="00D96B7E" w:rsidP="00D322DC">
      <w:pPr>
        <w:ind w:left="0"/>
        <w:rPr>
          <w:lang w:val="en-US"/>
        </w:rPr>
      </w:pPr>
    </w:p>
    <w:p w14:paraId="28365FA2" w14:textId="77777777" w:rsidR="00D96B7E" w:rsidRDefault="00D96B7E" w:rsidP="00D322DC">
      <w:pPr>
        <w:ind w:left="0"/>
        <w:rPr>
          <w:lang w:val="en-US"/>
        </w:rPr>
      </w:pPr>
    </w:p>
    <w:sdt>
      <w:sdtPr>
        <w:id w:val="1684004267"/>
        <w:docPartObj>
          <w:docPartGallery w:val="Table of Contents"/>
          <w:docPartUnique/>
        </w:docPartObj>
      </w:sdtPr>
      <w:sdtEndPr>
        <w:rPr>
          <w:b/>
          <w:bCs/>
        </w:rPr>
      </w:sdtEndPr>
      <w:sdtContent>
        <w:p w14:paraId="113501B3" w14:textId="77777777" w:rsidR="005D44FA" w:rsidRPr="005D44FA" w:rsidRDefault="005D44FA" w:rsidP="005D44FA">
          <w:pPr>
            <w:rPr>
              <w:b/>
            </w:rPr>
          </w:pPr>
          <w:r w:rsidRPr="005D44FA">
            <w:rPr>
              <w:b/>
            </w:rPr>
            <w:t>Obsah</w:t>
          </w:r>
        </w:p>
        <w:p w14:paraId="2A022F23" w14:textId="77777777" w:rsidR="00B45F04" w:rsidRDefault="005D44FA">
          <w:pPr>
            <w:pStyle w:val="Obsah1"/>
            <w:tabs>
              <w:tab w:val="left" w:pos="480"/>
              <w:tab w:val="right" w:leader="dot" w:pos="9062"/>
            </w:tabs>
            <w:rPr>
              <w:rFonts w:eastAsiaTheme="minorEastAsia" w:cstheme="minorBidi"/>
              <w:noProof/>
              <w:lang w:eastAsia="sk-SK"/>
            </w:rPr>
          </w:pPr>
          <w:r>
            <w:fldChar w:fldCharType="begin"/>
          </w:r>
          <w:r>
            <w:instrText xml:space="preserve"> TOC \o "1-3" \h \z \u </w:instrText>
          </w:r>
          <w:r>
            <w:fldChar w:fldCharType="separate"/>
          </w:r>
          <w:hyperlink w:anchor="_Toc69296470" w:history="1">
            <w:r w:rsidR="00B45F04" w:rsidRPr="00560DF3">
              <w:rPr>
                <w:rStyle w:val="Hypertextovprepojenie"/>
                <w:noProof/>
              </w:rPr>
              <w:t>1</w:t>
            </w:r>
            <w:r w:rsidR="00B45F04">
              <w:rPr>
                <w:rFonts w:eastAsiaTheme="minorEastAsia" w:cstheme="minorBidi"/>
                <w:noProof/>
                <w:lang w:eastAsia="sk-SK"/>
              </w:rPr>
              <w:tab/>
            </w:r>
            <w:r w:rsidR="00B45F04" w:rsidRPr="00560DF3">
              <w:rPr>
                <w:rStyle w:val="Hypertextovprepojenie"/>
                <w:noProof/>
              </w:rPr>
              <w:t>Koncepcia a význam IKT pre vyučovanie matematiky</w:t>
            </w:r>
            <w:r w:rsidR="00B45F04">
              <w:rPr>
                <w:noProof/>
                <w:webHidden/>
              </w:rPr>
              <w:tab/>
            </w:r>
            <w:r w:rsidR="00B45F04">
              <w:rPr>
                <w:noProof/>
                <w:webHidden/>
              </w:rPr>
              <w:fldChar w:fldCharType="begin"/>
            </w:r>
            <w:r w:rsidR="00B45F04">
              <w:rPr>
                <w:noProof/>
                <w:webHidden/>
              </w:rPr>
              <w:instrText xml:space="preserve"> PAGEREF _Toc69296470 \h </w:instrText>
            </w:r>
            <w:r w:rsidR="00B45F04">
              <w:rPr>
                <w:noProof/>
                <w:webHidden/>
              </w:rPr>
            </w:r>
            <w:r w:rsidR="00B45F04">
              <w:rPr>
                <w:noProof/>
                <w:webHidden/>
              </w:rPr>
              <w:fldChar w:fldCharType="separate"/>
            </w:r>
            <w:r w:rsidR="00F64DBD">
              <w:rPr>
                <w:noProof/>
                <w:webHidden/>
              </w:rPr>
              <w:t>9</w:t>
            </w:r>
            <w:r w:rsidR="00B45F04">
              <w:rPr>
                <w:noProof/>
                <w:webHidden/>
              </w:rPr>
              <w:fldChar w:fldCharType="end"/>
            </w:r>
          </w:hyperlink>
        </w:p>
        <w:p w14:paraId="30D719CC" w14:textId="77777777" w:rsidR="00B45F04" w:rsidRDefault="005E0DEB">
          <w:pPr>
            <w:pStyle w:val="Obsah2"/>
            <w:tabs>
              <w:tab w:val="left" w:pos="880"/>
              <w:tab w:val="right" w:leader="dot" w:pos="9062"/>
            </w:tabs>
            <w:rPr>
              <w:rFonts w:eastAsiaTheme="minorEastAsia" w:cstheme="minorBidi"/>
              <w:noProof/>
              <w:lang w:eastAsia="sk-SK"/>
            </w:rPr>
          </w:pPr>
          <w:hyperlink w:anchor="_Toc69296471" w:history="1">
            <w:r w:rsidR="00B45F04" w:rsidRPr="00560DF3">
              <w:rPr>
                <w:rStyle w:val="Hypertextovprepojenie"/>
                <w:noProof/>
              </w:rPr>
              <w:t>1.1</w:t>
            </w:r>
            <w:r w:rsidR="00B45F04">
              <w:rPr>
                <w:rFonts w:eastAsiaTheme="minorEastAsia" w:cstheme="minorBidi"/>
                <w:noProof/>
                <w:lang w:eastAsia="sk-SK"/>
              </w:rPr>
              <w:tab/>
            </w:r>
            <w:r w:rsidR="00B45F04" w:rsidRPr="00560DF3">
              <w:rPr>
                <w:rStyle w:val="Hypertextovprepojenie"/>
                <w:noProof/>
              </w:rPr>
              <w:t>IKT vo vzdelávaní v matematike a dostupnosť zdrojov</w:t>
            </w:r>
            <w:r w:rsidR="00B45F04">
              <w:rPr>
                <w:noProof/>
                <w:webHidden/>
              </w:rPr>
              <w:tab/>
            </w:r>
            <w:r w:rsidR="00B45F04">
              <w:rPr>
                <w:noProof/>
                <w:webHidden/>
              </w:rPr>
              <w:fldChar w:fldCharType="begin"/>
            </w:r>
            <w:r w:rsidR="00B45F04">
              <w:rPr>
                <w:noProof/>
                <w:webHidden/>
              </w:rPr>
              <w:instrText xml:space="preserve"> PAGEREF _Toc69296471 \h </w:instrText>
            </w:r>
            <w:r w:rsidR="00B45F04">
              <w:rPr>
                <w:noProof/>
                <w:webHidden/>
              </w:rPr>
            </w:r>
            <w:r w:rsidR="00B45F04">
              <w:rPr>
                <w:noProof/>
                <w:webHidden/>
              </w:rPr>
              <w:fldChar w:fldCharType="separate"/>
            </w:r>
            <w:r w:rsidR="00F64DBD">
              <w:rPr>
                <w:noProof/>
                <w:webHidden/>
              </w:rPr>
              <w:t>9</w:t>
            </w:r>
            <w:r w:rsidR="00B45F04">
              <w:rPr>
                <w:noProof/>
                <w:webHidden/>
              </w:rPr>
              <w:fldChar w:fldCharType="end"/>
            </w:r>
          </w:hyperlink>
        </w:p>
        <w:p w14:paraId="470576E8" w14:textId="77777777" w:rsidR="00B45F04" w:rsidRDefault="005E0DEB">
          <w:pPr>
            <w:pStyle w:val="Obsah3"/>
            <w:tabs>
              <w:tab w:val="left" w:pos="1320"/>
              <w:tab w:val="right" w:leader="dot" w:pos="9062"/>
            </w:tabs>
            <w:rPr>
              <w:rFonts w:eastAsiaTheme="minorEastAsia" w:cstheme="minorBidi"/>
              <w:noProof/>
              <w:lang w:eastAsia="sk-SK"/>
            </w:rPr>
          </w:pPr>
          <w:hyperlink w:anchor="_Toc69296472" w:history="1">
            <w:r w:rsidR="00B45F04" w:rsidRPr="00560DF3">
              <w:rPr>
                <w:rStyle w:val="Hypertextovprepojenie"/>
                <w:noProof/>
              </w:rPr>
              <w:t>1.1.1</w:t>
            </w:r>
            <w:r w:rsidR="00B45F04">
              <w:rPr>
                <w:rFonts w:eastAsiaTheme="minorEastAsia" w:cstheme="minorBidi"/>
                <w:noProof/>
                <w:lang w:eastAsia="sk-SK"/>
              </w:rPr>
              <w:tab/>
            </w:r>
            <w:r w:rsidR="00B45F04" w:rsidRPr="00560DF3">
              <w:rPr>
                <w:rStyle w:val="Hypertextovprepojenie"/>
                <w:noProof/>
              </w:rPr>
              <w:t>Hardvérovo-softvérové podmienky pre IKT v školskej matematike</w:t>
            </w:r>
            <w:r w:rsidR="00B45F04">
              <w:rPr>
                <w:noProof/>
                <w:webHidden/>
              </w:rPr>
              <w:tab/>
            </w:r>
            <w:r w:rsidR="00B45F04">
              <w:rPr>
                <w:noProof/>
                <w:webHidden/>
              </w:rPr>
              <w:fldChar w:fldCharType="begin"/>
            </w:r>
            <w:r w:rsidR="00B45F04">
              <w:rPr>
                <w:noProof/>
                <w:webHidden/>
              </w:rPr>
              <w:instrText xml:space="preserve"> PAGEREF _Toc69296472 \h </w:instrText>
            </w:r>
            <w:r w:rsidR="00B45F04">
              <w:rPr>
                <w:noProof/>
                <w:webHidden/>
              </w:rPr>
            </w:r>
            <w:r w:rsidR="00B45F04">
              <w:rPr>
                <w:noProof/>
                <w:webHidden/>
              </w:rPr>
              <w:fldChar w:fldCharType="separate"/>
            </w:r>
            <w:r w:rsidR="00F64DBD">
              <w:rPr>
                <w:noProof/>
                <w:webHidden/>
              </w:rPr>
              <w:t>10</w:t>
            </w:r>
            <w:r w:rsidR="00B45F04">
              <w:rPr>
                <w:noProof/>
                <w:webHidden/>
              </w:rPr>
              <w:fldChar w:fldCharType="end"/>
            </w:r>
          </w:hyperlink>
        </w:p>
        <w:p w14:paraId="37AF8D48" w14:textId="77777777" w:rsidR="00B45F04" w:rsidRDefault="005E0DEB">
          <w:pPr>
            <w:pStyle w:val="Obsah3"/>
            <w:tabs>
              <w:tab w:val="left" w:pos="1320"/>
              <w:tab w:val="right" w:leader="dot" w:pos="9062"/>
            </w:tabs>
            <w:rPr>
              <w:rFonts w:eastAsiaTheme="minorEastAsia" w:cstheme="minorBidi"/>
              <w:noProof/>
              <w:lang w:eastAsia="sk-SK"/>
            </w:rPr>
          </w:pPr>
          <w:hyperlink w:anchor="_Toc69296473" w:history="1">
            <w:r w:rsidR="00B45F04" w:rsidRPr="00560DF3">
              <w:rPr>
                <w:rStyle w:val="Hypertextovprepojenie"/>
                <w:noProof/>
              </w:rPr>
              <w:t>1.1.2</w:t>
            </w:r>
            <w:r w:rsidR="00B45F04">
              <w:rPr>
                <w:rFonts w:eastAsiaTheme="minorEastAsia" w:cstheme="minorBidi"/>
                <w:noProof/>
                <w:lang w:eastAsia="sk-SK"/>
              </w:rPr>
              <w:tab/>
            </w:r>
            <w:r w:rsidR="00B45F04" w:rsidRPr="00560DF3">
              <w:rPr>
                <w:rStyle w:val="Hypertextovprepojenie"/>
                <w:noProof/>
              </w:rPr>
              <w:t>Kompetenčné a kurikulárne podmienky pre IKT v školskej matematike</w:t>
            </w:r>
            <w:r w:rsidR="00B45F04">
              <w:rPr>
                <w:noProof/>
                <w:webHidden/>
              </w:rPr>
              <w:tab/>
            </w:r>
            <w:r w:rsidR="00B45F04">
              <w:rPr>
                <w:noProof/>
                <w:webHidden/>
              </w:rPr>
              <w:fldChar w:fldCharType="begin"/>
            </w:r>
            <w:r w:rsidR="00B45F04">
              <w:rPr>
                <w:noProof/>
                <w:webHidden/>
              </w:rPr>
              <w:instrText xml:space="preserve"> PAGEREF _Toc69296473 \h </w:instrText>
            </w:r>
            <w:r w:rsidR="00B45F04">
              <w:rPr>
                <w:noProof/>
                <w:webHidden/>
              </w:rPr>
            </w:r>
            <w:r w:rsidR="00B45F04">
              <w:rPr>
                <w:noProof/>
                <w:webHidden/>
              </w:rPr>
              <w:fldChar w:fldCharType="separate"/>
            </w:r>
            <w:r w:rsidR="00F64DBD">
              <w:rPr>
                <w:noProof/>
                <w:webHidden/>
              </w:rPr>
              <w:t>14</w:t>
            </w:r>
            <w:r w:rsidR="00B45F04">
              <w:rPr>
                <w:noProof/>
                <w:webHidden/>
              </w:rPr>
              <w:fldChar w:fldCharType="end"/>
            </w:r>
          </w:hyperlink>
        </w:p>
        <w:p w14:paraId="64CBC551" w14:textId="77777777" w:rsidR="00B45F04" w:rsidRDefault="005E0DEB">
          <w:pPr>
            <w:pStyle w:val="Obsah2"/>
            <w:tabs>
              <w:tab w:val="left" w:pos="880"/>
              <w:tab w:val="right" w:leader="dot" w:pos="9062"/>
            </w:tabs>
            <w:rPr>
              <w:rFonts w:eastAsiaTheme="minorEastAsia" w:cstheme="minorBidi"/>
              <w:noProof/>
              <w:lang w:eastAsia="sk-SK"/>
            </w:rPr>
          </w:pPr>
          <w:hyperlink w:anchor="_Toc69296474" w:history="1">
            <w:r w:rsidR="00B45F04" w:rsidRPr="00560DF3">
              <w:rPr>
                <w:rStyle w:val="Hypertextovprepojenie"/>
                <w:noProof/>
              </w:rPr>
              <w:t>1.2</w:t>
            </w:r>
            <w:r w:rsidR="00B45F04">
              <w:rPr>
                <w:rFonts w:eastAsiaTheme="minorEastAsia" w:cstheme="minorBidi"/>
                <w:noProof/>
                <w:lang w:eastAsia="sk-SK"/>
              </w:rPr>
              <w:tab/>
            </w:r>
            <w:r w:rsidR="00B45F04" w:rsidRPr="00560DF3">
              <w:rPr>
                <w:rStyle w:val="Hypertextovprepojenie"/>
                <w:noProof/>
              </w:rPr>
              <w:t>Vymedzenie pojmu dynamický geometrický softvér (DGS)</w:t>
            </w:r>
            <w:r w:rsidR="00B45F04">
              <w:rPr>
                <w:noProof/>
                <w:webHidden/>
              </w:rPr>
              <w:tab/>
            </w:r>
            <w:r w:rsidR="00B45F04">
              <w:rPr>
                <w:noProof/>
                <w:webHidden/>
              </w:rPr>
              <w:fldChar w:fldCharType="begin"/>
            </w:r>
            <w:r w:rsidR="00B45F04">
              <w:rPr>
                <w:noProof/>
                <w:webHidden/>
              </w:rPr>
              <w:instrText xml:space="preserve"> PAGEREF _Toc69296474 \h </w:instrText>
            </w:r>
            <w:r w:rsidR="00B45F04">
              <w:rPr>
                <w:noProof/>
                <w:webHidden/>
              </w:rPr>
            </w:r>
            <w:r w:rsidR="00B45F04">
              <w:rPr>
                <w:noProof/>
                <w:webHidden/>
              </w:rPr>
              <w:fldChar w:fldCharType="separate"/>
            </w:r>
            <w:r w:rsidR="00F64DBD">
              <w:rPr>
                <w:noProof/>
                <w:webHidden/>
              </w:rPr>
              <w:t>16</w:t>
            </w:r>
            <w:r w:rsidR="00B45F04">
              <w:rPr>
                <w:noProof/>
                <w:webHidden/>
              </w:rPr>
              <w:fldChar w:fldCharType="end"/>
            </w:r>
          </w:hyperlink>
        </w:p>
        <w:p w14:paraId="785D9D2C" w14:textId="77777777" w:rsidR="00B45F04" w:rsidRDefault="005E0DEB">
          <w:pPr>
            <w:pStyle w:val="Obsah3"/>
            <w:tabs>
              <w:tab w:val="left" w:pos="1320"/>
              <w:tab w:val="right" w:leader="dot" w:pos="9062"/>
            </w:tabs>
            <w:rPr>
              <w:rFonts w:eastAsiaTheme="minorEastAsia" w:cstheme="minorBidi"/>
              <w:noProof/>
              <w:lang w:eastAsia="sk-SK"/>
            </w:rPr>
          </w:pPr>
          <w:hyperlink w:anchor="_Toc69296475" w:history="1">
            <w:r w:rsidR="00B45F04" w:rsidRPr="00560DF3">
              <w:rPr>
                <w:rStyle w:val="Hypertextovprepojenie"/>
                <w:noProof/>
              </w:rPr>
              <w:t>1.2.1</w:t>
            </w:r>
            <w:r w:rsidR="00B45F04">
              <w:rPr>
                <w:rFonts w:eastAsiaTheme="minorEastAsia" w:cstheme="minorBidi"/>
                <w:noProof/>
                <w:lang w:eastAsia="sk-SK"/>
              </w:rPr>
              <w:tab/>
            </w:r>
            <w:r w:rsidR="00B45F04" w:rsidRPr="00560DF3">
              <w:rPr>
                <w:rStyle w:val="Hypertextovprepojenie"/>
                <w:noProof/>
              </w:rPr>
              <w:t>Základné princípy dynamickej konštrukcie</w:t>
            </w:r>
            <w:r w:rsidR="00B45F04">
              <w:rPr>
                <w:noProof/>
                <w:webHidden/>
              </w:rPr>
              <w:tab/>
            </w:r>
            <w:r w:rsidR="00B45F04">
              <w:rPr>
                <w:noProof/>
                <w:webHidden/>
              </w:rPr>
              <w:fldChar w:fldCharType="begin"/>
            </w:r>
            <w:r w:rsidR="00B45F04">
              <w:rPr>
                <w:noProof/>
                <w:webHidden/>
              </w:rPr>
              <w:instrText xml:space="preserve"> PAGEREF _Toc69296475 \h </w:instrText>
            </w:r>
            <w:r w:rsidR="00B45F04">
              <w:rPr>
                <w:noProof/>
                <w:webHidden/>
              </w:rPr>
            </w:r>
            <w:r w:rsidR="00B45F04">
              <w:rPr>
                <w:noProof/>
                <w:webHidden/>
              </w:rPr>
              <w:fldChar w:fldCharType="separate"/>
            </w:r>
            <w:r w:rsidR="00F64DBD">
              <w:rPr>
                <w:noProof/>
                <w:webHidden/>
              </w:rPr>
              <w:t>17</w:t>
            </w:r>
            <w:r w:rsidR="00B45F04">
              <w:rPr>
                <w:noProof/>
                <w:webHidden/>
              </w:rPr>
              <w:fldChar w:fldCharType="end"/>
            </w:r>
          </w:hyperlink>
        </w:p>
        <w:p w14:paraId="3A639EA4" w14:textId="77777777" w:rsidR="00B45F04" w:rsidRDefault="005E0DEB">
          <w:pPr>
            <w:pStyle w:val="Obsah1"/>
            <w:tabs>
              <w:tab w:val="left" w:pos="480"/>
              <w:tab w:val="right" w:leader="dot" w:pos="9062"/>
            </w:tabs>
            <w:rPr>
              <w:rFonts w:eastAsiaTheme="minorEastAsia" w:cstheme="minorBidi"/>
              <w:noProof/>
              <w:lang w:eastAsia="sk-SK"/>
            </w:rPr>
          </w:pPr>
          <w:hyperlink w:anchor="_Toc69296476" w:history="1">
            <w:r w:rsidR="00B45F04" w:rsidRPr="00560DF3">
              <w:rPr>
                <w:rStyle w:val="Hypertextovprepojenie"/>
                <w:noProof/>
              </w:rPr>
              <w:t>2</w:t>
            </w:r>
            <w:r w:rsidR="00B45F04">
              <w:rPr>
                <w:rFonts w:eastAsiaTheme="minorEastAsia" w:cstheme="minorBidi"/>
                <w:noProof/>
                <w:lang w:eastAsia="sk-SK"/>
              </w:rPr>
              <w:tab/>
            </w:r>
            <w:r w:rsidR="00B45F04" w:rsidRPr="00560DF3">
              <w:rPr>
                <w:rStyle w:val="Hypertextovprepojenie"/>
                <w:noProof/>
              </w:rPr>
              <w:t>Poznávací proces v školskej matematike v intenciách DGS</w:t>
            </w:r>
            <w:r w:rsidR="00B45F04">
              <w:rPr>
                <w:noProof/>
                <w:webHidden/>
              </w:rPr>
              <w:tab/>
            </w:r>
            <w:r w:rsidR="00B45F04">
              <w:rPr>
                <w:noProof/>
                <w:webHidden/>
              </w:rPr>
              <w:fldChar w:fldCharType="begin"/>
            </w:r>
            <w:r w:rsidR="00B45F04">
              <w:rPr>
                <w:noProof/>
                <w:webHidden/>
              </w:rPr>
              <w:instrText xml:space="preserve"> PAGEREF _Toc69296476 \h </w:instrText>
            </w:r>
            <w:r w:rsidR="00B45F04">
              <w:rPr>
                <w:noProof/>
                <w:webHidden/>
              </w:rPr>
            </w:r>
            <w:r w:rsidR="00B45F04">
              <w:rPr>
                <w:noProof/>
                <w:webHidden/>
              </w:rPr>
              <w:fldChar w:fldCharType="separate"/>
            </w:r>
            <w:r w:rsidR="00F64DBD">
              <w:rPr>
                <w:noProof/>
                <w:webHidden/>
              </w:rPr>
              <w:t>20</w:t>
            </w:r>
            <w:r w:rsidR="00B45F04">
              <w:rPr>
                <w:noProof/>
                <w:webHidden/>
              </w:rPr>
              <w:fldChar w:fldCharType="end"/>
            </w:r>
          </w:hyperlink>
        </w:p>
        <w:p w14:paraId="1AC9C495" w14:textId="77777777" w:rsidR="00B45F04" w:rsidRDefault="005E0DEB">
          <w:pPr>
            <w:pStyle w:val="Obsah2"/>
            <w:tabs>
              <w:tab w:val="left" w:pos="880"/>
              <w:tab w:val="right" w:leader="dot" w:pos="9062"/>
            </w:tabs>
            <w:rPr>
              <w:rFonts w:eastAsiaTheme="minorEastAsia" w:cstheme="minorBidi"/>
              <w:noProof/>
              <w:lang w:eastAsia="sk-SK"/>
            </w:rPr>
          </w:pPr>
          <w:hyperlink w:anchor="_Toc69296477" w:history="1">
            <w:r w:rsidR="00B45F04" w:rsidRPr="00560DF3">
              <w:rPr>
                <w:rStyle w:val="Hypertextovprepojenie"/>
                <w:noProof/>
              </w:rPr>
              <w:t>2.1</w:t>
            </w:r>
            <w:r w:rsidR="00B45F04">
              <w:rPr>
                <w:rFonts w:eastAsiaTheme="minorEastAsia" w:cstheme="minorBidi"/>
                <w:noProof/>
                <w:lang w:eastAsia="sk-SK"/>
              </w:rPr>
              <w:tab/>
            </w:r>
            <w:r w:rsidR="00B45F04" w:rsidRPr="00560DF3">
              <w:rPr>
                <w:rStyle w:val="Hypertextovprepojenie"/>
                <w:noProof/>
              </w:rPr>
              <w:t>DGS a fylogenéza poznávacieho procesu vo vyučovaní matematiky</w:t>
            </w:r>
            <w:r w:rsidR="00B45F04">
              <w:rPr>
                <w:noProof/>
                <w:webHidden/>
              </w:rPr>
              <w:tab/>
            </w:r>
            <w:r w:rsidR="00B45F04">
              <w:rPr>
                <w:noProof/>
                <w:webHidden/>
              </w:rPr>
              <w:fldChar w:fldCharType="begin"/>
            </w:r>
            <w:r w:rsidR="00B45F04">
              <w:rPr>
                <w:noProof/>
                <w:webHidden/>
              </w:rPr>
              <w:instrText xml:space="preserve"> PAGEREF _Toc69296477 \h </w:instrText>
            </w:r>
            <w:r w:rsidR="00B45F04">
              <w:rPr>
                <w:noProof/>
                <w:webHidden/>
              </w:rPr>
            </w:r>
            <w:r w:rsidR="00B45F04">
              <w:rPr>
                <w:noProof/>
                <w:webHidden/>
              </w:rPr>
              <w:fldChar w:fldCharType="separate"/>
            </w:r>
            <w:r w:rsidR="00F64DBD">
              <w:rPr>
                <w:noProof/>
                <w:webHidden/>
              </w:rPr>
              <w:t>20</w:t>
            </w:r>
            <w:r w:rsidR="00B45F04">
              <w:rPr>
                <w:noProof/>
                <w:webHidden/>
              </w:rPr>
              <w:fldChar w:fldCharType="end"/>
            </w:r>
          </w:hyperlink>
        </w:p>
        <w:p w14:paraId="49875B26" w14:textId="77777777" w:rsidR="00B45F04" w:rsidRDefault="005E0DEB">
          <w:pPr>
            <w:pStyle w:val="Obsah2"/>
            <w:tabs>
              <w:tab w:val="left" w:pos="880"/>
              <w:tab w:val="right" w:leader="dot" w:pos="9062"/>
            </w:tabs>
            <w:rPr>
              <w:rFonts w:eastAsiaTheme="minorEastAsia" w:cstheme="minorBidi"/>
              <w:noProof/>
              <w:lang w:eastAsia="sk-SK"/>
            </w:rPr>
          </w:pPr>
          <w:hyperlink w:anchor="_Toc69296478" w:history="1">
            <w:r w:rsidR="00B45F04" w:rsidRPr="00560DF3">
              <w:rPr>
                <w:rStyle w:val="Hypertextovprepojenie"/>
                <w:noProof/>
              </w:rPr>
              <w:t>2.2</w:t>
            </w:r>
            <w:r w:rsidR="00B45F04">
              <w:rPr>
                <w:rFonts w:eastAsiaTheme="minorEastAsia" w:cstheme="minorBidi"/>
                <w:noProof/>
                <w:lang w:eastAsia="sk-SK"/>
              </w:rPr>
              <w:tab/>
            </w:r>
            <w:r w:rsidR="00B45F04" w:rsidRPr="00560DF3">
              <w:rPr>
                <w:rStyle w:val="Hypertextovprepojenie"/>
                <w:noProof/>
              </w:rPr>
              <w:t>Ontogenéza poznávacieho procesu v školskej matematike všeobecne</w:t>
            </w:r>
            <w:r w:rsidR="00B45F04">
              <w:rPr>
                <w:noProof/>
                <w:webHidden/>
              </w:rPr>
              <w:tab/>
            </w:r>
            <w:r w:rsidR="00B45F04">
              <w:rPr>
                <w:noProof/>
                <w:webHidden/>
              </w:rPr>
              <w:fldChar w:fldCharType="begin"/>
            </w:r>
            <w:r w:rsidR="00B45F04">
              <w:rPr>
                <w:noProof/>
                <w:webHidden/>
              </w:rPr>
              <w:instrText xml:space="preserve"> PAGEREF _Toc69296478 \h </w:instrText>
            </w:r>
            <w:r w:rsidR="00B45F04">
              <w:rPr>
                <w:noProof/>
                <w:webHidden/>
              </w:rPr>
            </w:r>
            <w:r w:rsidR="00B45F04">
              <w:rPr>
                <w:noProof/>
                <w:webHidden/>
              </w:rPr>
              <w:fldChar w:fldCharType="separate"/>
            </w:r>
            <w:r w:rsidR="00F64DBD">
              <w:rPr>
                <w:noProof/>
                <w:webHidden/>
              </w:rPr>
              <w:t>29</w:t>
            </w:r>
            <w:r w:rsidR="00B45F04">
              <w:rPr>
                <w:noProof/>
                <w:webHidden/>
              </w:rPr>
              <w:fldChar w:fldCharType="end"/>
            </w:r>
          </w:hyperlink>
        </w:p>
        <w:p w14:paraId="68C0A488" w14:textId="77777777" w:rsidR="00B45F04" w:rsidRDefault="005E0DEB">
          <w:pPr>
            <w:pStyle w:val="Obsah3"/>
            <w:tabs>
              <w:tab w:val="left" w:pos="1320"/>
              <w:tab w:val="right" w:leader="dot" w:pos="9062"/>
            </w:tabs>
            <w:rPr>
              <w:rFonts w:eastAsiaTheme="minorEastAsia" w:cstheme="minorBidi"/>
              <w:noProof/>
              <w:lang w:eastAsia="sk-SK"/>
            </w:rPr>
          </w:pPr>
          <w:hyperlink w:anchor="_Toc69296479" w:history="1">
            <w:r w:rsidR="00B45F04" w:rsidRPr="00560DF3">
              <w:rPr>
                <w:rStyle w:val="Hypertextovprepojenie"/>
                <w:noProof/>
              </w:rPr>
              <w:t>2.2.1</w:t>
            </w:r>
            <w:r w:rsidR="00B45F04">
              <w:rPr>
                <w:rFonts w:eastAsiaTheme="minorEastAsia" w:cstheme="minorBidi"/>
                <w:noProof/>
                <w:lang w:eastAsia="sk-SK"/>
              </w:rPr>
              <w:tab/>
            </w:r>
            <w:r w:rsidR="00B45F04" w:rsidRPr="00560DF3">
              <w:rPr>
                <w:rStyle w:val="Hypertextovprepojenie"/>
                <w:noProof/>
              </w:rPr>
              <w:t>Pojmotvorný proces</w:t>
            </w:r>
            <w:r w:rsidR="00B45F04">
              <w:rPr>
                <w:noProof/>
                <w:webHidden/>
              </w:rPr>
              <w:tab/>
            </w:r>
            <w:r w:rsidR="00B45F04">
              <w:rPr>
                <w:noProof/>
                <w:webHidden/>
              </w:rPr>
              <w:fldChar w:fldCharType="begin"/>
            </w:r>
            <w:r w:rsidR="00B45F04">
              <w:rPr>
                <w:noProof/>
                <w:webHidden/>
              </w:rPr>
              <w:instrText xml:space="preserve"> PAGEREF _Toc69296479 \h </w:instrText>
            </w:r>
            <w:r w:rsidR="00B45F04">
              <w:rPr>
                <w:noProof/>
                <w:webHidden/>
              </w:rPr>
            </w:r>
            <w:r w:rsidR="00B45F04">
              <w:rPr>
                <w:noProof/>
                <w:webHidden/>
              </w:rPr>
              <w:fldChar w:fldCharType="separate"/>
            </w:r>
            <w:r w:rsidR="00F64DBD">
              <w:rPr>
                <w:noProof/>
                <w:webHidden/>
              </w:rPr>
              <w:t>29</w:t>
            </w:r>
            <w:r w:rsidR="00B45F04">
              <w:rPr>
                <w:noProof/>
                <w:webHidden/>
              </w:rPr>
              <w:fldChar w:fldCharType="end"/>
            </w:r>
          </w:hyperlink>
        </w:p>
        <w:p w14:paraId="4174EC8B" w14:textId="77777777" w:rsidR="00B45F04" w:rsidRDefault="005E0DEB">
          <w:pPr>
            <w:pStyle w:val="Obsah3"/>
            <w:tabs>
              <w:tab w:val="left" w:pos="1320"/>
              <w:tab w:val="right" w:leader="dot" w:pos="9062"/>
            </w:tabs>
            <w:rPr>
              <w:rFonts w:eastAsiaTheme="minorEastAsia" w:cstheme="minorBidi"/>
              <w:noProof/>
              <w:lang w:eastAsia="sk-SK"/>
            </w:rPr>
          </w:pPr>
          <w:hyperlink w:anchor="_Toc69296480" w:history="1">
            <w:r w:rsidR="00B45F04" w:rsidRPr="00560DF3">
              <w:rPr>
                <w:rStyle w:val="Hypertextovprepojenie"/>
                <w:noProof/>
              </w:rPr>
              <w:t>2.2.2</w:t>
            </w:r>
            <w:r w:rsidR="00B45F04">
              <w:rPr>
                <w:rFonts w:eastAsiaTheme="minorEastAsia" w:cstheme="minorBidi"/>
                <w:noProof/>
                <w:lang w:eastAsia="sk-SK"/>
              </w:rPr>
              <w:tab/>
            </w:r>
            <w:r w:rsidR="00B45F04" w:rsidRPr="00560DF3">
              <w:rPr>
                <w:rStyle w:val="Hypertextovprepojenie"/>
                <w:noProof/>
              </w:rPr>
              <w:t>Poznávací proces matematických viet</w:t>
            </w:r>
            <w:r w:rsidR="00B45F04">
              <w:rPr>
                <w:noProof/>
                <w:webHidden/>
              </w:rPr>
              <w:tab/>
            </w:r>
            <w:r w:rsidR="00B45F04">
              <w:rPr>
                <w:noProof/>
                <w:webHidden/>
              </w:rPr>
              <w:fldChar w:fldCharType="begin"/>
            </w:r>
            <w:r w:rsidR="00B45F04">
              <w:rPr>
                <w:noProof/>
                <w:webHidden/>
              </w:rPr>
              <w:instrText xml:space="preserve"> PAGEREF _Toc69296480 \h </w:instrText>
            </w:r>
            <w:r w:rsidR="00B45F04">
              <w:rPr>
                <w:noProof/>
                <w:webHidden/>
              </w:rPr>
            </w:r>
            <w:r w:rsidR="00B45F04">
              <w:rPr>
                <w:noProof/>
                <w:webHidden/>
              </w:rPr>
              <w:fldChar w:fldCharType="separate"/>
            </w:r>
            <w:r w:rsidR="00F64DBD">
              <w:rPr>
                <w:noProof/>
                <w:webHidden/>
              </w:rPr>
              <w:t>30</w:t>
            </w:r>
            <w:r w:rsidR="00B45F04">
              <w:rPr>
                <w:noProof/>
                <w:webHidden/>
              </w:rPr>
              <w:fldChar w:fldCharType="end"/>
            </w:r>
          </w:hyperlink>
        </w:p>
        <w:p w14:paraId="3DA362FE" w14:textId="77777777" w:rsidR="00B45F04" w:rsidRDefault="005E0DEB">
          <w:pPr>
            <w:pStyle w:val="Obsah2"/>
            <w:tabs>
              <w:tab w:val="left" w:pos="880"/>
              <w:tab w:val="right" w:leader="dot" w:pos="9062"/>
            </w:tabs>
            <w:rPr>
              <w:rFonts w:eastAsiaTheme="minorEastAsia" w:cstheme="minorBidi"/>
              <w:noProof/>
              <w:lang w:eastAsia="sk-SK"/>
            </w:rPr>
          </w:pPr>
          <w:hyperlink w:anchor="_Toc69296481" w:history="1">
            <w:r w:rsidR="00B45F04" w:rsidRPr="00560DF3">
              <w:rPr>
                <w:rStyle w:val="Hypertextovprepojenie"/>
                <w:noProof/>
              </w:rPr>
              <w:t>2.3</w:t>
            </w:r>
            <w:r w:rsidR="00B45F04">
              <w:rPr>
                <w:rFonts w:eastAsiaTheme="minorEastAsia" w:cstheme="minorBidi"/>
                <w:noProof/>
                <w:lang w:eastAsia="sk-SK"/>
              </w:rPr>
              <w:tab/>
            </w:r>
            <w:r w:rsidR="00B45F04" w:rsidRPr="00560DF3">
              <w:rPr>
                <w:rStyle w:val="Hypertextovprepojenie"/>
                <w:noProof/>
              </w:rPr>
              <w:t>Paradigmy konštruktivizmu podporujúce poznávací proces v prostredí DGS</w:t>
            </w:r>
            <w:r w:rsidR="00B45F04">
              <w:rPr>
                <w:noProof/>
                <w:webHidden/>
              </w:rPr>
              <w:tab/>
            </w:r>
            <w:r w:rsidR="00B45F04">
              <w:rPr>
                <w:noProof/>
                <w:webHidden/>
              </w:rPr>
              <w:fldChar w:fldCharType="begin"/>
            </w:r>
            <w:r w:rsidR="00B45F04">
              <w:rPr>
                <w:noProof/>
                <w:webHidden/>
              </w:rPr>
              <w:instrText xml:space="preserve"> PAGEREF _Toc69296481 \h </w:instrText>
            </w:r>
            <w:r w:rsidR="00B45F04">
              <w:rPr>
                <w:noProof/>
                <w:webHidden/>
              </w:rPr>
            </w:r>
            <w:r w:rsidR="00B45F04">
              <w:rPr>
                <w:noProof/>
                <w:webHidden/>
              </w:rPr>
              <w:fldChar w:fldCharType="separate"/>
            </w:r>
            <w:r w:rsidR="00F64DBD">
              <w:rPr>
                <w:noProof/>
                <w:webHidden/>
              </w:rPr>
              <w:t>32</w:t>
            </w:r>
            <w:r w:rsidR="00B45F04">
              <w:rPr>
                <w:noProof/>
                <w:webHidden/>
              </w:rPr>
              <w:fldChar w:fldCharType="end"/>
            </w:r>
          </w:hyperlink>
        </w:p>
        <w:p w14:paraId="40198397" w14:textId="77777777" w:rsidR="00B45F04" w:rsidRDefault="005E0DEB">
          <w:pPr>
            <w:pStyle w:val="Obsah3"/>
            <w:tabs>
              <w:tab w:val="left" w:pos="1320"/>
              <w:tab w:val="right" w:leader="dot" w:pos="9062"/>
            </w:tabs>
            <w:rPr>
              <w:rFonts w:eastAsiaTheme="minorEastAsia" w:cstheme="minorBidi"/>
              <w:noProof/>
              <w:lang w:eastAsia="sk-SK"/>
            </w:rPr>
          </w:pPr>
          <w:hyperlink w:anchor="_Toc69296482" w:history="1">
            <w:r w:rsidR="00B45F04" w:rsidRPr="00560DF3">
              <w:rPr>
                <w:rStyle w:val="Hypertextovprepojenie"/>
                <w:noProof/>
              </w:rPr>
              <w:t>2.3.1</w:t>
            </w:r>
            <w:r w:rsidR="00B45F04">
              <w:rPr>
                <w:rFonts w:eastAsiaTheme="minorEastAsia" w:cstheme="minorBidi"/>
                <w:noProof/>
                <w:lang w:eastAsia="sk-SK"/>
              </w:rPr>
              <w:tab/>
            </w:r>
            <w:r w:rsidR="00B45F04" w:rsidRPr="00560DF3">
              <w:rPr>
                <w:rStyle w:val="Hypertextovprepojenie"/>
                <w:noProof/>
              </w:rPr>
              <w:t>Konštruktivistické teórie a  vyučovanie matematiky</w:t>
            </w:r>
            <w:r w:rsidR="00B45F04">
              <w:rPr>
                <w:noProof/>
                <w:webHidden/>
              </w:rPr>
              <w:tab/>
            </w:r>
            <w:r w:rsidR="00B45F04">
              <w:rPr>
                <w:noProof/>
                <w:webHidden/>
              </w:rPr>
              <w:fldChar w:fldCharType="begin"/>
            </w:r>
            <w:r w:rsidR="00B45F04">
              <w:rPr>
                <w:noProof/>
                <w:webHidden/>
              </w:rPr>
              <w:instrText xml:space="preserve"> PAGEREF _Toc69296482 \h </w:instrText>
            </w:r>
            <w:r w:rsidR="00B45F04">
              <w:rPr>
                <w:noProof/>
                <w:webHidden/>
              </w:rPr>
            </w:r>
            <w:r w:rsidR="00B45F04">
              <w:rPr>
                <w:noProof/>
                <w:webHidden/>
              </w:rPr>
              <w:fldChar w:fldCharType="separate"/>
            </w:r>
            <w:r w:rsidR="00F64DBD">
              <w:rPr>
                <w:noProof/>
                <w:webHidden/>
              </w:rPr>
              <w:t>33</w:t>
            </w:r>
            <w:r w:rsidR="00B45F04">
              <w:rPr>
                <w:noProof/>
                <w:webHidden/>
              </w:rPr>
              <w:fldChar w:fldCharType="end"/>
            </w:r>
          </w:hyperlink>
        </w:p>
        <w:p w14:paraId="2DD9FF1D" w14:textId="77777777" w:rsidR="00B45F04" w:rsidRDefault="005E0DEB">
          <w:pPr>
            <w:pStyle w:val="Obsah3"/>
            <w:tabs>
              <w:tab w:val="left" w:pos="1320"/>
              <w:tab w:val="right" w:leader="dot" w:pos="9062"/>
            </w:tabs>
            <w:rPr>
              <w:rFonts w:eastAsiaTheme="minorEastAsia" w:cstheme="minorBidi"/>
              <w:noProof/>
              <w:lang w:eastAsia="sk-SK"/>
            </w:rPr>
          </w:pPr>
          <w:hyperlink w:anchor="_Toc69296483" w:history="1">
            <w:r w:rsidR="00B45F04" w:rsidRPr="00560DF3">
              <w:rPr>
                <w:rStyle w:val="Hypertextovprepojenie"/>
                <w:noProof/>
              </w:rPr>
              <w:t>2.3.2</w:t>
            </w:r>
            <w:r w:rsidR="00B45F04">
              <w:rPr>
                <w:rFonts w:eastAsiaTheme="minorEastAsia" w:cstheme="minorBidi"/>
                <w:noProof/>
                <w:lang w:eastAsia="sk-SK"/>
              </w:rPr>
              <w:tab/>
            </w:r>
            <w:r w:rsidR="00B45F04" w:rsidRPr="00560DF3">
              <w:rPr>
                <w:rStyle w:val="Hypertextovprepojenie"/>
                <w:noProof/>
              </w:rPr>
              <w:t>Didaktický (realistický) konštruktivizmus</w:t>
            </w:r>
            <w:r w:rsidR="00B45F04">
              <w:rPr>
                <w:noProof/>
                <w:webHidden/>
              </w:rPr>
              <w:tab/>
            </w:r>
            <w:r w:rsidR="00B45F04">
              <w:rPr>
                <w:noProof/>
                <w:webHidden/>
              </w:rPr>
              <w:fldChar w:fldCharType="begin"/>
            </w:r>
            <w:r w:rsidR="00B45F04">
              <w:rPr>
                <w:noProof/>
                <w:webHidden/>
              </w:rPr>
              <w:instrText xml:space="preserve"> PAGEREF _Toc69296483 \h </w:instrText>
            </w:r>
            <w:r w:rsidR="00B45F04">
              <w:rPr>
                <w:noProof/>
                <w:webHidden/>
              </w:rPr>
            </w:r>
            <w:r w:rsidR="00B45F04">
              <w:rPr>
                <w:noProof/>
                <w:webHidden/>
              </w:rPr>
              <w:fldChar w:fldCharType="separate"/>
            </w:r>
            <w:r w:rsidR="00F64DBD">
              <w:rPr>
                <w:noProof/>
                <w:webHidden/>
              </w:rPr>
              <w:t>34</w:t>
            </w:r>
            <w:r w:rsidR="00B45F04">
              <w:rPr>
                <w:noProof/>
                <w:webHidden/>
              </w:rPr>
              <w:fldChar w:fldCharType="end"/>
            </w:r>
          </w:hyperlink>
        </w:p>
        <w:p w14:paraId="1F1CCB69" w14:textId="77777777" w:rsidR="00B45F04" w:rsidRDefault="005E0DEB">
          <w:pPr>
            <w:pStyle w:val="Obsah3"/>
            <w:tabs>
              <w:tab w:val="left" w:pos="1320"/>
              <w:tab w:val="right" w:leader="dot" w:pos="9062"/>
            </w:tabs>
            <w:rPr>
              <w:rFonts w:eastAsiaTheme="minorEastAsia" w:cstheme="minorBidi"/>
              <w:noProof/>
              <w:lang w:eastAsia="sk-SK"/>
            </w:rPr>
          </w:pPr>
          <w:hyperlink w:anchor="_Toc69296484" w:history="1">
            <w:r w:rsidR="00B45F04" w:rsidRPr="00560DF3">
              <w:rPr>
                <w:rStyle w:val="Hypertextovprepojenie"/>
                <w:noProof/>
              </w:rPr>
              <w:t>2.3.3</w:t>
            </w:r>
            <w:r w:rsidR="00B45F04">
              <w:rPr>
                <w:rFonts w:eastAsiaTheme="minorEastAsia" w:cstheme="minorBidi"/>
                <w:noProof/>
                <w:lang w:eastAsia="sk-SK"/>
              </w:rPr>
              <w:tab/>
            </w:r>
            <w:r w:rsidR="00B45F04" w:rsidRPr="00560DF3">
              <w:rPr>
                <w:rStyle w:val="Hypertextovprepojenie"/>
                <w:noProof/>
              </w:rPr>
              <w:t>DGS a motivácia v školskej matematike</w:t>
            </w:r>
            <w:r w:rsidR="00B45F04">
              <w:rPr>
                <w:noProof/>
                <w:webHidden/>
              </w:rPr>
              <w:tab/>
            </w:r>
            <w:r w:rsidR="00B45F04">
              <w:rPr>
                <w:noProof/>
                <w:webHidden/>
              </w:rPr>
              <w:fldChar w:fldCharType="begin"/>
            </w:r>
            <w:r w:rsidR="00B45F04">
              <w:rPr>
                <w:noProof/>
                <w:webHidden/>
              </w:rPr>
              <w:instrText xml:space="preserve"> PAGEREF _Toc69296484 \h </w:instrText>
            </w:r>
            <w:r w:rsidR="00B45F04">
              <w:rPr>
                <w:noProof/>
                <w:webHidden/>
              </w:rPr>
            </w:r>
            <w:r w:rsidR="00B45F04">
              <w:rPr>
                <w:noProof/>
                <w:webHidden/>
              </w:rPr>
              <w:fldChar w:fldCharType="separate"/>
            </w:r>
            <w:r w:rsidR="00F64DBD">
              <w:rPr>
                <w:noProof/>
                <w:webHidden/>
              </w:rPr>
              <w:t>36</w:t>
            </w:r>
            <w:r w:rsidR="00B45F04">
              <w:rPr>
                <w:noProof/>
                <w:webHidden/>
              </w:rPr>
              <w:fldChar w:fldCharType="end"/>
            </w:r>
          </w:hyperlink>
        </w:p>
        <w:p w14:paraId="2EB446C0" w14:textId="77777777" w:rsidR="00B45F04" w:rsidRDefault="005E0DEB">
          <w:pPr>
            <w:pStyle w:val="Obsah3"/>
            <w:tabs>
              <w:tab w:val="left" w:pos="1320"/>
              <w:tab w:val="right" w:leader="dot" w:pos="9062"/>
            </w:tabs>
            <w:rPr>
              <w:rFonts w:eastAsiaTheme="minorEastAsia" w:cstheme="minorBidi"/>
              <w:noProof/>
              <w:lang w:eastAsia="sk-SK"/>
            </w:rPr>
          </w:pPr>
          <w:hyperlink w:anchor="_Toc69296485" w:history="1">
            <w:r w:rsidR="00B45F04" w:rsidRPr="00560DF3">
              <w:rPr>
                <w:rStyle w:val="Hypertextovprepojenie"/>
                <w:noProof/>
              </w:rPr>
              <w:t>2.3.4</w:t>
            </w:r>
            <w:r w:rsidR="00B45F04">
              <w:rPr>
                <w:rFonts w:eastAsiaTheme="minorEastAsia" w:cstheme="minorBidi"/>
                <w:noProof/>
                <w:lang w:eastAsia="sk-SK"/>
              </w:rPr>
              <w:tab/>
            </w:r>
            <w:r w:rsidR="00B45F04" w:rsidRPr="00560DF3">
              <w:rPr>
                <w:rStyle w:val="Hypertextovprepojenie"/>
                <w:noProof/>
              </w:rPr>
              <w:t>DGS a vizualizácia v školskej matematike</w:t>
            </w:r>
            <w:r w:rsidR="00B45F04">
              <w:rPr>
                <w:noProof/>
                <w:webHidden/>
              </w:rPr>
              <w:tab/>
            </w:r>
            <w:r w:rsidR="00B45F04">
              <w:rPr>
                <w:noProof/>
                <w:webHidden/>
              </w:rPr>
              <w:fldChar w:fldCharType="begin"/>
            </w:r>
            <w:r w:rsidR="00B45F04">
              <w:rPr>
                <w:noProof/>
                <w:webHidden/>
              </w:rPr>
              <w:instrText xml:space="preserve"> PAGEREF _Toc69296485 \h </w:instrText>
            </w:r>
            <w:r w:rsidR="00B45F04">
              <w:rPr>
                <w:noProof/>
                <w:webHidden/>
              </w:rPr>
            </w:r>
            <w:r w:rsidR="00B45F04">
              <w:rPr>
                <w:noProof/>
                <w:webHidden/>
              </w:rPr>
              <w:fldChar w:fldCharType="separate"/>
            </w:r>
            <w:r w:rsidR="00F64DBD">
              <w:rPr>
                <w:noProof/>
                <w:webHidden/>
              </w:rPr>
              <w:t>40</w:t>
            </w:r>
            <w:r w:rsidR="00B45F04">
              <w:rPr>
                <w:noProof/>
                <w:webHidden/>
              </w:rPr>
              <w:fldChar w:fldCharType="end"/>
            </w:r>
          </w:hyperlink>
        </w:p>
        <w:p w14:paraId="550AF1CA" w14:textId="77777777" w:rsidR="00B45F04" w:rsidRDefault="005E0DEB">
          <w:pPr>
            <w:pStyle w:val="Obsah2"/>
            <w:tabs>
              <w:tab w:val="left" w:pos="880"/>
              <w:tab w:val="right" w:leader="dot" w:pos="9062"/>
            </w:tabs>
            <w:rPr>
              <w:rFonts w:eastAsiaTheme="minorEastAsia" w:cstheme="minorBidi"/>
              <w:noProof/>
              <w:lang w:eastAsia="sk-SK"/>
            </w:rPr>
          </w:pPr>
          <w:hyperlink w:anchor="_Toc69296486" w:history="1">
            <w:r w:rsidR="00B45F04" w:rsidRPr="00560DF3">
              <w:rPr>
                <w:rStyle w:val="Hypertextovprepojenie"/>
                <w:noProof/>
              </w:rPr>
              <w:t>2.4</w:t>
            </w:r>
            <w:r w:rsidR="00B45F04">
              <w:rPr>
                <w:rFonts w:eastAsiaTheme="minorEastAsia" w:cstheme="minorBidi"/>
                <w:noProof/>
                <w:lang w:eastAsia="sk-SK"/>
              </w:rPr>
              <w:tab/>
            </w:r>
            <w:r w:rsidR="00B45F04" w:rsidRPr="00560DF3">
              <w:rPr>
                <w:rStyle w:val="Hypertextovprepojenie"/>
                <w:noProof/>
              </w:rPr>
              <w:t>Poznávací proces a vybrané didaktické problémy v použití DGS</w:t>
            </w:r>
            <w:r w:rsidR="00B45F04">
              <w:rPr>
                <w:noProof/>
                <w:webHidden/>
              </w:rPr>
              <w:tab/>
            </w:r>
            <w:r w:rsidR="00B45F04">
              <w:rPr>
                <w:noProof/>
                <w:webHidden/>
              </w:rPr>
              <w:fldChar w:fldCharType="begin"/>
            </w:r>
            <w:r w:rsidR="00B45F04">
              <w:rPr>
                <w:noProof/>
                <w:webHidden/>
              </w:rPr>
              <w:instrText xml:space="preserve"> PAGEREF _Toc69296486 \h </w:instrText>
            </w:r>
            <w:r w:rsidR="00B45F04">
              <w:rPr>
                <w:noProof/>
                <w:webHidden/>
              </w:rPr>
            </w:r>
            <w:r w:rsidR="00B45F04">
              <w:rPr>
                <w:noProof/>
                <w:webHidden/>
              </w:rPr>
              <w:fldChar w:fldCharType="separate"/>
            </w:r>
            <w:r w:rsidR="00F64DBD">
              <w:rPr>
                <w:noProof/>
                <w:webHidden/>
              </w:rPr>
              <w:t>44</w:t>
            </w:r>
            <w:r w:rsidR="00B45F04">
              <w:rPr>
                <w:noProof/>
                <w:webHidden/>
              </w:rPr>
              <w:fldChar w:fldCharType="end"/>
            </w:r>
          </w:hyperlink>
        </w:p>
        <w:p w14:paraId="1FEABB82" w14:textId="77777777" w:rsidR="00B45F04" w:rsidRDefault="005E0DEB">
          <w:pPr>
            <w:pStyle w:val="Obsah3"/>
            <w:tabs>
              <w:tab w:val="left" w:pos="1320"/>
              <w:tab w:val="right" w:leader="dot" w:pos="9062"/>
            </w:tabs>
            <w:rPr>
              <w:rFonts w:eastAsiaTheme="minorEastAsia" w:cstheme="minorBidi"/>
              <w:noProof/>
              <w:lang w:eastAsia="sk-SK"/>
            </w:rPr>
          </w:pPr>
          <w:hyperlink w:anchor="_Toc69296487" w:history="1">
            <w:r w:rsidR="00B45F04" w:rsidRPr="00560DF3">
              <w:rPr>
                <w:rStyle w:val="Hypertextovprepojenie"/>
                <w:noProof/>
              </w:rPr>
              <w:t>2.4.1</w:t>
            </w:r>
            <w:r w:rsidR="00B45F04">
              <w:rPr>
                <w:rFonts w:eastAsiaTheme="minorEastAsia" w:cstheme="minorBidi"/>
                <w:noProof/>
                <w:lang w:eastAsia="sk-SK"/>
              </w:rPr>
              <w:tab/>
            </w:r>
            <w:r w:rsidR="00B45F04" w:rsidRPr="00560DF3">
              <w:rPr>
                <w:rStyle w:val="Hypertextovprepojenie"/>
                <w:noProof/>
              </w:rPr>
              <w:t>Axiomatické poňatie základných útvarov a ich vizualizácia</w:t>
            </w:r>
            <w:r w:rsidR="00B45F04">
              <w:rPr>
                <w:noProof/>
                <w:webHidden/>
              </w:rPr>
              <w:tab/>
            </w:r>
            <w:r w:rsidR="00B45F04">
              <w:rPr>
                <w:noProof/>
                <w:webHidden/>
              </w:rPr>
              <w:fldChar w:fldCharType="begin"/>
            </w:r>
            <w:r w:rsidR="00B45F04">
              <w:rPr>
                <w:noProof/>
                <w:webHidden/>
              </w:rPr>
              <w:instrText xml:space="preserve"> PAGEREF _Toc69296487 \h </w:instrText>
            </w:r>
            <w:r w:rsidR="00B45F04">
              <w:rPr>
                <w:noProof/>
                <w:webHidden/>
              </w:rPr>
            </w:r>
            <w:r w:rsidR="00B45F04">
              <w:rPr>
                <w:noProof/>
                <w:webHidden/>
              </w:rPr>
              <w:fldChar w:fldCharType="separate"/>
            </w:r>
            <w:r w:rsidR="00F64DBD">
              <w:rPr>
                <w:noProof/>
                <w:webHidden/>
              </w:rPr>
              <w:t>45</w:t>
            </w:r>
            <w:r w:rsidR="00B45F04">
              <w:rPr>
                <w:noProof/>
                <w:webHidden/>
              </w:rPr>
              <w:fldChar w:fldCharType="end"/>
            </w:r>
          </w:hyperlink>
        </w:p>
        <w:p w14:paraId="0B283E00" w14:textId="77777777" w:rsidR="00B45F04" w:rsidRDefault="005E0DEB">
          <w:pPr>
            <w:pStyle w:val="Obsah3"/>
            <w:tabs>
              <w:tab w:val="left" w:pos="1320"/>
              <w:tab w:val="right" w:leader="dot" w:pos="9062"/>
            </w:tabs>
            <w:rPr>
              <w:rFonts w:eastAsiaTheme="minorEastAsia" w:cstheme="minorBidi"/>
              <w:noProof/>
              <w:lang w:eastAsia="sk-SK"/>
            </w:rPr>
          </w:pPr>
          <w:hyperlink w:anchor="_Toc69296488" w:history="1">
            <w:r w:rsidR="00B45F04" w:rsidRPr="00560DF3">
              <w:rPr>
                <w:rStyle w:val="Hypertextovprepojenie"/>
                <w:noProof/>
              </w:rPr>
              <w:t>2.4.2</w:t>
            </w:r>
            <w:r w:rsidR="00B45F04">
              <w:rPr>
                <w:rFonts w:eastAsiaTheme="minorEastAsia" w:cstheme="minorBidi"/>
                <w:noProof/>
                <w:lang w:eastAsia="sk-SK"/>
              </w:rPr>
              <w:tab/>
            </w:r>
            <w:r w:rsidR="00B45F04" w:rsidRPr="00560DF3">
              <w:rPr>
                <w:rStyle w:val="Hypertextovprepojenie"/>
                <w:noProof/>
              </w:rPr>
              <w:t>Atribúty konštruovaných útvarov</w:t>
            </w:r>
            <w:r w:rsidR="00B45F04">
              <w:rPr>
                <w:noProof/>
                <w:webHidden/>
              </w:rPr>
              <w:tab/>
            </w:r>
            <w:r w:rsidR="00B45F04">
              <w:rPr>
                <w:noProof/>
                <w:webHidden/>
              </w:rPr>
              <w:fldChar w:fldCharType="begin"/>
            </w:r>
            <w:r w:rsidR="00B45F04">
              <w:rPr>
                <w:noProof/>
                <w:webHidden/>
              </w:rPr>
              <w:instrText xml:space="preserve"> PAGEREF _Toc69296488 \h </w:instrText>
            </w:r>
            <w:r w:rsidR="00B45F04">
              <w:rPr>
                <w:noProof/>
                <w:webHidden/>
              </w:rPr>
            </w:r>
            <w:r w:rsidR="00B45F04">
              <w:rPr>
                <w:noProof/>
                <w:webHidden/>
              </w:rPr>
              <w:fldChar w:fldCharType="separate"/>
            </w:r>
            <w:r w:rsidR="00F64DBD">
              <w:rPr>
                <w:noProof/>
                <w:webHidden/>
              </w:rPr>
              <w:t>46</w:t>
            </w:r>
            <w:r w:rsidR="00B45F04">
              <w:rPr>
                <w:noProof/>
                <w:webHidden/>
              </w:rPr>
              <w:fldChar w:fldCharType="end"/>
            </w:r>
          </w:hyperlink>
        </w:p>
        <w:p w14:paraId="21DF3C53" w14:textId="77777777" w:rsidR="00B45F04" w:rsidRDefault="005E0DEB">
          <w:pPr>
            <w:pStyle w:val="Obsah3"/>
            <w:tabs>
              <w:tab w:val="left" w:pos="1320"/>
              <w:tab w:val="right" w:leader="dot" w:pos="9062"/>
            </w:tabs>
            <w:rPr>
              <w:rFonts w:eastAsiaTheme="minorEastAsia" w:cstheme="minorBidi"/>
              <w:noProof/>
              <w:lang w:eastAsia="sk-SK"/>
            </w:rPr>
          </w:pPr>
          <w:hyperlink w:anchor="_Toc69296489" w:history="1">
            <w:r w:rsidR="00B45F04" w:rsidRPr="00560DF3">
              <w:rPr>
                <w:rStyle w:val="Hypertextovprepojenie"/>
                <w:noProof/>
              </w:rPr>
              <w:t>2.4.3</w:t>
            </w:r>
            <w:r w:rsidR="00B45F04">
              <w:rPr>
                <w:rFonts w:eastAsiaTheme="minorEastAsia" w:cstheme="minorBidi"/>
                <w:noProof/>
                <w:lang w:eastAsia="sk-SK"/>
              </w:rPr>
              <w:tab/>
            </w:r>
            <w:r w:rsidR="00B45F04" w:rsidRPr="00560DF3">
              <w:rPr>
                <w:rStyle w:val="Hypertextovprepojenie"/>
                <w:noProof/>
              </w:rPr>
              <w:t>Euklidovský prístup ku konštrukciám</w:t>
            </w:r>
            <w:r w:rsidR="00B45F04">
              <w:rPr>
                <w:noProof/>
                <w:webHidden/>
              </w:rPr>
              <w:tab/>
            </w:r>
            <w:r w:rsidR="00B45F04">
              <w:rPr>
                <w:noProof/>
                <w:webHidden/>
              </w:rPr>
              <w:fldChar w:fldCharType="begin"/>
            </w:r>
            <w:r w:rsidR="00B45F04">
              <w:rPr>
                <w:noProof/>
                <w:webHidden/>
              </w:rPr>
              <w:instrText xml:space="preserve"> PAGEREF _Toc69296489 \h </w:instrText>
            </w:r>
            <w:r w:rsidR="00B45F04">
              <w:rPr>
                <w:noProof/>
                <w:webHidden/>
              </w:rPr>
            </w:r>
            <w:r w:rsidR="00B45F04">
              <w:rPr>
                <w:noProof/>
                <w:webHidden/>
              </w:rPr>
              <w:fldChar w:fldCharType="separate"/>
            </w:r>
            <w:r w:rsidR="00F64DBD">
              <w:rPr>
                <w:noProof/>
                <w:webHidden/>
              </w:rPr>
              <w:t>47</w:t>
            </w:r>
            <w:r w:rsidR="00B45F04">
              <w:rPr>
                <w:noProof/>
                <w:webHidden/>
              </w:rPr>
              <w:fldChar w:fldCharType="end"/>
            </w:r>
          </w:hyperlink>
        </w:p>
        <w:p w14:paraId="0C1A0A15" w14:textId="77777777" w:rsidR="00B45F04" w:rsidRDefault="005E0DEB">
          <w:pPr>
            <w:pStyle w:val="Obsah3"/>
            <w:tabs>
              <w:tab w:val="left" w:pos="1320"/>
              <w:tab w:val="right" w:leader="dot" w:pos="9062"/>
            </w:tabs>
            <w:rPr>
              <w:rFonts w:eastAsiaTheme="minorEastAsia" w:cstheme="minorBidi"/>
              <w:noProof/>
              <w:lang w:eastAsia="sk-SK"/>
            </w:rPr>
          </w:pPr>
          <w:hyperlink w:anchor="_Toc69296490" w:history="1">
            <w:r w:rsidR="00B45F04" w:rsidRPr="00560DF3">
              <w:rPr>
                <w:rStyle w:val="Hypertextovprepojenie"/>
                <w:noProof/>
              </w:rPr>
              <w:t>2.4.4</w:t>
            </w:r>
            <w:r w:rsidR="00B45F04">
              <w:rPr>
                <w:rFonts w:eastAsiaTheme="minorEastAsia" w:cstheme="minorBidi"/>
                <w:noProof/>
                <w:lang w:eastAsia="sk-SK"/>
              </w:rPr>
              <w:tab/>
            </w:r>
            <w:r w:rsidR="00B45F04" w:rsidRPr="00560DF3">
              <w:rPr>
                <w:rStyle w:val="Hypertextovprepojenie"/>
                <w:noProof/>
              </w:rPr>
              <w:t>Bodové konštrukcie kriviek</w:t>
            </w:r>
            <w:r w:rsidR="00B45F04">
              <w:rPr>
                <w:noProof/>
                <w:webHidden/>
              </w:rPr>
              <w:tab/>
            </w:r>
            <w:r w:rsidR="00B45F04">
              <w:rPr>
                <w:noProof/>
                <w:webHidden/>
              </w:rPr>
              <w:fldChar w:fldCharType="begin"/>
            </w:r>
            <w:r w:rsidR="00B45F04">
              <w:rPr>
                <w:noProof/>
                <w:webHidden/>
              </w:rPr>
              <w:instrText xml:space="preserve"> PAGEREF _Toc69296490 \h </w:instrText>
            </w:r>
            <w:r w:rsidR="00B45F04">
              <w:rPr>
                <w:noProof/>
                <w:webHidden/>
              </w:rPr>
            </w:r>
            <w:r w:rsidR="00B45F04">
              <w:rPr>
                <w:noProof/>
                <w:webHidden/>
              </w:rPr>
              <w:fldChar w:fldCharType="separate"/>
            </w:r>
            <w:r w:rsidR="00F64DBD">
              <w:rPr>
                <w:noProof/>
                <w:webHidden/>
              </w:rPr>
              <w:t>48</w:t>
            </w:r>
            <w:r w:rsidR="00B45F04">
              <w:rPr>
                <w:noProof/>
                <w:webHidden/>
              </w:rPr>
              <w:fldChar w:fldCharType="end"/>
            </w:r>
          </w:hyperlink>
        </w:p>
        <w:p w14:paraId="5E017782" w14:textId="77777777" w:rsidR="00B45F04" w:rsidRDefault="005E0DEB">
          <w:pPr>
            <w:pStyle w:val="Obsah3"/>
            <w:tabs>
              <w:tab w:val="left" w:pos="1320"/>
              <w:tab w:val="right" w:leader="dot" w:pos="9062"/>
            </w:tabs>
            <w:rPr>
              <w:rFonts w:eastAsiaTheme="minorEastAsia" w:cstheme="minorBidi"/>
              <w:noProof/>
              <w:lang w:eastAsia="sk-SK"/>
            </w:rPr>
          </w:pPr>
          <w:hyperlink w:anchor="_Toc69296491" w:history="1">
            <w:r w:rsidR="00B45F04" w:rsidRPr="00560DF3">
              <w:rPr>
                <w:rStyle w:val="Hypertextovprepojenie"/>
                <w:noProof/>
              </w:rPr>
              <w:t>2.4.5</w:t>
            </w:r>
            <w:r w:rsidR="00B45F04">
              <w:rPr>
                <w:rFonts w:eastAsiaTheme="minorEastAsia" w:cstheme="minorBidi"/>
                <w:noProof/>
                <w:lang w:eastAsia="sk-SK"/>
              </w:rPr>
              <w:tab/>
            </w:r>
            <w:r w:rsidR="00B45F04" w:rsidRPr="00560DF3">
              <w:rPr>
                <w:rStyle w:val="Hypertextovprepojenie"/>
                <w:noProof/>
              </w:rPr>
              <w:t>Odhad a meranie</w:t>
            </w:r>
            <w:r w:rsidR="00B45F04">
              <w:rPr>
                <w:noProof/>
                <w:webHidden/>
              </w:rPr>
              <w:tab/>
            </w:r>
            <w:r w:rsidR="00B45F04">
              <w:rPr>
                <w:noProof/>
                <w:webHidden/>
              </w:rPr>
              <w:fldChar w:fldCharType="begin"/>
            </w:r>
            <w:r w:rsidR="00B45F04">
              <w:rPr>
                <w:noProof/>
                <w:webHidden/>
              </w:rPr>
              <w:instrText xml:space="preserve"> PAGEREF _Toc69296491 \h </w:instrText>
            </w:r>
            <w:r w:rsidR="00B45F04">
              <w:rPr>
                <w:noProof/>
                <w:webHidden/>
              </w:rPr>
            </w:r>
            <w:r w:rsidR="00B45F04">
              <w:rPr>
                <w:noProof/>
                <w:webHidden/>
              </w:rPr>
              <w:fldChar w:fldCharType="separate"/>
            </w:r>
            <w:r w:rsidR="00F64DBD">
              <w:rPr>
                <w:noProof/>
                <w:webHidden/>
              </w:rPr>
              <w:t>49</w:t>
            </w:r>
            <w:r w:rsidR="00B45F04">
              <w:rPr>
                <w:noProof/>
                <w:webHidden/>
              </w:rPr>
              <w:fldChar w:fldCharType="end"/>
            </w:r>
          </w:hyperlink>
        </w:p>
        <w:p w14:paraId="795292AF" w14:textId="77777777" w:rsidR="00B45F04" w:rsidRDefault="005E0DEB">
          <w:pPr>
            <w:pStyle w:val="Obsah3"/>
            <w:tabs>
              <w:tab w:val="left" w:pos="1320"/>
              <w:tab w:val="right" w:leader="dot" w:pos="9062"/>
            </w:tabs>
            <w:rPr>
              <w:rFonts w:eastAsiaTheme="minorEastAsia" w:cstheme="minorBidi"/>
              <w:noProof/>
              <w:lang w:eastAsia="sk-SK"/>
            </w:rPr>
          </w:pPr>
          <w:hyperlink w:anchor="_Toc69296492" w:history="1">
            <w:r w:rsidR="00B45F04" w:rsidRPr="00560DF3">
              <w:rPr>
                <w:rStyle w:val="Hypertextovprepojenie"/>
                <w:noProof/>
              </w:rPr>
              <w:t>2.4.6</w:t>
            </w:r>
            <w:r w:rsidR="00B45F04">
              <w:rPr>
                <w:rFonts w:eastAsiaTheme="minorEastAsia" w:cstheme="minorBidi"/>
                <w:noProof/>
                <w:lang w:eastAsia="sk-SK"/>
              </w:rPr>
              <w:tab/>
            </w:r>
            <w:r w:rsidR="00B45F04" w:rsidRPr="00560DF3">
              <w:rPr>
                <w:rStyle w:val="Hypertextovprepojenie"/>
                <w:noProof/>
              </w:rPr>
              <w:t>Číselná parametrizácia konštrukcií</w:t>
            </w:r>
            <w:r w:rsidR="00B45F04">
              <w:rPr>
                <w:noProof/>
                <w:webHidden/>
              </w:rPr>
              <w:tab/>
            </w:r>
            <w:r w:rsidR="00B45F04">
              <w:rPr>
                <w:noProof/>
                <w:webHidden/>
              </w:rPr>
              <w:fldChar w:fldCharType="begin"/>
            </w:r>
            <w:r w:rsidR="00B45F04">
              <w:rPr>
                <w:noProof/>
                <w:webHidden/>
              </w:rPr>
              <w:instrText xml:space="preserve"> PAGEREF _Toc69296492 \h </w:instrText>
            </w:r>
            <w:r w:rsidR="00B45F04">
              <w:rPr>
                <w:noProof/>
                <w:webHidden/>
              </w:rPr>
            </w:r>
            <w:r w:rsidR="00B45F04">
              <w:rPr>
                <w:noProof/>
                <w:webHidden/>
              </w:rPr>
              <w:fldChar w:fldCharType="separate"/>
            </w:r>
            <w:r w:rsidR="00F64DBD">
              <w:rPr>
                <w:noProof/>
                <w:webHidden/>
              </w:rPr>
              <w:t>50</w:t>
            </w:r>
            <w:r w:rsidR="00B45F04">
              <w:rPr>
                <w:noProof/>
                <w:webHidden/>
              </w:rPr>
              <w:fldChar w:fldCharType="end"/>
            </w:r>
          </w:hyperlink>
        </w:p>
        <w:p w14:paraId="6FD24952" w14:textId="77777777" w:rsidR="00B45F04" w:rsidRDefault="005E0DEB">
          <w:pPr>
            <w:pStyle w:val="Obsah3"/>
            <w:tabs>
              <w:tab w:val="left" w:pos="1320"/>
              <w:tab w:val="right" w:leader="dot" w:pos="9062"/>
            </w:tabs>
            <w:rPr>
              <w:rFonts w:eastAsiaTheme="minorEastAsia" w:cstheme="minorBidi"/>
              <w:noProof/>
              <w:lang w:eastAsia="sk-SK"/>
            </w:rPr>
          </w:pPr>
          <w:hyperlink w:anchor="_Toc69296493" w:history="1">
            <w:r w:rsidR="00B45F04" w:rsidRPr="00560DF3">
              <w:rPr>
                <w:rStyle w:val="Hypertextovprepojenie"/>
                <w:noProof/>
              </w:rPr>
              <w:t>2.4.7</w:t>
            </w:r>
            <w:r w:rsidR="00B45F04">
              <w:rPr>
                <w:rFonts w:eastAsiaTheme="minorEastAsia" w:cstheme="minorBidi"/>
                <w:noProof/>
                <w:lang w:eastAsia="sk-SK"/>
              </w:rPr>
              <w:tab/>
            </w:r>
            <w:r w:rsidR="00B45F04" w:rsidRPr="00560DF3">
              <w:rPr>
                <w:rStyle w:val="Hypertextovprepojenie"/>
                <w:noProof/>
              </w:rPr>
              <w:t>Práca v rozšírenej euklidovskej rovine</w:t>
            </w:r>
            <w:r w:rsidR="00B45F04">
              <w:rPr>
                <w:noProof/>
                <w:webHidden/>
              </w:rPr>
              <w:tab/>
            </w:r>
            <w:r w:rsidR="00B45F04">
              <w:rPr>
                <w:noProof/>
                <w:webHidden/>
              </w:rPr>
              <w:fldChar w:fldCharType="begin"/>
            </w:r>
            <w:r w:rsidR="00B45F04">
              <w:rPr>
                <w:noProof/>
                <w:webHidden/>
              </w:rPr>
              <w:instrText xml:space="preserve"> PAGEREF _Toc69296493 \h </w:instrText>
            </w:r>
            <w:r w:rsidR="00B45F04">
              <w:rPr>
                <w:noProof/>
                <w:webHidden/>
              </w:rPr>
            </w:r>
            <w:r w:rsidR="00B45F04">
              <w:rPr>
                <w:noProof/>
                <w:webHidden/>
              </w:rPr>
              <w:fldChar w:fldCharType="separate"/>
            </w:r>
            <w:r w:rsidR="00F64DBD">
              <w:rPr>
                <w:noProof/>
                <w:webHidden/>
              </w:rPr>
              <w:t>51</w:t>
            </w:r>
            <w:r w:rsidR="00B45F04">
              <w:rPr>
                <w:noProof/>
                <w:webHidden/>
              </w:rPr>
              <w:fldChar w:fldCharType="end"/>
            </w:r>
          </w:hyperlink>
        </w:p>
        <w:p w14:paraId="7153B178" w14:textId="77777777" w:rsidR="00B45F04" w:rsidRDefault="005E0DEB">
          <w:pPr>
            <w:pStyle w:val="Obsah3"/>
            <w:tabs>
              <w:tab w:val="left" w:pos="1320"/>
              <w:tab w:val="right" w:leader="dot" w:pos="9062"/>
            </w:tabs>
            <w:rPr>
              <w:rFonts w:eastAsiaTheme="minorEastAsia" w:cstheme="minorBidi"/>
              <w:noProof/>
              <w:lang w:eastAsia="sk-SK"/>
            </w:rPr>
          </w:pPr>
          <w:hyperlink w:anchor="_Toc69296494" w:history="1">
            <w:r w:rsidR="00B45F04" w:rsidRPr="00560DF3">
              <w:rPr>
                <w:rStyle w:val="Hypertextovprepojenie"/>
                <w:noProof/>
              </w:rPr>
              <w:t>2.4.8</w:t>
            </w:r>
            <w:r w:rsidR="00B45F04">
              <w:rPr>
                <w:rFonts w:eastAsiaTheme="minorEastAsia" w:cstheme="minorBidi"/>
                <w:noProof/>
                <w:lang w:eastAsia="sk-SK"/>
              </w:rPr>
              <w:tab/>
            </w:r>
            <w:r w:rsidR="00B45F04" w:rsidRPr="00560DF3">
              <w:rPr>
                <w:rStyle w:val="Hypertextovprepojenie"/>
                <w:noProof/>
              </w:rPr>
              <w:t>Predimenzovanie konštrukcií za účelom dynamiky</w:t>
            </w:r>
            <w:r w:rsidR="00B45F04">
              <w:rPr>
                <w:noProof/>
                <w:webHidden/>
              </w:rPr>
              <w:tab/>
            </w:r>
            <w:r w:rsidR="00B45F04">
              <w:rPr>
                <w:noProof/>
                <w:webHidden/>
              </w:rPr>
              <w:fldChar w:fldCharType="begin"/>
            </w:r>
            <w:r w:rsidR="00B45F04">
              <w:rPr>
                <w:noProof/>
                <w:webHidden/>
              </w:rPr>
              <w:instrText xml:space="preserve"> PAGEREF _Toc69296494 \h </w:instrText>
            </w:r>
            <w:r w:rsidR="00B45F04">
              <w:rPr>
                <w:noProof/>
                <w:webHidden/>
              </w:rPr>
            </w:r>
            <w:r w:rsidR="00B45F04">
              <w:rPr>
                <w:noProof/>
                <w:webHidden/>
              </w:rPr>
              <w:fldChar w:fldCharType="separate"/>
            </w:r>
            <w:r w:rsidR="00F64DBD">
              <w:rPr>
                <w:noProof/>
                <w:webHidden/>
              </w:rPr>
              <w:t>52</w:t>
            </w:r>
            <w:r w:rsidR="00B45F04">
              <w:rPr>
                <w:noProof/>
                <w:webHidden/>
              </w:rPr>
              <w:fldChar w:fldCharType="end"/>
            </w:r>
          </w:hyperlink>
        </w:p>
        <w:p w14:paraId="32CC2AFA" w14:textId="77777777" w:rsidR="00B45F04" w:rsidRDefault="005E0DEB">
          <w:pPr>
            <w:pStyle w:val="Obsah3"/>
            <w:tabs>
              <w:tab w:val="left" w:pos="1320"/>
              <w:tab w:val="right" w:leader="dot" w:pos="9062"/>
            </w:tabs>
            <w:rPr>
              <w:rFonts w:eastAsiaTheme="minorEastAsia" w:cstheme="minorBidi"/>
              <w:noProof/>
              <w:lang w:eastAsia="sk-SK"/>
            </w:rPr>
          </w:pPr>
          <w:hyperlink w:anchor="_Toc69296495" w:history="1">
            <w:r w:rsidR="00B45F04" w:rsidRPr="00560DF3">
              <w:rPr>
                <w:rStyle w:val="Hypertextovprepojenie"/>
                <w:noProof/>
              </w:rPr>
              <w:t>2.4.9</w:t>
            </w:r>
            <w:r w:rsidR="00B45F04">
              <w:rPr>
                <w:rFonts w:eastAsiaTheme="minorEastAsia" w:cstheme="minorBidi"/>
                <w:noProof/>
                <w:lang w:eastAsia="sk-SK"/>
              </w:rPr>
              <w:tab/>
            </w:r>
            <w:r w:rsidR="00B45F04" w:rsidRPr="00560DF3">
              <w:rPr>
                <w:rStyle w:val="Hypertextovprepojenie"/>
                <w:noProof/>
              </w:rPr>
              <w:t>Mnohouholník ako rovinný útvar</w:t>
            </w:r>
            <w:r w:rsidR="00B45F04">
              <w:rPr>
                <w:noProof/>
                <w:webHidden/>
              </w:rPr>
              <w:tab/>
            </w:r>
            <w:r w:rsidR="00B45F04">
              <w:rPr>
                <w:noProof/>
                <w:webHidden/>
              </w:rPr>
              <w:fldChar w:fldCharType="begin"/>
            </w:r>
            <w:r w:rsidR="00B45F04">
              <w:rPr>
                <w:noProof/>
                <w:webHidden/>
              </w:rPr>
              <w:instrText xml:space="preserve"> PAGEREF _Toc69296495 \h </w:instrText>
            </w:r>
            <w:r w:rsidR="00B45F04">
              <w:rPr>
                <w:noProof/>
                <w:webHidden/>
              </w:rPr>
            </w:r>
            <w:r w:rsidR="00B45F04">
              <w:rPr>
                <w:noProof/>
                <w:webHidden/>
              </w:rPr>
              <w:fldChar w:fldCharType="separate"/>
            </w:r>
            <w:r w:rsidR="00F64DBD">
              <w:rPr>
                <w:noProof/>
                <w:webHidden/>
              </w:rPr>
              <w:t>57</w:t>
            </w:r>
            <w:r w:rsidR="00B45F04">
              <w:rPr>
                <w:noProof/>
                <w:webHidden/>
              </w:rPr>
              <w:fldChar w:fldCharType="end"/>
            </w:r>
          </w:hyperlink>
        </w:p>
        <w:p w14:paraId="5D997F54" w14:textId="77777777" w:rsidR="00B45F04" w:rsidRDefault="005E0DEB">
          <w:pPr>
            <w:pStyle w:val="Obsah3"/>
            <w:tabs>
              <w:tab w:val="left" w:pos="1320"/>
              <w:tab w:val="right" w:leader="dot" w:pos="9062"/>
            </w:tabs>
            <w:rPr>
              <w:rFonts w:eastAsiaTheme="minorEastAsia" w:cstheme="minorBidi"/>
              <w:noProof/>
              <w:lang w:eastAsia="sk-SK"/>
            </w:rPr>
          </w:pPr>
          <w:hyperlink w:anchor="_Toc69296496" w:history="1">
            <w:r w:rsidR="00B45F04" w:rsidRPr="00560DF3">
              <w:rPr>
                <w:rStyle w:val="Hypertextovprepojenie"/>
                <w:noProof/>
              </w:rPr>
              <w:t>2.4.10</w:t>
            </w:r>
            <w:r w:rsidR="00B45F04">
              <w:rPr>
                <w:rFonts w:eastAsiaTheme="minorEastAsia" w:cstheme="minorBidi"/>
                <w:noProof/>
                <w:lang w:eastAsia="sk-SK"/>
              </w:rPr>
              <w:tab/>
            </w:r>
            <w:r w:rsidR="00B45F04" w:rsidRPr="00560DF3">
              <w:rPr>
                <w:rStyle w:val="Hypertextovprepojenie"/>
                <w:noProof/>
              </w:rPr>
              <w:t>Vizualizácia útvarov trojrozmerného priestoru</w:t>
            </w:r>
            <w:r w:rsidR="00B45F04">
              <w:rPr>
                <w:noProof/>
                <w:webHidden/>
              </w:rPr>
              <w:tab/>
            </w:r>
            <w:r w:rsidR="00B45F04">
              <w:rPr>
                <w:noProof/>
                <w:webHidden/>
              </w:rPr>
              <w:fldChar w:fldCharType="begin"/>
            </w:r>
            <w:r w:rsidR="00B45F04">
              <w:rPr>
                <w:noProof/>
                <w:webHidden/>
              </w:rPr>
              <w:instrText xml:space="preserve"> PAGEREF _Toc69296496 \h </w:instrText>
            </w:r>
            <w:r w:rsidR="00B45F04">
              <w:rPr>
                <w:noProof/>
                <w:webHidden/>
              </w:rPr>
            </w:r>
            <w:r w:rsidR="00B45F04">
              <w:rPr>
                <w:noProof/>
                <w:webHidden/>
              </w:rPr>
              <w:fldChar w:fldCharType="separate"/>
            </w:r>
            <w:r w:rsidR="00F64DBD">
              <w:rPr>
                <w:noProof/>
                <w:webHidden/>
              </w:rPr>
              <w:t>57</w:t>
            </w:r>
            <w:r w:rsidR="00B45F04">
              <w:rPr>
                <w:noProof/>
                <w:webHidden/>
              </w:rPr>
              <w:fldChar w:fldCharType="end"/>
            </w:r>
          </w:hyperlink>
        </w:p>
        <w:p w14:paraId="64B6906E" w14:textId="77777777" w:rsidR="00B45F04" w:rsidRDefault="005E0DEB">
          <w:pPr>
            <w:pStyle w:val="Obsah1"/>
            <w:tabs>
              <w:tab w:val="left" w:pos="480"/>
              <w:tab w:val="right" w:leader="dot" w:pos="9062"/>
            </w:tabs>
            <w:rPr>
              <w:rFonts w:eastAsiaTheme="minorEastAsia" w:cstheme="minorBidi"/>
              <w:noProof/>
              <w:lang w:eastAsia="sk-SK"/>
            </w:rPr>
          </w:pPr>
          <w:hyperlink w:anchor="_Toc69296497" w:history="1">
            <w:r w:rsidR="00B45F04" w:rsidRPr="00560DF3">
              <w:rPr>
                <w:rStyle w:val="Hypertextovprepojenie"/>
                <w:noProof/>
              </w:rPr>
              <w:t>3</w:t>
            </w:r>
            <w:r w:rsidR="00B45F04">
              <w:rPr>
                <w:rFonts w:eastAsiaTheme="minorEastAsia" w:cstheme="minorBidi"/>
                <w:noProof/>
                <w:lang w:eastAsia="sk-SK"/>
              </w:rPr>
              <w:tab/>
            </w:r>
            <w:r w:rsidR="00B45F04" w:rsidRPr="00560DF3">
              <w:rPr>
                <w:rStyle w:val="Hypertextovprepojenie"/>
                <w:noProof/>
              </w:rPr>
              <w:t>Konštrukčné geometrické úlohy v prostredí DGS</w:t>
            </w:r>
            <w:r w:rsidR="00B45F04">
              <w:rPr>
                <w:noProof/>
                <w:webHidden/>
              </w:rPr>
              <w:tab/>
            </w:r>
            <w:r w:rsidR="00B45F04">
              <w:rPr>
                <w:noProof/>
                <w:webHidden/>
              </w:rPr>
              <w:fldChar w:fldCharType="begin"/>
            </w:r>
            <w:r w:rsidR="00B45F04">
              <w:rPr>
                <w:noProof/>
                <w:webHidden/>
              </w:rPr>
              <w:instrText xml:space="preserve"> PAGEREF _Toc69296497 \h </w:instrText>
            </w:r>
            <w:r w:rsidR="00B45F04">
              <w:rPr>
                <w:noProof/>
                <w:webHidden/>
              </w:rPr>
            </w:r>
            <w:r w:rsidR="00B45F04">
              <w:rPr>
                <w:noProof/>
                <w:webHidden/>
              </w:rPr>
              <w:fldChar w:fldCharType="separate"/>
            </w:r>
            <w:r w:rsidR="00F64DBD">
              <w:rPr>
                <w:noProof/>
                <w:webHidden/>
              </w:rPr>
              <w:t>59</w:t>
            </w:r>
            <w:r w:rsidR="00B45F04">
              <w:rPr>
                <w:noProof/>
                <w:webHidden/>
              </w:rPr>
              <w:fldChar w:fldCharType="end"/>
            </w:r>
          </w:hyperlink>
        </w:p>
        <w:p w14:paraId="4ACFC0C6" w14:textId="77777777" w:rsidR="00B45F04" w:rsidRDefault="005E0DEB">
          <w:pPr>
            <w:pStyle w:val="Obsah2"/>
            <w:tabs>
              <w:tab w:val="left" w:pos="880"/>
              <w:tab w:val="right" w:leader="dot" w:pos="9062"/>
            </w:tabs>
            <w:rPr>
              <w:rFonts w:eastAsiaTheme="minorEastAsia" w:cstheme="minorBidi"/>
              <w:noProof/>
              <w:lang w:eastAsia="sk-SK"/>
            </w:rPr>
          </w:pPr>
          <w:hyperlink w:anchor="_Toc69296498" w:history="1">
            <w:r w:rsidR="00B45F04" w:rsidRPr="00560DF3">
              <w:rPr>
                <w:rStyle w:val="Hypertextovprepojenie"/>
                <w:noProof/>
              </w:rPr>
              <w:t>3.1</w:t>
            </w:r>
            <w:r w:rsidR="00B45F04">
              <w:rPr>
                <w:rFonts w:eastAsiaTheme="minorEastAsia" w:cstheme="minorBidi"/>
                <w:noProof/>
                <w:lang w:eastAsia="sk-SK"/>
              </w:rPr>
              <w:tab/>
            </w:r>
            <w:r w:rsidR="00B45F04" w:rsidRPr="00560DF3">
              <w:rPr>
                <w:rStyle w:val="Hypertextovprepojenie"/>
                <w:noProof/>
              </w:rPr>
              <w:t>Metodika riešenia planimetrických konštrukčných úloh v prostredí DGS</w:t>
            </w:r>
            <w:r w:rsidR="00B45F04">
              <w:rPr>
                <w:noProof/>
                <w:webHidden/>
              </w:rPr>
              <w:tab/>
            </w:r>
            <w:r w:rsidR="00B45F04">
              <w:rPr>
                <w:noProof/>
                <w:webHidden/>
              </w:rPr>
              <w:fldChar w:fldCharType="begin"/>
            </w:r>
            <w:r w:rsidR="00B45F04">
              <w:rPr>
                <w:noProof/>
                <w:webHidden/>
              </w:rPr>
              <w:instrText xml:space="preserve"> PAGEREF _Toc69296498 \h </w:instrText>
            </w:r>
            <w:r w:rsidR="00B45F04">
              <w:rPr>
                <w:noProof/>
                <w:webHidden/>
              </w:rPr>
            </w:r>
            <w:r w:rsidR="00B45F04">
              <w:rPr>
                <w:noProof/>
                <w:webHidden/>
              </w:rPr>
              <w:fldChar w:fldCharType="separate"/>
            </w:r>
            <w:r w:rsidR="00F64DBD">
              <w:rPr>
                <w:noProof/>
                <w:webHidden/>
              </w:rPr>
              <w:t>60</w:t>
            </w:r>
            <w:r w:rsidR="00B45F04">
              <w:rPr>
                <w:noProof/>
                <w:webHidden/>
              </w:rPr>
              <w:fldChar w:fldCharType="end"/>
            </w:r>
          </w:hyperlink>
        </w:p>
        <w:p w14:paraId="1F234C97" w14:textId="77777777" w:rsidR="00B45F04" w:rsidRDefault="005E0DEB">
          <w:pPr>
            <w:pStyle w:val="Obsah3"/>
            <w:tabs>
              <w:tab w:val="left" w:pos="1320"/>
              <w:tab w:val="right" w:leader="dot" w:pos="9062"/>
            </w:tabs>
            <w:rPr>
              <w:rFonts w:eastAsiaTheme="minorEastAsia" w:cstheme="minorBidi"/>
              <w:noProof/>
              <w:lang w:eastAsia="sk-SK"/>
            </w:rPr>
          </w:pPr>
          <w:hyperlink w:anchor="_Toc69296499" w:history="1">
            <w:r w:rsidR="00B45F04" w:rsidRPr="00560DF3">
              <w:rPr>
                <w:rStyle w:val="Hypertextovprepojenie"/>
                <w:noProof/>
              </w:rPr>
              <w:t>3.1.1</w:t>
            </w:r>
            <w:r w:rsidR="00B45F04">
              <w:rPr>
                <w:rFonts w:eastAsiaTheme="minorEastAsia" w:cstheme="minorBidi"/>
                <w:noProof/>
                <w:lang w:eastAsia="sk-SK"/>
              </w:rPr>
              <w:tab/>
            </w:r>
            <w:r w:rsidR="00B45F04" w:rsidRPr="00560DF3">
              <w:rPr>
                <w:rStyle w:val="Hypertextovprepojenie"/>
                <w:noProof/>
              </w:rPr>
              <w:t>Rozbor konštrukčnej úlohy v DGS</w:t>
            </w:r>
            <w:r w:rsidR="00B45F04">
              <w:rPr>
                <w:noProof/>
                <w:webHidden/>
              </w:rPr>
              <w:tab/>
            </w:r>
            <w:r w:rsidR="00B45F04">
              <w:rPr>
                <w:noProof/>
                <w:webHidden/>
              </w:rPr>
              <w:fldChar w:fldCharType="begin"/>
            </w:r>
            <w:r w:rsidR="00B45F04">
              <w:rPr>
                <w:noProof/>
                <w:webHidden/>
              </w:rPr>
              <w:instrText xml:space="preserve"> PAGEREF _Toc69296499 \h </w:instrText>
            </w:r>
            <w:r w:rsidR="00B45F04">
              <w:rPr>
                <w:noProof/>
                <w:webHidden/>
              </w:rPr>
            </w:r>
            <w:r w:rsidR="00B45F04">
              <w:rPr>
                <w:noProof/>
                <w:webHidden/>
              </w:rPr>
              <w:fldChar w:fldCharType="separate"/>
            </w:r>
            <w:r w:rsidR="00F64DBD">
              <w:rPr>
                <w:noProof/>
                <w:webHidden/>
              </w:rPr>
              <w:t>61</w:t>
            </w:r>
            <w:r w:rsidR="00B45F04">
              <w:rPr>
                <w:noProof/>
                <w:webHidden/>
              </w:rPr>
              <w:fldChar w:fldCharType="end"/>
            </w:r>
          </w:hyperlink>
        </w:p>
        <w:p w14:paraId="283DFC79" w14:textId="77777777" w:rsidR="00B45F04" w:rsidRDefault="005E0DEB">
          <w:pPr>
            <w:pStyle w:val="Obsah3"/>
            <w:tabs>
              <w:tab w:val="left" w:pos="1320"/>
              <w:tab w:val="right" w:leader="dot" w:pos="9062"/>
            </w:tabs>
            <w:rPr>
              <w:rFonts w:eastAsiaTheme="minorEastAsia" w:cstheme="minorBidi"/>
              <w:noProof/>
              <w:lang w:eastAsia="sk-SK"/>
            </w:rPr>
          </w:pPr>
          <w:hyperlink w:anchor="_Toc69296500" w:history="1">
            <w:r w:rsidR="00B45F04" w:rsidRPr="00560DF3">
              <w:rPr>
                <w:rStyle w:val="Hypertextovprepojenie"/>
                <w:noProof/>
              </w:rPr>
              <w:t>3.1.2</w:t>
            </w:r>
            <w:r w:rsidR="00B45F04">
              <w:rPr>
                <w:rFonts w:eastAsiaTheme="minorEastAsia" w:cstheme="minorBidi"/>
                <w:noProof/>
                <w:lang w:eastAsia="sk-SK"/>
              </w:rPr>
              <w:tab/>
            </w:r>
            <w:r w:rsidR="00B45F04" w:rsidRPr="00560DF3">
              <w:rPr>
                <w:rStyle w:val="Hypertextovprepojenie"/>
                <w:noProof/>
              </w:rPr>
              <w:t>Konštrukcia a postup riešenia konštrukčnej úlohy v DGS</w:t>
            </w:r>
            <w:r w:rsidR="00B45F04">
              <w:rPr>
                <w:noProof/>
                <w:webHidden/>
              </w:rPr>
              <w:tab/>
            </w:r>
            <w:r w:rsidR="00B45F04">
              <w:rPr>
                <w:noProof/>
                <w:webHidden/>
              </w:rPr>
              <w:fldChar w:fldCharType="begin"/>
            </w:r>
            <w:r w:rsidR="00B45F04">
              <w:rPr>
                <w:noProof/>
                <w:webHidden/>
              </w:rPr>
              <w:instrText xml:space="preserve"> PAGEREF _Toc69296500 \h </w:instrText>
            </w:r>
            <w:r w:rsidR="00B45F04">
              <w:rPr>
                <w:noProof/>
                <w:webHidden/>
              </w:rPr>
            </w:r>
            <w:r w:rsidR="00B45F04">
              <w:rPr>
                <w:noProof/>
                <w:webHidden/>
              </w:rPr>
              <w:fldChar w:fldCharType="separate"/>
            </w:r>
            <w:r w:rsidR="00F64DBD">
              <w:rPr>
                <w:noProof/>
                <w:webHidden/>
              </w:rPr>
              <w:t>62</w:t>
            </w:r>
            <w:r w:rsidR="00B45F04">
              <w:rPr>
                <w:noProof/>
                <w:webHidden/>
              </w:rPr>
              <w:fldChar w:fldCharType="end"/>
            </w:r>
          </w:hyperlink>
        </w:p>
        <w:p w14:paraId="6D0B6999" w14:textId="77777777" w:rsidR="00B45F04" w:rsidRDefault="005E0DEB">
          <w:pPr>
            <w:pStyle w:val="Obsah3"/>
            <w:tabs>
              <w:tab w:val="left" w:pos="1320"/>
              <w:tab w:val="right" w:leader="dot" w:pos="9062"/>
            </w:tabs>
            <w:rPr>
              <w:rFonts w:eastAsiaTheme="minorEastAsia" w:cstheme="minorBidi"/>
              <w:noProof/>
              <w:lang w:eastAsia="sk-SK"/>
            </w:rPr>
          </w:pPr>
          <w:hyperlink w:anchor="_Toc69296501" w:history="1">
            <w:r w:rsidR="00B45F04" w:rsidRPr="00560DF3">
              <w:rPr>
                <w:rStyle w:val="Hypertextovprepojenie"/>
                <w:noProof/>
              </w:rPr>
              <w:t>3.1.3</w:t>
            </w:r>
            <w:r w:rsidR="00B45F04">
              <w:rPr>
                <w:rFonts w:eastAsiaTheme="minorEastAsia" w:cstheme="minorBidi"/>
                <w:noProof/>
                <w:lang w:eastAsia="sk-SK"/>
              </w:rPr>
              <w:tab/>
            </w:r>
            <w:r w:rsidR="00B45F04" w:rsidRPr="00560DF3">
              <w:rPr>
                <w:rStyle w:val="Hypertextovprepojenie"/>
                <w:noProof/>
              </w:rPr>
              <w:t>Skúška správnosti a diskusia</w:t>
            </w:r>
            <w:r w:rsidR="00B45F04">
              <w:rPr>
                <w:noProof/>
                <w:webHidden/>
              </w:rPr>
              <w:tab/>
            </w:r>
            <w:r w:rsidR="00B45F04">
              <w:rPr>
                <w:noProof/>
                <w:webHidden/>
              </w:rPr>
              <w:fldChar w:fldCharType="begin"/>
            </w:r>
            <w:r w:rsidR="00B45F04">
              <w:rPr>
                <w:noProof/>
                <w:webHidden/>
              </w:rPr>
              <w:instrText xml:space="preserve"> PAGEREF _Toc69296501 \h </w:instrText>
            </w:r>
            <w:r w:rsidR="00B45F04">
              <w:rPr>
                <w:noProof/>
                <w:webHidden/>
              </w:rPr>
            </w:r>
            <w:r w:rsidR="00B45F04">
              <w:rPr>
                <w:noProof/>
                <w:webHidden/>
              </w:rPr>
              <w:fldChar w:fldCharType="separate"/>
            </w:r>
            <w:r w:rsidR="00F64DBD">
              <w:rPr>
                <w:noProof/>
                <w:webHidden/>
              </w:rPr>
              <w:t>63</w:t>
            </w:r>
            <w:r w:rsidR="00B45F04">
              <w:rPr>
                <w:noProof/>
                <w:webHidden/>
              </w:rPr>
              <w:fldChar w:fldCharType="end"/>
            </w:r>
          </w:hyperlink>
        </w:p>
        <w:p w14:paraId="69DF02E6" w14:textId="77777777" w:rsidR="00B45F04" w:rsidRDefault="005E0DEB">
          <w:pPr>
            <w:pStyle w:val="Obsah2"/>
            <w:tabs>
              <w:tab w:val="left" w:pos="880"/>
              <w:tab w:val="right" w:leader="dot" w:pos="9062"/>
            </w:tabs>
            <w:rPr>
              <w:rFonts w:eastAsiaTheme="minorEastAsia" w:cstheme="minorBidi"/>
              <w:noProof/>
              <w:lang w:eastAsia="sk-SK"/>
            </w:rPr>
          </w:pPr>
          <w:hyperlink w:anchor="_Toc69296502" w:history="1">
            <w:r w:rsidR="00B45F04" w:rsidRPr="00560DF3">
              <w:rPr>
                <w:rStyle w:val="Hypertextovprepojenie"/>
                <w:noProof/>
              </w:rPr>
              <w:t>3.2</w:t>
            </w:r>
            <w:r w:rsidR="00B45F04">
              <w:rPr>
                <w:rFonts w:eastAsiaTheme="minorEastAsia" w:cstheme="minorBidi"/>
                <w:noProof/>
                <w:lang w:eastAsia="sk-SK"/>
              </w:rPr>
              <w:tab/>
            </w:r>
            <w:r w:rsidR="00B45F04" w:rsidRPr="00560DF3">
              <w:rPr>
                <w:rStyle w:val="Hypertextovprepojenie"/>
                <w:noProof/>
              </w:rPr>
              <w:t>Potreba implementácie DGS do výučby stereometrie</w:t>
            </w:r>
            <w:r w:rsidR="00B45F04">
              <w:rPr>
                <w:noProof/>
                <w:webHidden/>
              </w:rPr>
              <w:tab/>
            </w:r>
            <w:r w:rsidR="00B45F04">
              <w:rPr>
                <w:noProof/>
                <w:webHidden/>
              </w:rPr>
              <w:fldChar w:fldCharType="begin"/>
            </w:r>
            <w:r w:rsidR="00B45F04">
              <w:rPr>
                <w:noProof/>
                <w:webHidden/>
              </w:rPr>
              <w:instrText xml:space="preserve"> PAGEREF _Toc69296502 \h </w:instrText>
            </w:r>
            <w:r w:rsidR="00B45F04">
              <w:rPr>
                <w:noProof/>
                <w:webHidden/>
              </w:rPr>
            </w:r>
            <w:r w:rsidR="00B45F04">
              <w:rPr>
                <w:noProof/>
                <w:webHidden/>
              </w:rPr>
              <w:fldChar w:fldCharType="separate"/>
            </w:r>
            <w:r w:rsidR="00F64DBD">
              <w:rPr>
                <w:noProof/>
                <w:webHidden/>
              </w:rPr>
              <w:t>64</w:t>
            </w:r>
            <w:r w:rsidR="00B45F04">
              <w:rPr>
                <w:noProof/>
                <w:webHidden/>
              </w:rPr>
              <w:fldChar w:fldCharType="end"/>
            </w:r>
          </w:hyperlink>
        </w:p>
        <w:p w14:paraId="2B7F162F" w14:textId="77777777" w:rsidR="00B45F04" w:rsidRDefault="005E0DEB">
          <w:pPr>
            <w:pStyle w:val="Obsah3"/>
            <w:tabs>
              <w:tab w:val="left" w:pos="1320"/>
              <w:tab w:val="right" w:leader="dot" w:pos="9062"/>
            </w:tabs>
            <w:rPr>
              <w:rFonts w:eastAsiaTheme="minorEastAsia" w:cstheme="minorBidi"/>
              <w:noProof/>
              <w:lang w:eastAsia="sk-SK"/>
            </w:rPr>
          </w:pPr>
          <w:hyperlink w:anchor="_Toc69296503" w:history="1">
            <w:r w:rsidR="00B45F04" w:rsidRPr="00560DF3">
              <w:rPr>
                <w:rStyle w:val="Hypertextovprepojenie"/>
                <w:noProof/>
              </w:rPr>
              <w:t>3.2.1</w:t>
            </w:r>
            <w:r w:rsidR="00B45F04">
              <w:rPr>
                <w:rFonts w:eastAsiaTheme="minorEastAsia" w:cstheme="minorBidi"/>
                <w:noProof/>
                <w:lang w:eastAsia="sk-SK"/>
              </w:rPr>
              <w:tab/>
            </w:r>
            <w:r w:rsidR="00B45F04" w:rsidRPr="00560DF3">
              <w:rPr>
                <w:rStyle w:val="Hypertextovprepojenie"/>
                <w:noProof/>
              </w:rPr>
              <w:t>Koncepcie vyučovania stereometrie</w:t>
            </w:r>
            <w:r w:rsidR="00B45F04">
              <w:rPr>
                <w:noProof/>
                <w:webHidden/>
              </w:rPr>
              <w:tab/>
            </w:r>
            <w:r w:rsidR="00B45F04">
              <w:rPr>
                <w:noProof/>
                <w:webHidden/>
              </w:rPr>
              <w:fldChar w:fldCharType="begin"/>
            </w:r>
            <w:r w:rsidR="00B45F04">
              <w:rPr>
                <w:noProof/>
                <w:webHidden/>
              </w:rPr>
              <w:instrText xml:space="preserve"> PAGEREF _Toc69296503 \h </w:instrText>
            </w:r>
            <w:r w:rsidR="00B45F04">
              <w:rPr>
                <w:noProof/>
                <w:webHidden/>
              </w:rPr>
            </w:r>
            <w:r w:rsidR="00B45F04">
              <w:rPr>
                <w:noProof/>
                <w:webHidden/>
              </w:rPr>
              <w:fldChar w:fldCharType="separate"/>
            </w:r>
            <w:r w:rsidR="00F64DBD">
              <w:rPr>
                <w:noProof/>
                <w:webHidden/>
              </w:rPr>
              <w:t>65</w:t>
            </w:r>
            <w:r w:rsidR="00B45F04">
              <w:rPr>
                <w:noProof/>
                <w:webHidden/>
              </w:rPr>
              <w:fldChar w:fldCharType="end"/>
            </w:r>
          </w:hyperlink>
        </w:p>
        <w:p w14:paraId="4582E0BE" w14:textId="77777777" w:rsidR="00B45F04" w:rsidRDefault="005E0DEB">
          <w:pPr>
            <w:pStyle w:val="Obsah3"/>
            <w:tabs>
              <w:tab w:val="left" w:pos="1320"/>
              <w:tab w:val="right" w:leader="dot" w:pos="9062"/>
            </w:tabs>
            <w:rPr>
              <w:rFonts w:eastAsiaTheme="minorEastAsia" w:cstheme="minorBidi"/>
              <w:noProof/>
              <w:lang w:eastAsia="sk-SK"/>
            </w:rPr>
          </w:pPr>
          <w:hyperlink w:anchor="_Toc69296504" w:history="1">
            <w:r w:rsidR="00B45F04" w:rsidRPr="00560DF3">
              <w:rPr>
                <w:rStyle w:val="Hypertextovprepojenie"/>
                <w:noProof/>
              </w:rPr>
              <w:t>3.2.2</w:t>
            </w:r>
            <w:r w:rsidR="00B45F04">
              <w:rPr>
                <w:rFonts w:eastAsiaTheme="minorEastAsia" w:cstheme="minorBidi"/>
                <w:noProof/>
                <w:lang w:eastAsia="sk-SK"/>
              </w:rPr>
              <w:tab/>
            </w:r>
            <w:r w:rsidR="00B45F04" w:rsidRPr="00560DF3">
              <w:rPr>
                <w:rStyle w:val="Hypertextovprepojenie"/>
                <w:noProof/>
              </w:rPr>
              <w:t>Stručne o priestorovej predstavivosti</w:t>
            </w:r>
            <w:r w:rsidR="00B45F04">
              <w:rPr>
                <w:noProof/>
                <w:webHidden/>
              </w:rPr>
              <w:tab/>
            </w:r>
            <w:r w:rsidR="00B45F04">
              <w:rPr>
                <w:noProof/>
                <w:webHidden/>
              </w:rPr>
              <w:fldChar w:fldCharType="begin"/>
            </w:r>
            <w:r w:rsidR="00B45F04">
              <w:rPr>
                <w:noProof/>
                <w:webHidden/>
              </w:rPr>
              <w:instrText xml:space="preserve"> PAGEREF _Toc69296504 \h </w:instrText>
            </w:r>
            <w:r w:rsidR="00B45F04">
              <w:rPr>
                <w:noProof/>
                <w:webHidden/>
              </w:rPr>
            </w:r>
            <w:r w:rsidR="00B45F04">
              <w:rPr>
                <w:noProof/>
                <w:webHidden/>
              </w:rPr>
              <w:fldChar w:fldCharType="separate"/>
            </w:r>
            <w:r w:rsidR="00F64DBD">
              <w:rPr>
                <w:noProof/>
                <w:webHidden/>
              </w:rPr>
              <w:t>66</w:t>
            </w:r>
            <w:r w:rsidR="00B45F04">
              <w:rPr>
                <w:noProof/>
                <w:webHidden/>
              </w:rPr>
              <w:fldChar w:fldCharType="end"/>
            </w:r>
          </w:hyperlink>
        </w:p>
        <w:p w14:paraId="48F4A06E" w14:textId="77777777" w:rsidR="00B45F04" w:rsidRDefault="005E0DEB">
          <w:pPr>
            <w:pStyle w:val="Obsah3"/>
            <w:tabs>
              <w:tab w:val="left" w:pos="1320"/>
              <w:tab w:val="right" w:leader="dot" w:pos="9062"/>
            </w:tabs>
            <w:rPr>
              <w:rFonts w:eastAsiaTheme="minorEastAsia" w:cstheme="minorBidi"/>
              <w:noProof/>
              <w:lang w:eastAsia="sk-SK"/>
            </w:rPr>
          </w:pPr>
          <w:hyperlink w:anchor="_Toc69296505" w:history="1">
            <w:r w:rsidR="00B45F04" w:rsidRPr="00560DF3">
              <w:rPr>
                <w:rStyle w:val="Hypertextovprepojenie"/>
                <w:noProof/>
              </w:rPr>
              <w:t>3.2.3</w:t>
            </w:r>
            <w:r w:rsidR="00B45F04">
              <w:rPr>
                <w:rFonts w:eastAsiaTheme="minorEastAsia" w:cstheme="minorBidi"/>
                <w:noProof/>
                <w:lang w:eastAsia="sk-SK"/>
              </w:rPr>
              <w:tab/>
            </w:r>
            <w:r w:rsidR="00B45F04" w:rsidRPr="00560DF3">
              <w:rPr>
                <w:rStyle w:val="Hypertextovprepojenie"/>
                <w:noProof/>
              </w:rPr>
              <w:t>Prípravné úlohy na rozvoj priestorovej predstavivosti</w:t>
            </w:r>
            <w:r w:rsidR="00B45F04">
              <w:rPr>
                <w:noProof/>
                <w:webHidden/>
              </w:rPr>
              <w:tab/>
            </w:r>
            <w:r w:rsidR="00B45F04">
              <w:rPr>
                <w:noProof/>
                <w:webHidden/>
              </w:rPr>
              <w:fldChar w:fldCharType="begin"/>
            </w:r>
            <w:r w:rsidR="00B45F04">
              <w:rPr>
                <w:noProof/>
                <w:webHidden/>
              </w:rPr>
              <w:instrText xml:space="preserve"> PAGEREF _Toc69296505 \h </w:instrText>
            </w:r>
            <w:r w:rsidR="00B45F04">
              <w:rPr>
                <w:noProof/>
                <w:webHidden/>
              </w:rPr>
            </w:r>
            <w:r w:rsidR="00B45F04">
              <w:rPr>
                <w:noProof/>
                <w:webHidden/>
              </w:rPr>
              <w:fldChar w:fldCharType="separate"/>
            </w:r>
            <w:r w:rsidR="00F64DBD">
              <w:rPr>
                <w:noProof/>
                <w:webHidden/>
              </w:rPr>
              <w:t>67</w:t>
            </w:r>
            <w:r w:rsidR="00B45F04">
              <w:rPr>
                <w:noProof/>
                <w:webHidden/>
              </w:rPr>
              <w:fldChar w:fldCharType="end"/>
            </w:r>
          </w:hyperlink>
        </w:p>
        <w:p w14:paraId="6BBB79C5" w14:textId="77777777" w:rsidR="00B45F04" w:rsidRDefault="005E0DEB">
          <w:pPr>
            <w:pStyle w:val="Obsah3"/>
            <w:tabs>
              <w:tab w:val="left" w:pos="1320"/>
              <w:tab w:val="right" w:leader="dot" w:pos="9062"/>
            </w:tabs>
            <w:rPr>
              <w:rFonts w:eastAsiaTheme="minorEastAsia" w:cstheme="minorBidi"/>
              <w:noProof/>
              <w:lang w:eastAsia="sk-SK"/>
            </w:rPr>
          </w:pPr>
          <w:hyperlink w:anchor="_Toc69296506" w:history="1">
            <w:r w:rsidR="00B45F04" w:rsidRPr="00560DF3">
              <w:rPr>
                <w:rStyle w:val="Hypertextovprepojenie"/>
                <w:noProof/>
              </w:rPr>
              <w:t>3.2.4</w:t>
            </w:r>
            <w:r w:rsidR="00B45F04">
              <w:rPr>
                <w:rFonts w:eastAsiaTheme="minorEastAsia" w:cstheme="minorBidi"/>
                <w:noProof/>
                <w:lang w:eastAsia="sk-SK"/>
              </w:rPr>
              <w:tab/>
            </w:r>
            <w:r w:rsidR="00B45F04" w:rsidRPr="00560DF3">
              <w:rPr>
                <w:rStyle w:val="Hypertextovprepojenie"/>
                <w:noProof/>
              </w:rPr>
              <w:t>Polohové a metrické úlohy zo stereometrie</w:t>
            </w:r>
            <w:r w:rsidR="00B45F04">
              <w:rPr>
                <w:noProof/>
                <w:webHidden/>
              </w:rPr>
              <w:tab/>
            </w:r>
            <w:r w:rsidR="00B45F04">
              <w:rPr>
                <w:noProof/>
                <w:webHidden/>
              </w:rPr>
              <w:fldChar w:fldCharType="begin"/>
            </w:r>
            <w:r w:rsidR="00B45F04">
              <w:rPr>
                <w:noProof/>
                <w:webHidden/>
              </w:rPr>
              <w:instrText xml:space="preserve"> PAGEREF _Toc69296506 \h </w:instrText>
            </w:r>
            <w:r w:rsidR="00B45F04">
              <w:rPr>
                <w:noProof/>
                <w:webHidden/>
              </w:rPr>
            </w:r>
            <w:r w:rsidR="00B45F04">
              <w:rPr>
                <w:noProof/>
                <w:webHidden/>
              </w:rPr>
              <w:fldChar w:fldCharType="separate"/>
            </w:r>
            <w:r w:rsidR="00F64DBD">
              <w:rPr>
                <w:noProof/>
                <w:webHidden/>
              </w:rPr>
              <w:t>70</w:t>
            </w:r>
            <w:r w:rsidR="00B45F04">
              <w:rPr>
                <w:noProof/>
                <w:webHidden/>
              </w:rPr>
              <w:fldChar w:fldCharType="end"/>
            </w:r>
          </w:hyperlink>
        </w:p>
        <w:p w14:paraId="123B644B" w14:textId="77777777" w:rsidR="00B45F04" w:rsidRDefault="005E0DEB">
          <w:pPr>
            <w:pStyle w:val="Obsah3"/>
            <w:tabs>
              <w:tab w:val="left" w:pos="1320"/>
              <w:tab w:val="right" w:leader="dot" w:pos="9062"/>
            </w:tabs>
            <w:rPr>
              <w:rFonts w:eastAsiaTheme="minorEastAsia" w:cstheme="minorBidi"/>
              <w:noProof/>
              <w:lang w:eastAsia="sk-SK"/>
            </w:rPr>
          </w:pPr>
          <w:hyperlink w:anchor="_Toc69296507" w:history="1">
            <w:r w:rsidR="00B45F04" w:rsidRPr="00560DF3">
              <w:rPr>
                <w:rStyle w:val="Hypertextovprepojenie"/>
                <w:noProof/>
              </w:rPr>
              <w:t>3.2.5</w:t>
            </w:r>
            <w:r w:rsidR="00B45F04">
              <w:rPr>
                <w:rFonts w:eastAsiaTheme="minorEastAsia" w:cstheme="minorBidi"/>
                <w:noProof/>
                <w:lang w:eastAsia="sk-SK"/>
              </w:rPr>
              <w:tab/>
            </w:r>
            <w:r w:rsidR="00B45F04" w:rsidRPr="00560DF3">
              <w:rPr>
                <w:rStyle w:val="Hypertextovprepojenie"/>
                <w:noProof/>
              </w:rPr>
              <w:t>Extremálne úlohy zo stereometrie</w:t>
            </w:r>
            <w:r w:rsidR="00B45F04">
              <w:rPr>
                <w:noProof/>
                <w:webHidden/>
              </w:rPr>
              <w:tab/>
            </w:r>
            <w:r w:rsidR="00B45F04">
              <w:rPr>
                <w:noProof/>
                <w:webHidden/>
              </w:rPr>
              <w:fldChar w:fldCharType="begin"/>
            </w:r>
            <w:r w:rsidR="00B45F04">
              <w:rPr>
                <w:noProof/>
                <w:webHidden/>
              </w:rPr>
              <w:instrText xml:space="preserve"> PAGEREF _Toc69296507 \h </w:instrText>
            </w:r>
            <w:r w:rsidR="00B45F04">
              <w:rPr>
                <w:noProof/>
                <w:webHidden/>
              </w:rPr>
            </w:r>
            <w:r w:rsidR="00B45F04">
              <w:rPr>
                <w:noProof/>
                <w:webHidden/>
              </w:rPr>
              <w:fldChar w:fldCharType="separate"/>
            </w:r>
            <w:r w:rsidR="00F64DBD">
              <w:rPr>
                <w:noProof/>
                <w:webHidden/>
              </w:rPr>
              <w:t>75</w:t>
            </w:r>
            <w:r w:rsidR="00B45F04">
              <w:rPr>
                <w:noProof/>
                <w:webHidden/>
              </w:rPr>
              <w:fldChar w:fldCharType="end"/>
            </w:r>
          </w:hyperlink>
        </w:p>
        <w:p w14:paraId="0B83501D" w14:textId="77777777" w:rsidR="00B45F04" w:rsidRDefault="005E0DEB">
          <w:pPr>
            <w:pStyle w:val="Obsah3"/>
            <w:tabs>
              <w:tab w:val="left" w:pos="1320"/>
              <w:tab w:val="right" w:leader="dot" w:pos="9062"/>
            </w:tabs>
            <w:rPr>
              <w:rFonts w:eastAsiaTheme="minorEastAsia" w:cstheme="minorBidi"/>
              <w:noProof/>
              <w:lang w:eastAsia="sk-SK"/>
            </w:rPr>
          </w:pPr>
          <w:hyperlink w:anchor="_Toc69296508" w:history="1">
            <w:r w:rsidR="00B45F04" w:rsidRPr="00560DF3">
              <w:rPr>
                <w:rStyle w:val="Hypertextovprepojenie"/>
                <w:noProof/>
              </w:rPr>
              <w:t>3.2.6</w:t>
            </w:r>
            <w:r w:rsidR="00B45F04">
              <w:rPr>
                <w:rFonts w:eastAsiaTheme="minorEastAsia" w:cstheme="minorBidi"/>
                <w:noProof/>
                <w:lang w:eastAsia="sk-SK"/>
              </w:rPr>
              <w:tab/>
            </w:r>
            <w:r w:rsidR="00B45F04" w:rsidRPr="00560DF3">
              <w:rPr>
                <w:rStyle w:val="Hypertextovprepojenie"/>
                <w:noProof/>
              </w:rPr>
              <w:t>Metóda zobrazení v riešení stereometrických konštrukčných úloh</w:t>
            </w:r>
            <w:r w:rsidR="00B45F04">
              <w:rPr>
                <w:noProof/>
                <w:webHidden/>
              </w:rPr>
              <w:tab/>
            </w:r>
            <w:r w:rsidR="00B45F04">
              <w:rPr>
                <w:noProof/>
                <w:webHidden/>
              </w:rPr>
              <w:fldChar w:fldCharType="begin"/>
            </w:r>
            <w:r w:rsidR="00B45F04">
              <w:rPr>
                <w:noProof/>
                <w:webHidden/>
              </w:rPr>
              <w:instrText xml:space="preserve"> PAGEREF _Toc69296508 \h </w:instrText>
            </w:r>
            <w:r w:rsidR="00B45F04">
              <w:rPr>
                <w:noProof/>
                <w:webHidden/>
              </w:rPr>
            </w:r>
            <w:r w:rsidR="00B45F04">
              <w:rPr>
                <w:noProof/>
                <w:webHidden/>
              </w:rPr>
              <w:fldChar w:fldCharType="separate"/>
            </w:r>
            <w:r w:rsidR="00F64DBD">
              <w:rPr>
                <w:noProof/>
                <w:webHidden/>
              </w:rPr>
              <w:t>82</w:t>
            </w:r>
            <w:r w:rsidR="00B45F04">
              <w:rPr>
                <w:noProof/>
                <w:webHidden/>
              </w:rPr>
              <w:fldChar w:fldCharType="end"/>
            </w:r>
          </w:hyperlink>
        </w:p>
        <w:p w14:paraId="47A52B39" w14:textId="77777777" w:rsidR="00B45F04" w:rsidRDefault="005E0DEB">
          <w:pPr>
            <w:pStyle w:val="Obsah1"/>
            <w:tabs>
              <w:tab w:val="left" w:pos="480"/>
              <w:tab w:val="right" w:leader="dot" w:pos="9062"/>
            </w:tabs>
            <w:rPr>
              <w:rFonts w:eastAsiaTheme="minorEastAsia" w:cstheme="minorBidi"/>
              <w:noProof/>
              <w:lang w:eastAsia="sk-SK"/>
            </w:rPr>
          </w:pPr>
          <w:hyperlink w:anchor="_Toc69296509" w:history="1">
            <w:r w:rsidR="00B45F04" w:rsidRPr="00560DF3">
              <w:rPr>
                <w:rStyle w:val="Hypertextovprepojenie"/>
                <w:noProof/>
              </w:rPr>
              <w:t>4</w:t>
            </w:r>
            <w:r w:rsidR="00B45F04">
              <w:rPr>
                <w:rFonts w:eastAsiaTheme="minorEastAsia" w:cstheme="minorBidi"/>
                <w:noProof/>
                <w:lang w:eastAsia="sk-SK"/>
              </w:rPr>
              <w:tab/>
            </w:r>
            <w:r w:rsidR="00B45F04" w:rsidRPr="00560DF3">
              <w:rPr>
                <w:rStyle w:val="Hypertextovprepojenie"/>
                <w:noProof/>
              </w:rPr>
              <w:t>Matematická činnosť podporená DGS</w:t>
            </w:r>
            <w:r w:rsidR="00B45F04">
              <w:rPr>
                <w:noProof/>
                <w:webHidden/>
              </w:rPr>
              <w:tab/>
            </w:r>
            <w:r w:rsidR="00B45F04">
              <w:rPr>
                <w:noProof/>
                <w:webHidden/>
              </w:rPr>
              <w:fldChar w:fldCharType="begin"/>
            </w:r>
            <w:r w:rsidR="00B45F04">
              <w:rPr>
                <w:noProof/>
                <w:webHidden/>
              </w:rPr>
              <w:instrText xml:space="preserve"> PAGEREF _Toc69296509 \h </w:instrText>
            </w:r>
            <w:r w:rsidR="00B45F04">
              <w:rPr>
                <w:noProof/>
                <w:webHidden/>
              </w:rPr>
            </w:r>
            <w:r w:rsidR="00B45F04">
              <w:rPr>
                <w:noProof/>
                <w:webHidden/>
              </w:rPr>
              <w:fldChar w:fldCharType="separate"/>
            </w:r>
            <w:r w:rsidR="00F64DBD">
              <w:rPr>
                <w:noProof/>
                <w:webHidden/>
              </w:rPr>
              <w:t>86</w:t>
            </w:r>
            <w:r w:rsidR="00B45F04">
              <w:rPr>
                <w:noProof/>
                <w:webHidden/>
              </w:rPr>
              <w:fldChar w:fldCharType="end"/>
            </w:r>
          </w:hyperlink>
        </w:p>
        <w:p w14:paraId="2677F683" w14:textId="77777777" w:rsidR="00B45F04" w:rsidRDefault="005E0DEB">
          <w:pPr>
            <w:pStyle w:val="Obsah2"/>
            <w:tabs>
              <w:tab w:val="left" w:pos="880"/>
              <w:tab w:val="right" w:leader="dot" w:pos="9062"/>
            </w:tabs>
            <w:rPr>
              <w:rFonts w:eastAsiaTheme="minorEastAsia" w:cstheme="minorBidi"/>
              <w:noProof/>
              <w:lang w:eastAsia="sk-SK"/>
            </w:rPr>
          </w:pPr>
          <w:hyperlink w:anchor="_Toc69296510" w:history="1">
            <w:r w:rsidR="00B45F04" w:rsidRPr="00560DF3">
              <w:rPr>
                <w:rStyle w:val="Hypertextovprepojenie"/>
                <w:noProof/>
              </w:rPr>
              <w:t>4.1</w:t>
            </w:r>
            <w:r w:rsidR="00B45F04">
              <w:rPr>
                <w:rFonts w:eastAsiaTheme="minorEastAsia" w:cstheme="minorBidi"/>
                <w:noProof/>
                <w:lang w:eastAsia="sk-SK"/>
              </w:rPr>
              <w:tab/>
            </w:r>
            <w:r w:rsidR="00B45F04" w:rsidRPr="00560DF3">
              <w:rPr>
                <w:rStyle w:val="Hypertextovprepojenie"/>
                <w:noProof/>
              </w:rPr>
              <w:t>Teória variácie v prostredí DGS</w:t>
            </w:r>
            <w:r w:rsidR="00B45F04">
              <w:rPr>
                <w:noProof/>
                <w:webHidden/>
              </w:rPr>
              <w:tab/>
            </w:r>
            <w:r w:rsidR="00B45F04">
              <w:rPr>
                <w:noProof/>
                <w:webHidden/>
              </w:rPr>
              <w:fldChar w:fldCharType="begin"/>
            </w:r>
            <w:r w:rsidR="00B45F04">
              <w:rPr>
                <w:noProof/>
                <w:webHidden/>
              </w:rPr>
              <w:instrText xml:space="preserve"> PAGEREF _Toc69296510 \h </w:instrText>
            </w:r>
            <w:r w:rsidR="00B45F04">
              <w:rPr>
                <w:noProof/>
                <w:webHidden/>
              </w:rPr>
            </w:r>
            <w:r w:rsidR="00B45F04">
              <w:rPr>
                <w:noProof/>
                <w:webHidden/>
              </w:rPr>
              <w:fldChar w:fldCharType="separate"/>
            </w:r>
            <w:r w:rsidR="00F64DBD">
              <w:rPr>
                <w:noProof/>
                <w:webHidden/>
              </w:rPr>
              <w:t>87</w:t>
            </w:r>
            <w:r w:rsidR="00B45F04">
              <w:rPr>
                <w:noProof/>
                <w:webHidden/>
              </w:rPr>
              <w:fldChar w:fldCharType="end"/>
            </w:r>
          </w:hyperlink>
        </w:p>
        <w:p w14:paraId="6338BA08" w14:textId="77777777" w:rsidR="00B45F04" w:rsidRDefault="005E0DEB">
          <w:pPr>
            <w:pStyle w:val="Obsah2"/>
            <w:tabs>
              <w:tab w:val="left" w:pos="880"/>
              <w:tab w:val="right" w:leader="dot" w:pos="9062"/>
            </w:tabs>
            <w:rPr>
              <w:rFonts w:eastAsiaTheme="minorEastAsia" w:cstheme="minorBidi"/>
              <w:noProof/>
              <w:lang w:eastAsia="sk-SK"/>
            </w:rPr>
          </w:pPr>
          <w:hyperlink w:anchor="_Toc69296511" w:history="1">
            <w:r w:rsidR="00B45F04" w:rsidRPr="00560DF3">
              <w:rPr>
                <w:rStyle w:val="Hypertextovprepojenie"/>
                <w:noProof/>
              </w:rPr>
              <w:t>4.2</w:t>
            </w:r>
            <w:r w:rsidR="00B45F04">
              <w:rPr>
                <w:rFonts w:eastAsiaTheme="minorEastAsia" w:cstheme="minorBidi"/>
                <w:noProof/>
                <w:lang w:eastAsia="sk-SK"/>
              </w:rPr>
              <w:tab/>
            </w:r>
            <w:r w:rsidR="00B45F04" w:rsidRPr="00560DF3">
              <w:rPr>
                <w:rStyle w:val="Hypertextovprepojenie"/>
                <w:noProof/>
              </w:rPr>
              <w:t>Zovšeobecňovanie a analógia</w:t>
            </w:r>
            <w:r w:rsidR="00B45F04">
              <w:rPr>
                <w:noProof/>
                <w:webHidden/>
              </w:rPr>
              <w:tab/>
            </w:r>
            <w:r w:rsidR="00B45F04">
              <w:rPr>
                <w:noProof/>
                <w:webHidden/>
              </w:rPr>
              <w:fldChar w:fldCharType="begin"/>
            </w:r>
            <w:r w:rsidR="00B45F04">
              <w:rPr>
                <w:noProof/>
                <w:webHidden/>
              </w:rPr>
              <w:instrText xml:space="preserve"> PAGEREF _Toc69296511 \h </w:instrText>
            </w:r>
            <w:r w:rsidR="00B45F04">
              <w:rPr>
                <w:noProof/>
                <w:webHidden/>
              </w:rPr>
            </w:r>
            <w:r w:rsidR="00B45F04">
              <w:rPr>
                <w:noProof/>
                <w:webHidden/>
              </w:rPr>
              <w:fldChar w:fldCharType="separate"/>
            </w:r>
            <w:r w:rsidR="00F64DBD">
              <w:rPr>
                <w:noProof/>
                <w:webHidden/>
              </w:rPr>
              <w:t>95</w:t>
            </w:r>
            <w:r w:rsidR="00B45F04">
              <w:rPr>
                <w:noProof/>
                <w:webHidden/>
              </w:rPr>
              <w:fldChar w:fldCharType="end"/>
            </w:r>
          </w:hyperlink>
        </w:p>
        <w:p w14:paraId="1245B8D3" w14:textId="77777777" w:rsidR="00B45F04" w:rsidRDefault="005E0DEB">
          <w:pPr>
            <w:pStyle w:val="Obsah2"/>
            <w:tabs>
              <w:tab w:val="left" w:pos="880"/>
              <w:tab w:val="right" w:leader="dot" w:pos="9062"/>
            </w:tabs>
            <w:rPr>
              <w:rFonts w:eastAsiaTheme="minorEastAsia" w:cstheme="minorBidi"/>
              <w:noProof/>
              <w:lang w:eastAsia="sk-SK"/>
            </w:rPr>
          </w:pPr>
          <w:hyperlink w:anchor="_Toc69296512" w:history="1">
            <w:r w:rsidR="00B45F04" w:rsidRPr="00560DF3">
              <w:rPr>
                <w:rStyle w:val="Hypertextovprepojenie"/>
                <w:noProof/>
              </w:rPr>
              <w:t>4.3</w:t>
            </w:r>
            <w:r w:rsidR="00B45F04">
              <w:rPr>
                <w:rFonts w:eastAsiaTheme="minorEastAsia" w:cstheme="minorBidi"/>
                <w:noProof/>
                <w:lang w:eastAsia="sk-SK"/>
              </w:rPr>
              <w:tab/>
            </w:r>
            <w:r w:rsidR="00B45F04" w:rsidRPr="00560DF3">
              <w:rPr>
                <w:rStyle w:val="Hypertextovprepojenie"/>
                <w:noProof/>
              </w:rPr>
              <w:t>Integrácia prostredí DGS a výučba matematiky</w:t>
            </w:r>
            <w:r w:rsidR="00B45F04">
              <w:rPr>
                <w:noProof/>
                <w:webHidden/>
              </w:rPr>
              <w:tab/>
            </w:r>
            <w:r w:rsidR="00B45F04">
              <w:rPr>
                <w:noProof/>
                <w:webHidden/>
              </w:rPr>
              <w:fldChar w:fldCharType="begin"/>
            </w:r>
            <w:r w:rsidR="00B45F04">
              <w:rPr>
                <w:noProof/>
                <w:webHidden/>
              </w:rPr>
              <w:instrText xml:space="preserve"> PAGEREF _Toc69296512 \h </w:instrText>
            </w:r>
            <w:r w:rsidR="00B45F04">
              <w:rPr>
                <w:noProof/>
                <w:webHidden/>
              </w:rPr>
            </w:r>
            <w:r w:rsidR="00B45F04">
              <w:rPr>
                <w:noProof/>
                <w:webHidden/>
              </w:rPr>
              <w:fldChar w:fldCharType="separate"/>
            </w:r>
            <w:r w:rsidR="00F64DBD">
              <w:rPr>
                <w:noProof/>
                <w:webHidden/>
              </w:rPr>
              <w:t>106</w:t>
            </w:r>
            <w:r w:rsidR="00B45F04">
              <w:rPr>
                <w:noProof/>
                <w:webHidden/>
              </w:rPr>
              <w:fldChar w:fldCharType="end"/>
            </w:r>
          </w:hyperlink>
        </w:p>
        <w:p w14:paraId="17D02A0E" w14:textId="77777777" w:rsidR="00B45F04" w:rsidRDefault="005E0DEB">
          <w:pPr>
            <w:pStyle w:val="Obsah2"/>
            <w:tabs>
              <w:tab w:val="left" w:pos="880"/>
              <w:tab w:val="right" w:leader="dot" w:pos="9062"/>
            </w:tabs>
            <w:rPr>
              <w:rFonts w:eastAsiaTheme="minorEastAsia" w:cstheme="minorBidi"/>
              <w:noProof/>
              <w:lang w:eastAsia="sk-SK"/>
            </w:rPr>
          </w:pPr>
          <w:hyperlink w:anchor="_Toc69296513" w:history="1">
            <w:r w:rsidR="00B45F04" w:rsidRPr="00560DF3">
              <w:rPr>
                <w:rStyle w:val="Hypertextovprepojenie"/>
                <w:noProof/>
              </w:rPr>
              <w:t>4.4</w:t>
            </w:r>
            <w:r w:rsidR="00B45F04">
              <w:rPr>
                <w:rFonts w:eastAsiaTheme="minorEastAsia" w:cstheme="minorBidi"/>
                <w:noProof/>
                <w:lang w:eastAsia="sk-SK"/>
              </w:rPr>
              <w:tab/>
            </w:r>
            <w:r w:rsidR="00B45F04" w:rsidRPr="00560DF3">
              <w:rPr>
                <w:rStyle w:val="Hypertextovprepojenie"/>
                <w:noProof/>
              </w:rPr>
              <w:t>Poznámka k DGS a výučbe geometrie</w:t>
            </w:r>
            <w:r w:rsidR="00B45F04">
              <w:rPr>
                <w:noProof/>
                <w:webHidden/>
              </w:rPr>
              <w:tab/>
            </w:r>
            <w:r w:rsidR="00B45F04">
              <w:rPr>
                <w:noProof/>
                <w:webHidden/>
              </w:rPr>
              <w:fldChar w:fldCharType="begin"/>
            </w:r>
            <w:r w:rsidR="00B45F04">
              <w:rPr>
                <w:noProof/>
                <w:webHidden/>
              </w:rPr>
              <w:instrText xml:space="preserve"> PAGEREF _Toc69296513 \h </w:instrText>
            </w:r>
            <w:r w:rsidR="00B45F04">
              <w:rPr>
                <w:noProof/>
                <w:webHidden/>
              </w:rPr>
            </w:r>
            <w:r w:rsidR="00B45F04">
              <w:rPr>
                <w:noProof/>
                <w:webHidden/>
              </w:rPr>
              <w:fldChar w:fldCharType="separate"/>
            </w:r>
            <w:r w:rsidR="00F64DBD">
              <w:rPr>
                <w:noProof/>
                <w:webHidden/>
              </w:rPr>
              <w:t>110</w:t>
            </w:r>
            <w:r w:rsidR="00B45F04">
              <w:rPr>
                <w:noProof/>
                <w:webHidden/>
              </w:rPr>
              <w:fldChar w:fldCharType="end"/>
            </w:r>
          </w:hyperlink>
        </w:p>
        <w:p w14:paraId="27EA25CB" w14:textId="77777777" w:rsidR="00B45F04" w:rsidRDefault="005E0DEB">
          <w:pPr>
            <w:pStyle w:val="Obsah1"/>
            <w:tabs>
              <w:tab w:val="left" w:pos="480"/>
              <w:tab w:val="right" w:leader="dot" w:pos="9062"/>
            </w:tabs>
            <w:rPr>
              <w:rFonts w:eastAsiaTheme="minorEastAsia" w:cstheme="minorBidi"/>
              <w:noProof/>
              <w:lang w:eastAsia="sk-SK"/>
            </w:rPr>
          </w:pPr>
          <w:hyperlink w:anchor="_Toc69296514" w:history="1">
            <w:r w:rsidR="00B45F04" w:rsidRPr="00560DF3">
              <w:rPr>
                <w:rStyle w:val="Hypertextovprepojenie"/>
                <w:noProof/>
              </w:rPr>
              <w:t>5</w:t>
            </w:r>
            <w:r w:rsidR="00B45F04">
              <w:rPr>
                <w:rFonts w:eastAsiaTheme="minorEastAsia" w:cstheme="minorBidi"/>
                <w:noProof/>
                <w:lang w:eastAsia="sk-SK"/>
              </w:rPr>
              <w:tab/>
            </w:r>
            <w:r w:rsidR="00B45F04" w:rsidRPr="00560DF3">
              <w:rPr>
                <w:rStyle w:val="Hypertextovprepojenie"/>
                <w:noProof/>
              </w:rPr>
              <w:t>Záver</w:t>
            </w:r>
            <w:r w:rsidR="00B45F04">
              <w:rPr>
                <w:noProof/>
                <w:webHidden/>
              </w:rPr>
              <w:tab/>
            </w:r>
            <w:r w:rsidR="00B45F04">
              <w:rPr>
                <w:noProof/>
                <w:webHidden/>
              </w:rPr>
              <w:fldChar w:fldCharType="begin"/>
            </w:r>
            <w:r w:rsidR="00B45F04">
              <w:rPr>
                <w:noProof/>
                <w:webHidden/>
              </w:rPr>
              <w:instrText xml:space="preserve"> PAGEREF _Toc69296514 \h </w:instrText>
            </w:r>
            <w:r w:rsidR="00B45F04">
              <w:rPr>
                <w:noProof/>
                <w:webHidden/>
              </w:rPr>
            </w:r>
            <w:r w:rsidR="00B45F04">
              <w:rPr>
                <w:noProof/>
                <w:webHidden/>
              </w:rPr>
              <w:fldChar w:fldCharType="separate"/>
            </w:r>
            <w:r w:rsidR="00F64DBD">
              <w:rPr>
                <w:noProof/>
                <w:webHidden/>
              </w:rPr>
              <w:t>112</w:t>
            </w:r>
            <w:r w:rsidR="00B45F04">
              <w:rPr>
                <w:noProof/>
                <w:webHidden/>
              </w:rPr>
              <w:fldChar w:fldCharType="end"/>
            </w:r>
          </w:hyperlink>
        </w:p>
        <w:p w14:paraId="5CB893E4" w14:textId="77777777" w:rsidR="00B45F04" w:rsidRDefault="005E0DEB">
          <w:pPr>
            <w:pStyle w:val="Obsah1"/>
            <w:tabs>
              <w:tab w:val="left" w:pos="480"/>
              <w:tab w:val="right" w:leader="dot" w:pos="9062"/>
            </w:tabs>
            <w:rPr>
              <w:rFonts w:eastAsiaTheme="minorEastAsia" w:cstheme="minorBidi"/>
              <w:noProof/>
              <w:lang w:eastAsia="sk-SK"/>
            </w:rPr>
          </w:pPr>
          <w:hyperlink w:anchor="_Toc69296515" w:history="1">
            <w:r w:rsidR="00B45F04" w:rsidRPr="00560DF3">
              <w:rPr>
                <w:rStyle w:val="Hypertextovprepojenie"/>
                <w:noProof/>
              </w:rPr>
              <w:t>6</w:t>
            </w:r>
            <w:r w:rsidR="00B45F04">
              <w:rPr>
                <w:rFonts w:eastAsiaTheme="minorEastAsia" w:cstheme="minorBidi"/>
                <w:noProof/>
                <w:lang w:eastAsia="sk-SK"/>
              </w:rPr>
              <w:tab/>
            </w:r>
            <w:r w:rsidR="00B45F04" w:rsidRPr="00560DF3">
              <w:rPr>
                <w:rStyle w:val="Hypertextovprepojenie"/>
                <w:noProof/>
              </w:rPr>
              <w:t>Literatúra a použité informačné pramene</w:t>
            </w:r>
            <w:r w:rsidR="00B45F04">
              <w:rPr>
                <w:noProof/>
                <w:webHidden/>
              </w:rPr>
              <w:tab/>
            </w:r>
            <w:r w:rsidR="00B45F04">
              <w:rPr>
                <w:noProof/>
                <w:webHidden/>
              </w:rPr>
              <w:fldChar w:fldCharType="begin"/>
            </w:r>
            <w:r w:rsidR="00B45F04">
              <w:rPr>
                <w:noProof/>
                <w:webHidden/>
              </w:rPr>
              <w:instrText xml:space="preserve"> PAGEREF _Toc69296515 \h </w:instrText>
            </w:r>
            <w:r w:rsidR="00B45F04">
              <w:rPr>
                <w:noProof/>
                <w:webHidden/>
              </w:rPr>
            </w:r>
            <w:r w:rsidR="00B45F04">
              <w:rPr>
                <w:noProof/>
                <w:webHidden/>
              </w:rPr>
              <w:fldChar w:fldCharType="separate"/>
            </w:r>
            <w:r w:rsidR="00F64DBD">
              <w:rPr>
                <w:noProof/>
                <w:webHidden/>
              </w:rPr>
              <w:t>114</w:t>
            </w:r>
            <w:r w:rsidR="00B45F04">
              <w:rPr>
                <w:noProof/>
                <w:webHidden/>
              </w:rPr>
              <w:fldChar w:fldCharType="end"/>
            </w:r>
          </w:hyperlink>
        </w:p>
        <w:p w14:paraId="1AAD91C6" w14:textId="77777777" w:rsidR="005D44FA" w:rsidRDefault="005D44FA">
          <w:r>
            <w:rPr>
              <w:b/>
              <w:bCs/>
            </w:rPr>
            <w:fldChar w:fldCharType="end"/>
          </w:r>
        </w:p>
      </w:sdtContent>
    </w:sdt>
    <w:p w14:paraId="78E1C8B1" w14:textId="77777777" w:rsidR="00BE2E0C" w:rsidRDefault="00BE2E0C" w:rsidP="00B6217F">
      <w:pPr>
        <w:spacing w:before="120" w:line="276" w:lineRule="auto"/>
        <w:contextualSpacing w:val="0"/>
        <w:rPr>
          <w:b/>
        </w:rPr>
        <w:sectPr w:rsidR="00BE2E0C" w:rsidSect="0051531A">
          <w:pgSz w:w="11906" w:h="16838" w:code="9"/>
          <w:pgMar w:top="1417" w:right="1417" w:bottom="1417" w:left="1417" w:header="708" w:footer="708" w:gutter="0"/>
          <w:cols w:space="708"/>
          <w:titlePg/>
          <w:docGrid w:linePitch="360"/>
        </w:sectPr>
      </w:pPr>
    </w:p>
    <w:p w14:paraId="0B3C08F2" w14:textId="5D03E129" w:rsidR="00FF6C6E" w:rsidRPr="002F34F0" w:rsidRDefault="00FF6C6E" w:rsidP="00B6217F">
      <w:pPr>
        <w:spacing w:before="120" w:line="276" w:lineRule="auto"/>
        <w:contextualSpacing w:val="0"/>
        <w:rPr>
          <w:b/>
        </w:rPr>
      </w:pPr>
      <w:r w:rsidRPr="005D44FA">
        <w:rPr>
          <w:b/>
        </w:rPr>
        <w:lastRenderedPageBreak/>
        <w:t>Úvod</w:t>
      </w:r>
    </w:p>
    <w:p w14:paraId="65BB1FE1" w14:textId="77777777" w:rsidR="00EB7874" w:rsidRDefault="00EB7874" w:rsidP="00EB7874">
      <w:pPr>
        <w:pStyle w:val="Normlnysozarkami"/>
        <w:spacing w:before="120" w:line="276" w:lineRule="auto"/>
        <w:ind w:left="0"/>
        <w:contextualSpacing w:val="0"/>
      </w:pPr>
      <w:r>
        <w:t xml:space="preserve">Geometria patrí k najstarším matematickým disciplínam, čo sa odzrkadľuje v zastúpení geometrických tematických celkov vo vyučovaní matematiky, v spôsobe ich výkladu a riešení rôznych aplikácií. Stotožňujeme sa s ideami didaktického konštruktivizmu, ním preferovaného princípu genetickej paralely a vychádzame z myšlienky, že ontogenéza poznávacieho procesu by mala ísť obdobnou cestou, akou sa uberala fylogenéza vývoja pojmov a poznatkov. </w:t>
      </w:r>
    </w:p>
    <w:p w14:paraId="56C2E86F" w14:textId="77777777" w:rsidR="00EB7874" w:rsidRDefault="00EB7874" w:rsidP="00EB7874">
      <w:pPr>
        <w:pStyle w:val="Normlnysozarkami"/>
        <w:spacing w:before="120" w:line="276" w:lineRule="auto"/>
        <w:ind w:left="0"/>
        <w:contextualSpacing w:val="0"/>
      </w:pPr>
      <w:r>
        <w:t>V historickom vývoji geometrie nájdeme dve základné myšlienky, ktoré by sme mohli výstižne charakterizovať otázkami: „</w:t>
      </w:r>
      <w:r w:rsidRPr="00EB7874">
        <w:rPr>
          <w:i/>
        </w:rPr>
        <w:t>Ako zostrojiť</w:t>
      </w:r>
      <w:r>
        <w:t>? “ a „</w:t>
      </w:r>
      <w:r w:rsidRPr="00EB7874">
        <w:rPr>
          <w:i/>
        </w:rPr>
        <w:t>Prečo je to tak</w:t>
      </w:r>
      <w:r>
        <w:t>? “</w:t>
      </w:r>
    </w:p>
    <w:p w14:paraId="0E5BC12B" w14:textId="77777777" w:rsidR="00EB7874" w:rsidRDefault="00EB7874" w:rsidP="00EB7874">
      <w:pPr>
        <w:pStyle w:val="Normlnysozarkami"/>
        <w:spacing w:before="120" w:line="276" w:lineRule="auto"/>
        <w:ind w:left="0"/>
        <w:contextualSpacing w:val="0"/>
      </w:pPr>
      <w:r>
        <w:t>Začiatok hľadania cesty „</w:t>
      </w:r>
      <w:r w:rsidRPr="00EB7874">
        <w:rPr>
          <w:i/>
        </w:rPr>
        <w:t>ako sa zostrojuje</w:t>
      </w:r>
      <w:r>
        <w:t xml:space="preserve">“ patrí do obdobia tvorby elementárnych matematických poznatkov. Ide o relatívne dlhú epochu, ktorá bola zavŕšená v období egyptského a mezopotámskeho staroveku. V tomto období boli vypracované základné (približné) metódy výpočtov mier útvarov, konštrukčné postupy zostrojovania vybraných geometrických útvarov, ako aj metód vymeriavania pozemkov po záplavách.  </w:t>
      </w:r>
    </w:p>
    <w:p w14:paraId="710E561A" w14:textId="05948035" w:rsidR="00EB7874" w:rsidRDefault="00EB7874" w:rsidP="00EB7874">
      <w:pPr>
        <w:pStyle w:val="Normlnysozarkami"/>
        <w:spacing w:before="120" w:line="276" w:lineRule="auto"/>
        <w:ind w:left="0"/>
        <w:contextualSpacing w:val="0"/>
      </w:pPr>
      <w:r>
        <w:t>Po vybudovaní nutnej poznatkovej bázy nastúpilo obdobie matematiky konštantných veličín s dôrazom na budovanie matematiky ako deduktívnej teórie. Tu stála v popredí otázka typu „</w:t>
      </w:r>
      <w:r w:rsidRPr="00EB7874">
        <w:rPr>
          <w:i/>
        </w:rPr>
        <w:t>prečo</w:t>
      </w:r>
      <w:r>
        <w:t>“. Ide o obdobie antického Grécka, v ktorom pracovali významní matematici tej doby ako Pyragoras, Táles, Eudox, Euklides, Archimedes, Apolonius, či Diofantos. Mnohé z ich myšlienok predbehli svoju dobu a boli podnetom k rozvoju geometrie pre nasledujúce 2 tisícročia, pričom mnohé boli uspokojivo rozpracované neskôr (princíp budovania axiomatizovanej teórie,  exhaustačná metóda, kužeľosečky, trigonometria, riešenie rovníc a pod.). Následným historickým vývojom matematiky a geometrie, výstižne uvedeným  „Ako? “ a „Prečo?“ dochádzalo k pokroku vo fylogenéze a celkového rozvoja geometrického poznania. To ovplyvnilo súčasné vyučovanie</w:t>
      </w:r>
      <w:r w:rsidR="00A32B39">
        <w:t xml:space="preserve"> geometrie na našich školách. </w:t>
      </w:r>
      <w:r>
        <w:t xml:space="preserve"> </w:t>
      </w:r>
    </w:p>
    <w:p w14:paraId="192FDE1E" w14:textId="7356E4B2" w:rsidR="00B34299" w:rsidRDefault="00EB7874" w:rsidP="005D44FA">
      <w:pPr>
        <w:pStyle w:val="Normlnysozarkami"/>
        <w:spacing w:before="120" w:line="276" w:lineRule="auto"/>
        <w:ind w:left="0"/>
        <w:contextualSpacing w:val="0"/>
      </w:pPr>
      <w:r>
        <w:t>Treba si uvedomiť, že k</w:t>
      </w:r>
      <w:r w:rsidR="005D44FA">
        <w:t>až</w:t>
      </w:r>
      <w:r w:rsidR="00B34299">
        <w:t xml:space="preserve">dá generácia učiteľov je vystavená obdobnému </w:t>
      </w:r>
      <w:r>
        <w:t>tlaku</w:t>
      </w:r>
      <w:r w:rsidR="00B34299">
        <w:t xml:space="preserve">, ktorý je nosnou ideou povestnej rozprávky o troch grošoch.  Má </w:t>
      </w:r>
      <w:r w:rsidR="005E132A">
        <w:t xml:space="preserve">morálnu </w:t>
      </w:r>
      <w:r w:rsidR="00B34299">
        <w:t>zodpovednosť voči predchádzajúcim generáciám kolegov</w:t>
      </w:r>
      <w:r w:rsidR="00A32B39">
        <w:t xml:space="preserve"> konať tak</w:t>
      </w:r>
      <w:r w:rsidR="00B34299">
        <w:t xml:space="preserve">, aby na ich skúsenostiach stavala a odovzdávala svojim žiakom to najlepšie a praxou overené vzdelanie. Súčasne má povinnosti voči </w:t>
      </w:r>
      <w:r w:rsidR="005E132A">
        <w:t>svojim žiakom a študentom</w:t>
      </w:r>
      <w:r w:rsidR="00B34299">
        <w:t>, ktor</w:t>
      </w:r>
      <w:r w:rsidR="005E132A">
        <w:t>ých</w:t>
      </w:r>
      <w:r w:rsidR="00B34299">
        <w:t xml:space="preserve"> treba </w:t>
      </w:r>
      <w:r w:rsidR="00A32B39">
        <w:t xml:space="preserve">zodpovedne </w:t>
      </w:r>
      <w:r w:rsidR="00B34299">
        <w:t xml:space="preserve">pripraviť </w:t>
      </w:r>
      <w:r w:rsidR="00A32B39">
        <w:t xml:space="preserve">pre život </w:t>
      </w:r>
      <w:r w:rsidR="005E132A">
        <w:t xml:space="preserve">v podmienkach </w:t>
      </w:r>
      <w:r w:rsidR="00B34299">
        <w:t>meniace</w:t>
      </w:r>
      <w:r w:rsidR="005E132A">
        <w:t xml:space="preserve">j sa </w:t>
      </w:r>
      <w:r w:rsidR="00B34299">
        <w:t>spoločnosti</w:t>
      </w:r>
      <w:r w:rsidR="005E132A">
        <w:t xml:space="preserve">, prihliadajúc </w:t>
      </w:r>
      <w:r w:rsidR="00FA3587">
        <w:t xml:space="preserve">na </w:t>
      </w:r>
      <w:r w:rsidR="005E132A">
        <w:t xml:space="preserve">potreby a možnosti budúceho absolventa. </w:t>
      </w:r>
    </w:p>
    <w:p w14:paraId="5C68F332" w14:textId="4AD2ED4E" w:rsidR="00416FF6" w:rsidRDefault="00416FF6" w:rsidP="005D44FA">
      <w:pPr>
        <w:pStyle w:val="Normlnysozarkami"/>
        <w:spacing w:before="120" w:line="276" w:lineRule="auto"/>
        <w:ind w:left="0"/>
        <w:contextualSpacing w:val="0"/>
      </w:pPr>
      <w:r>
        <w:t xml:space="preserve">Nástupom počítačov do života spoločnosti sa začala revolúcia v myslení ľudí, </w:t>
      </w:r>
      <w:r w:rsidR="00A32B39">
        <w:t xml:space="preserve">v </w:t>
      </w:r>
      <w:r>
        <w:t>organizácii a riadení ich práce, v koncepciách a</w:t>
      </w:r>
      <w:r w:rsidR="008259F3">
        <w:t> </w:t>
      </w:r>
      <w:r>
        <w:t>paradig</w:t>
      </w:r>
      <w:r w:rsidR="008259F3">
        <w:t>mách výskumu nevynímajúc. Zmena v použití technologických prostriedkov vo výchovno-vzdelávacom procese bola nevyhnutná</w:t>
      </w:r>
      <w:r w:rsidR="00A32B39">
        <w:t xml:space="preserve"> a jej</w:t>
      </w:r>
      <w:r w:rsidR="008259F3">
        <w:t xml:space="preserve"> dôsledky</w:t>
      </w:r>
      <w:r w:rsidR="00A32B39">
        <w:t xml:space="preserve"> na </w:t>
      </w:r>
      <w:r w:rsidR="008259F3">
        <w:t>reštrukturalizáci</w:t>
      </w:r>
      <w:r w:rsidR="00A32B39">
        <w:t>u</w:t>
      </w:r>
      <w:r w:rsidR="008259F3">
        <w:t xml:space="preserve"> vzdelávania, refor</w:t>
      </w:r>
      <w:r w:rsidR="00A32B39">
        <w:t>my</w:t>
      </w:r>
      <w:r w:rsidR="008259F3">
        <w:t xml:space="preserve"> školy, koncepci</w:t>
      </w:r>
      <w:r w:rsidR="00A32B39">
        <w:t xml:space="preserve">e </w:t>
      </w:r>
      <w:r w:rsidR="008259F3">
        <w:t>a teóri</w:t>
      </w:r>
      <w:r w:rsidR="00A32B39">
        <w:t>e</w:t>
      </w:r>
      <w:r w:rsidR="008259F3">
        <w:t xml:space="preserve"> učenia </w:t>
      </w:r>
      <w:r w:rsidR="00A32B39">
        <w:t>(</w:t>
      </w:r>
      <w:r w:rsidR="003B38BA">
        <w:t>sa</w:t>
      </w:r>
      <w:r w:rsidR="00A32B39">
        <w:t>)</w:t>
      </w:r>
      <w:r w:rsidR="003B38BA">
        <w:t xml:space="preserve"> </w:t>
      </w:r>
      <w:r w:rsidR="00A32B39">
        <w:t>sa stali ťažko</w:t>
      </w:r>
      <w:r w:rsidR="00FA3587">
        <w:t xml:space="preserve"> </w:t>
      </w:r>
      <w:r w:rsidR="008259F3">
        <w:t xml:space="preserve">nepredvídateľné a dodnes </w:t>
      </w:r>
      <w:r w:rsidR="00A32B39">
        <w:t xml:space="preserve">sú </w:t>
      </w:r>
      <w:r w:rsidR="008259F3">
        <w:t xml:space="preserve">úplne nevyjasnené. </w:t>
      </w:r>
    </w:p>
    <w:p w14:paraId="19945664" w14:textId="5DB6758E" w:rsidR="00005A96" w:rsidRDefault="008259F3" w:rsidP="008259F3">
      <w:pPr>
        <w:pStyle w:val="Normlnysozarkami"/>
        <w:spacing w:before="120" w:line="276" w:lineRule="auto"/>
        <w:ind w:left="0"/>
        <w:contextualSpacing w:val="0"/>
      </w:pPr>
      <w:r>
        <w:t xml:space="preserve">Významnou technologickou zmenou na prelome tisícročia bola implementácia pedagogických softvérov do vyučovania, najmä dynamických geometrických softvérov. Ukázalo sa, že nejde o náhradu </w:t>
      </w:r>
      <w:r w:rsidR="00A32B39">
        <w:t xml:space="preserve">dovtedy používaných </w:t>
      </w:r>
      <w:r>
        <w:t xml:space="preserve">klasických materiálnych prostriedkov </w:t>
      </w:r>
      <w:r w:rsidR="00A32B39">
        <w:t>k</w:t>
      </w:r>
      <w:r>
        <w:t xml:space="preserve"> výučb</w:t>
      </w:r>
      <w:r w:rsidR="00A32B39">
        <w:t>e</w:t>
      </w:r>
      <w:r w:rsidR="00261232">
        <w:t xml:space="preserve">. </w:t>
      </w:r>
      <w:r w:rsidR="00005A96">
        <w:t xml:space="preserve">Ponúknuté </w:t>
      </w:r>
      <w:r w:rsidR="00AB648C">
        <w:t xml:space="preserve">možnosti vizuálneho uchopenia geometrie otvorili pomyselnú „Pandorinu skrinku“ didaktických problémov, </w:t>
      </w:r>
      <w:r w:rsidR="00005A96">
        <w:t xml:space="preserve">inovačných </w:t>
      </w:r>
      <w:r w:rsidR="00AB648C">
        <w:t>metód</w:t>
      </w:r>
      <w:r w:rsidR="00005A96">
        <w:t>, koncepcií</w:t>
      </w:r>
      <w:r w:rsidR="00AB648C">
        <w:t xml:space="preserve"> a výskumných otázok. </w:t>
      </w:r>
    </w:p>
    <w:p w14:paraId="6AC2EC61" w14:textId="7ED6A721" w:rsidR="00AB648C" w:rsidRDefault="003B38BA" w:rsidP="008259F3">
      <w:pPr>
        <w:pStyle w:val="Normlnysozarkami"/>
        <w:spacing w:before="120" w:line="276" w:lineRule="auto"/>
        <w:ind w:left="0"/>
        <w:contextualSpacing w:val="0"/>
      </w:pPr>
      <w:r>
        <w:t>Na</w:t>
      </w:r>
      <w:r w:rsidR="00005A96">
        <w:t xml:space="preserve"> výzvy bolo potrebné uspokojivo odpovedať, skúmať ich a posúvať hranice poznania. Vytvorené nové paradigmy pozmenili vnímanie výchovno-vzdelávacieho procesu v našich školách</w:t>
      </w:r>
      <w:r>
        <w:t xml:space="preserve">. Ukázalo sa </w:t>
      </w:r>
      <w:r>
        <w:lastRenderedPageBreak/>
        <w:t xml:space="preserve">však, že aj napriek dnešnému výsostnému postaveniu </w:t>
      </w:r>
      <w:r w:rsidR="00A32B39">
        <w:t xml:space="preserve">digitálnych </w:t>
      </w:r>
      <w:r>
        <w:t xml:space="preserve">technológií, zohráva učiteľ stále významnú a nezastupiteľnú úlohu vo vzdelávaní žiaka a formovaní </w:t>
      </w:r>
      <w:r w:rsidR="00A32B39">
        <w:t xml:space="preserve">jeho </w:t>
      </w:r>
      <w:r>
        <w:t xml:space="preserve">osobnosti. </w:t>
      </w:r>
    </w:p>
    <w:p w14:paraId="77F7F2F3" w14:textId="4AFBBDFC" w:rsidR="00A32B39" w:rsidRPr="00A32B39" w:rsidRDefault="00A32B39" w:rsidP="008259F3">
      <w:pPr>
        <w:pStyle w:val="Normlnysozarkami"/>
        <w:spacing w:before="120" w:line="276" w:lineRule="auto"/>
        <w:ind w:left="0"/>
        <w:contextualSpacing w:val="0"/>
      </w:pPr>
      <w:r>
        <w:t xml:space="preserve">Cieľom našej práce je poukázať na to, akým spôsobom zasiahli dynamické geometrické programy do výučby geometrie. V </w:t>
      </w:r>
      <w:r w:rsidR="00005A96">
        <w:t xml:space="preserve">tejto práci </w:t>
      </w:r>
      <w:r>
        <w:t xml:space="preserve">teda </w:t>
      </w:r>
      <w:r w:rsidR="00005A96">
        <w:t xml:space="preserve">predkladáme náš pohľad na implementáciu dynamických geometrických </w:t>
      </w:r>
      <w:r>
        <w:t xml:space="preserve">programov </w:t>
      </w:r>
      <w:r w:rsidR="00005A96">
        <w:t xml:space="preserve">do </w:t>
      </w:r>
      <w:r w:rsidR="00580E8F">
        <w:t xml:space="preserve">vyučovania geometrie, ako na základnej a strednej škole, tak aj v príprave budúcich učiteľov matematiky. </w:t>
      </w:r>
      <w:r>
        <w:t xml:space="preserve">V práci sa zámerne vyhýbame orientácii na jeden softvérový produkt, </w:t>
      </w:r>
      <w:r w:rsidRPr="00A32B39">
        <w:t xml:space="preserve">pretože naším cieľom je rozpracovanie problematiky na metaúrovni. </w:t>
      </w:r>
    </w:p>
    <w:p w14:paraId="0515A2E7" w14:textId="5E894F4B" w:rsidR="00EB7874" w:rsidRDefault="00A32B39" w:rsidP="008259F3">
      <w:pPr>
        <w:pStyle w:val="Normlnysozarkami"/>
        <w:spacing w:before="120" w:line="276" w:lineRule="auto"/>
        <w:ind w:left="0"/>
        <w:contextualSpacing w:val="0"/>
      </w:pPr>
      <w:r w:rsidRPr="00A32B39">
        <w:t xml:space="preserve">Vychádzame z nadhľadu, ktorý sme získali na základe </w:t>
      </w:r>
      <w:r w:rsidR="00EB7874" w:rsidRPr="00A32B39">
        <w:t>dlhoročných vlastných pozorovaní a výskumov, osobných skúseností s výučbou na jednotlivých školách, zo skúseností s organizovaním a vedením kurzov ďalšieho vzdelávania pre učiteľov matematiky v oblasti IKT, ako aj dlhoročnej praxe v príprave budúcich učiteľov matematiky.</w:t>
      </w:r>
      <w:r w:rsidR="0078794D" w:rsidRPr="0078794D">
        <w:t xml:space="preserve"> </w:t>
      </w:r>
      <w:r w:rsidR="0078794D">
        <w:t>Už aj skutočnosť, že pri každej vhodnej príležitosti uvádzame konkrétne ukážky úloh, je prejavom životnej skúsenosti, podľa ktorej prácu so softvérom treba vždy realizovať motivačne, na konkrétnej úlohe, s jasne vytýčeným cieľom a s víziou ďalšieho využitia žiakom (študentom) získaných poznatkov a zručností.</w:t>
      </w:r>
    </w:p>
    <w:p w14:paraId="21A5B733" w14:textId="74A0316A" w:rsidR="00A32B39" w:rsidRDefault="00A32B39" w:rsidP="008259F3">
      <w:pPr>
        <w:pStyle w:val="Normlnysozarkami"/>
        <w:spacing w:before="120" w:line="276" w:lineRule="auto"/>
        <w:ind w:left="0"/>
        <w:contextualSpacing w:val="0"/>
      </w:pPr>
      <w:r>
        <w:t>Vzhľadom na široký záber geometrického učiva je zrejmé, že nie je možné v jednej prác</w:t>
      </w:r>
      <w:r w:rsidR="0078794D">
        <w:t xml:space="preserve">e </w:t>
      </w:r>
      <w:r>
        <w:t>pokryť všetky ako teoretické, tak aj didaktické aspekty vyučovacieho procesu</w:t>
      </w:r>
      <w:r w:rsidR="0078794D">
        <w:t xml:space="preserve"> a to naprieč celým kurikulom</w:t>
      </w:r>
      <w:r>
        <w:t xml:space="preserve">. Sústredili sme sa preto len na </w:t>
      </w:r>
      <w:r w:rsidR="0078794D">
        <w:t xml:space="preserve">niektoré </w:t>
      </w:r>
      <w:r>
        <w:t>kľúčové oblasti</w:t>
      </w:r>
      <w:r w:rsidR="0078794D">
        <w:t xml:space="preserve">. Konkrétne sme sa zamerali na </w:t>
      </w:r>
      <w:r>
        <w:t>poznávací proces</w:t>
      </w:r>
      <w:r w:rsidR="0078794D">
        <w:t xml:space="preserve">, </w:t>
      </w:r>
      <w:r>
        <w:t>matematickú činnosť v školskej geometrii, metodiku konštrukčných planimetrických úloh a stereometriu.</w:t>
      </w:r>
    </w:p>
    <w:p w14:paraId="3D271AFA" w14:textId="77777777" w:rsidR="0078794D" w:rsidRDefault="00A32B39" w:rsidP="008259F3">
      <w:pPr>
        <w:pStyle w:val="Normlnysozarkami"/>
        <w:spacing w:before="120" w:line="276" w:lineRule="auto"/>
        <w:ind w:left="0"/>
        <w:contextualSpacing w:val="0"/>
      </w:pPr>
      <w:r>
        <w:t xml:space="preserve">Výber skutočne nie je náhodný. Idea genetickej paralely v podobe „ako zostrojiť“  a „prečo je to tak“ je v prostredí dynamických geometrických programov zreteľná. </w:t>
      </w:r>
      <w:r w:rsidR="0078794D">
        <w:t xml:space="preserve">Možnosť virtuálnej manipulácie s geometrickými útvarmi vniesla do vyučovania geometrie iný pohľad a posunula tradičné hranice metód a foriem práce učiteľa matematiky. </w:t>
      </w:r>
    </w:p>
    <w:p w14:paraId="3B37C502" w14:textId="77777777" w:rsidR="0078794D" w:rsidRDefault="0078794D" w:rsidP="008259F3">
      <w:pPr>
        <w:pStyle w:val="Normlnysozarkami"/>
        <w:spacing w:before="120" w:line="276" w:lineRule="auto"/>
        <w:ind w:left="0"/>
        <w:contextualSpacing w:val="0"/>
      </w:pPr>
      <w:r>
        <w:t xml:space="preserve">Vizualizácia pomocou dynamického prostredia ovplyvnila rokmi precizovanú terminológiu geometrie, zdôraznila nutnosť exaktného vyjadrovania, podporila rozvoj abstraktného uvažovania a priestorovej predstavivosti. Zmenil sa aj pohľad na didakticky podrobne prepracované metodiky, za aké považujeme planimetrické konštrukčné úlohy, stereometrické polohové úlohy a metrické úlohy.  </w:t>
      </w:r>
    </w:p>
    <w:p w14:paraId="1702CB5B" w14:textId="286A5F84" w:rsidR="0078794D" w:rsidRDefault="007B732D" w:rsidP="008259F3">
      <w:pPr>
        <w:pStyle w:val="Normlnysozarkami"/>
        <w:spacing w:before="120" w:line="276" w:lineRule="auto"/>
        <w:ind w:left="0"/>
        <w:contextualSpacing w:val="0"/>
      </w:pPr>
      <w:r>
        <w:t xml:space="preserve">V práci </w:t>
      </w:r>
      <w:r w:rsidR="0078794D">
        <w:t xml:space="preserve">podrobnejšie rozpracovávame túto transformáciu, ktorá sa premietla do parametrizácie určovacích matematicko-geometrických úloh, do hĺbkovej analýzy podmienok riešenia konštrukčných úloh,  nových možností experimentovania a skúmania v rovine i trojrozmernom euklidovskom priestore, osobitných metódach riešenia polohových, metrických a extremálnych stereometrických úloh, ako aj viacúrovňovému integrovanému pohľadu na aplikačné úlohy. </w:t>
      </w:r>
    </w:p>
    <w:p w14:paraId="409CC4D2" w14:textId="07CBA55F" w:rsidR="0078794D" w:rsidRDefault="0078794D" w:rsidP="008259F3">
      <w:pPr>
        <w:pStyle w:val="Normlnysozarkami"/>
        <w:spacing w:before="120" w:line="276" w:lineRule="auto"/>
        <w:ind w:left="0"/>
        <w:contextualSpacing w:val="0"/>
      </w:pPr>
      <w:r>
        <w:t xml:space="preserve">Ako sme v práci naznačili, plnohodnotné nasadenie dynamických geometrických programov ešte vyžaduje zmenu v podmienkach práce učiteľov,  obsahovú úpravu kurikula a zladenie sa s obsahovými a cieľovými požiadavkami na žiaka. Táto práca ukazuje jednu z možných ciest, ktorou  by bolo možné ísť. </w:t>
      </w:r>
    </w:p>
    <w:p w14:paraId="455746E5" w14:textId="77777777" w:rsidR="0078794D" w:rsidRDefault="0078794D" w:rsidP="008259F3">
      <w:pPr>
        <w:pStyle w:val="Normlnysozarkami"/>
        <w:spacing w:before="120" w:line="276" w:lineRule="auto"/>
        <w:ind w:left="0"/>
        <w:contextualSpacing w:val="0"/>
      </w:pPr>
    </w:p>
    <w:p w14:paraId="240B58EF" w14:textId="300E860B" w:rsidR="00B45F04" w:rsidRDefault="00B45F04">
      <w:pPr>
        <w:ind w:left="0"/>
        <w:contextualSpacing w:val="0"/>
        <w:jc w:val="left"/>
      </w:pPr>
      <w:r>
        <w:br w:type="page"/>
      </w:r>
    </w:p>
    <w:p w14:paraId="16266BEB" w14:textId="77777777" w:rsidR="002009E5" w:rsidRPr="002F34F0" w:rsidRDefault="002009E5" w:rsidP="005639A2">
      <w:pPr>
        <w:pStyle w:val="Nadpis1"/>
      </w:pPr>
      <w:bookmarkStart w:id="1" w:name="_Toc69296470"/>
      <w:r w:rsidRPr="002F34F0">
        <w:lastRenderedPageBreak/>
        <w:t>Koncepcia a význam IKT pre vyučovanie matematiky</w:t>
      </w:r>
      <w:bookmarkEnd w:id="1"/>
      <w:r w:rsidRPr="002F34F0">
        <w:t xml:space="preserve"> </w:t>
      </w:r>
    </w:p>
    <w:p w14:paraId="5B06D48F" w14:textId="77777777" w:rsidR="002009E5" w:rsidRPr="002F34F0" w:rsidRDefault="002009E5" w:rsidP="00B6217F">
      <w:pPr>
        <w:spacing w:before="120" w:line="276" w:lineRule="auto"/>
        <w:ind w:left="0"/>
        <w:contextualSpacing w:val="0"/>
      </w:pPr>
      <w:r w:rsidRPr="002F34F0">
        <w:t xml:space="preserve">Význam slovného spojenia </w:t>
      </w:r>
      <w:r w:rsidRPr="002F34F0">
        <w:rPr>
          <w:b/>
        </w:rPr>
        <w:t>informačno-komunikačné technológie</w:t>
      </w:r>
      <w:r w:rsidRPr="002F34F0">
        <w:t xml:space="preserve"> (</w:t>
      </w:r>
      <w:r w:rsidR="002F34F0">
        <w:t xml:space="preserve">skr. </w:t>
      </w:r>
      <w:r w:rsidRPr="002F34F0">
        <w:t xml:space="preserve">IKT) pochádza z prekladu anglického názvu </w:t>
      </w:r>
      <w:r w:rsidRPr="002F34F0">
        <w:rPr>
          <w:i/>
        </w:rPr>
        <w:t xml:space="preserve">Information and Communication </w:t>
      </w:r>
      <w:r w:rsidR="00FF6C6E" w:rsidRPr="002F34F0">
        <w:rPr>
          <w:i/>
        </w:rPr>
        <w:t>T</w:t>
      </w:r>
      <w:r w:rsidRPr="002F34F0">
        <w:rPr>
          <w:i/>
        </w:rPr>
        <w:t xml:space="preserve">echnologies </w:t>
      </w:r>
      <w:r w:rsidRPr="002F34F0">
        <w:t>(skt. ICT)</w:t>
      </w:r>
      <w:r w:rsidR="002F34F0">
        <w:t>. M</w:t>
      </w:r>
      <w:r w:rsidRPr="002F34F0">
        <w:t>ožno ho charakterizovať ako „</w:t>
      </w:r>
      <w:r w:rsidRPr="002F34F0">
        <w:rPr>
          <w:i/>
        </w:rPr>
        <w:t>metódy, postupy a spôsoby zberu, uchovania a spracovania, overovania, vyhodnocovania, selekcie, distribúcie a včasného doručenia potrebných informácií vo vyžadovanej forme a kvalite</w:t>
      </w:r>
      <w:r w:rsidRPr="002F34F0">
        <w:t xml:space="preserve">“ (Stoffa &amp; Stoffová, 2017). </w:t>
      </w:r>
    </w:p>
    <w:p w14:paraId="30156903" w14:textId="2FDC033C" w:rsidR="002009E5" w:rsidRPr="002F34F0" w:rsidRDefault="002009E5" w:rsidP="00B6217F">
      <w:pPr>
        <w:spacing w:before="120" w:line="276" w:lineRule="auto"/>
        <w:contextualSpacing w:val="0"/>
      </w:pPr>
      <w:r w:rsidRPr="002F34F0">
        <w:t>Treba si uvedomiť, že</w:t>
      </w:r>
      <w:r w:rsidR="00FA3587">
        <w:t>:</w:t>
      </w:r>
      <w:r w:rsidRPr="002F34F0">
        <w:t xml:space="preserve"> </w:t>
      </w:r>
    </w:p>
    <w:p w14:paraId="406A639E" w14:textId="77C60007" w:rsidR="002009E5" w:rsidRPr="002F34F0" w:rsidRDefault="002009E5" w:rsidP="006A4A8E">
      <w:pPr>
        <w:pStyle w:val="Odsekzoznamu"/>
        <w:numPr>
          <w:ilvl w:val="0"/>
          <w:numId w:val="15"/>
        </w:numPr>
        <w:spacing w:line="276" w:lineRule="auto"/>
        <w:ind w:left="714" w:hanging="357"/>
        <w:contextualSpacing w:val="0"/>
      </w:pPr>
      <w:r w:rsidRPr="002F34F0">
        <w:rPr>
          <w:b/>
        </w:rPr>
        <w:t>informačné</w:t>
      </w:r>
      <w:r w:rsidRPr="002F34F0">
        <w:t xml:space="preserve"> </w:t>
      </w:r>
      <w:r w:rsidRPr="00FA3587">
        <w:rPr>
          <w:b/>
        </w:rPr>
        <w:t>technológie</w:t>
      </w:r>
      <w:r w:rsidR="00FA3587">
        <w:t xml:space="preserve"> sú technológiami </w:t>
      </w:r>
      <w:r w:rsidRPr="002F34F0">
        <w:t xml:space="preserve">fungovania počítača na báze 2 komponentov: hardvéru a softvéru, </w:t>
      </w:r>
    </w:p>
    <w:p w14:paraId="4C7C81D5" w14:textId="63166560" w:rsidR="002009E5" w:rsidRPr="002F34F0" w:rsidRDefault="002009E5" w:rsidP="006A4A8E">
      <w:pPr>
        <w:pStyle w:val="Odsekzoznamu"/>
        <w:numPr>
          <w:ilvl w:val="0"/>
          <w:numId w:val="15"/>
        </w:numPr>
        <w:spacing w:line="276" w:lineRule="auto"/>
        <w:ind w:left="714" w:hanging="357"/>
        <w:contextualSpacing w:val="0"/>
      </w:pPr>
      <w:r w:rsidRPr="002F34F0">
        <w:rPr>
          <w:b/>
        </w:rPr>
        <w:t>komunikačné</w:t>
      </w:r>
      <w:r w:rsidR="00FA3587">
        <w:rPr>
          <w:b/>
        </w:rPr>
        <w:t xml:space="preserve"> technológie </w:t>
      </w:r>
      <w:r w:rsidRPr="002F34F0">
        <w:t>sú technológiami, na základe ktorých si počít</w:t>
      </w:r>
      <w:r w:rsidR="00FF6C6E" w:rsidRPr="002F34F0">
        <w:t xml:space="preserve">ače vymieňajú dáta medzi sebou </w:t>
      </w:r>
      <w:r w:rsidRPr="002F34F0">
        <w:t>(Polák, 2016)</w:t>
      </w:r>
      <w:r w:rsidR="00FF6C6E" w:rsidRPr="002F34F0">
        <w:t xml:space="preserve">. </w:t>
      </w:r>
    </w:p>
    <w:p w14:paraId="5F8DB59F" w14:textId="77777777" w:rsidR="002009E5" w:rsidRPr="002F34F0" w:rsidRDefault="002009E5" w:rsidP="00B6217F">
      <w:pPr>
        <w:spacing w:before="240" w:line="276" w:lineRule="auto"/>
        <w:ind w:left="0"/>
        <w:contextualSpacing w:val="0"/>
      </w:pPr>
      <w:r w:rsidRPr="002F34F0">
        <w:t>Ak sa sústredíme na implementáciu IKT do vyučovania matematiky, potom za vhodnejšiu charakteristiku IKT považujeme: „</w:t>
      </w:r>
      <w:r w:rsidRPr="002F34F0">
        <w:rPr>
          <w:i/>
        </w:rPr>
        <w:t>Pod pojmom informačné a komunikačné technológie rozumieme výpočtové a komunikačné prostriedky, ktoré pomáhajú pri výučbe, štúdiu i vzdelávaní, pri práci a všeobecne v živote. Patrí k nim počítač, Internet, e-mail, mobilný telefón, kalkulačka, elektronický diár a podobne.“</w:t>
      </w:r>
      <w:r w:rsidRPr="002F34F0">
        <w:t xml:space="preserve"> (Kalaš, 2001). </w:t>
      </w:r>
    </w:p>
    <w:p w14:paraId="5A7D8E85" w14:textId="77777777" w:rsidR="00B6217F" w:rsidRPr="002F34F0" w:rsidRDefault="00B6217F" w:rsidP="00B6217F">
      <w:pPr>
        <w:pStyle w:val="Normlnysozarkami"/>
      </w:pPr>
    </w:p>
    <w:p w14:paraId="1DD16487" w14:textId="6D3C035E" w:rsidR="002009E5" w:rsidRPr="002F34F0" w:rsidRDefault="002009E5" w:rsidP="003B38BA">
      <w:pPr>
        <w:pStyle w:val="tlCitcia"/>
        <w:spacing w:line="276" w:lineRule="auto"/>
        <w:contextualSpacing w:val="0"/>
        <w:rPr>
          <w:lang w:val="sk-SK"/>
        </w:rPr>
      </w:pPr>
      <w:r w:rsidRPr="002F34F0">
        <w:rPr>
          <w:lang w:val="sk-SK"/>
        </w:rPr>
        <w:t>„Bez ohľadu na to, či sa nám to páči, alebo nie, počítače existujú</w:t>
      </w:r>
      <w:r w:rsidR="00FA3587">
        <w:rPr>
          <w:lang w:val="sk-SK"/>
        </w:rPr>
        <w:t xml:space="preserve"> </w:t>
      </w:r>
      <w:r w:rsidRPr="002F34F0">
        <w:rPr>
          <w:lang w:val="sk-SK"/>
        </w:rPr>
        <w:t>- jednoducho sú tu a významne zasahujú do všetkých oblastí života celej spoločnosti a ovplyvňujú každého jedinca – preto vzdelávanie a zvlášť vzdelávanie v matematike nemôže tento stav ignorovať.“</w:t>
      </w:r>
      <w:r w:rsidR="002F34F0" w:rsidRPr="002F34F0">
        <w:rPr>
          <w:lang w:val="sk-SK"/>
        </w:rPr>
        <w:tab/>
      </w:r>
      <w:r w:rsidR="003B38BA">
        <w:rPr>
          <w:lang w:val="sk-SK"/>
        </w:rPr>
        <w:tab/>
      </w:r>
      <w:r w:rsidR="003B38BA">
        <w:rPr>
          <w:lang w:val="sk-SK"/>
        </w:rPr>
        <w:tab/>
      </w:r>
      <w:r w:rsidR="003B38BA">
        <w:rPr>
          <w:lang w:val="sk-SK"/>
        </w:rPr>
        <w:tab/>
      </w:r>
      <w:r w:rsidR="003B38BA">
        <w:rPr>
          <w:lang w:val="sk-SK"/>
        </w:rPr>
        <w:tab/>
      </w:r>
      <w:r w:rsidR="003B38BA">
        <w:rPr>
          <w:lang w:val="sk-SK"/>
        </w:rPr>
        <w:tab/>
      </w:r>
      <w:r w:rsidRPr="002F34F0">
        <w:rPr>
          <w:lang w:val="sk-SK"/>
        </w:rPr>
        <w:t>(Fulier &amp; Michalička, 2005)</w:t>
      </w:r>
    </w:p>
    <w:p w14:paraId="050A4B37" w14:textId="77777777" w:rsidR="002009E5" w:rsidRPr="002F34F0" w:rsidRDefault="002009E5" w:rsidP="00B6217F">
      <w:pPr>
        <w:spacing w:before="240" w:line="276" w:lineRule="auto"/>
        <w:ind w:left="0"/>
        <w:contextualSpacing w:val="0"/>
      </w:pPr>
      <w:r w:rsidRPr="002F34F0">
        <w:t xml:space="preserve">Ako vyplýva z vyššie uvedeného, IKT sú neoddeliteľnou súčasťou života jedinca a fungovania spoločnosti. Aktuálne disponibilné množstvo materiálnych, technických a technologických prostriedkov  si však vyžaduje  uvážený a kritický prístup k paradigme súčasného vzdelávania pomocou IKT. Samotné použitie IKT vo vzdelávaní je podmienené dvomi základnými faktormi: </w:t>
      </w:r>
    </w:p>
    <w:p w14:paraId="76F42AFC" w14:textId="77777777" w:rsidR="002009E5" w:rsidRPr="002F34F0" w:rsidRDefault="002009E5" w:rsidP="006A4A8E">
      <w:pPr>
        <w:pStyle w:val="Odsekzoznamu"/>
        <w:numPr>
          <w:ilvl w:val="0"/>
          <w:numId w:val="16"/>
        </w:numPr>
        <w:spacing w:before="120" w:line="276" w:lineRule="auto"/>
        <w:ind w:left="714" w:hanging="357"/>
        <w:contextualSpacing w:val="0"/>
      </w:pPr>
      <w:r w:rsidRPr="002F34F0">
        <w:t xml:space="preserve">celkovou dostupnosťou zdrojov IKT, </w:t>
      </w:r>
    </w:p>
    <w:p w14:paraId="1021F39F" w14:textId="77777777" w:rsidR="002009E5" w:rsidRPr="002F34F0" w:rsidRDefault="002009E5" w:rsidP="006A4A8E">
      <w:pPr>
        <w:pStyle w:val="Odsekzoznamu"/>
        <w:numPr>
          <w:ilvl w:val="0"/>
          <w:numId w:val="16"/>
        </w:numPr>
        <w:spacing w:before="120" w:line="276" w:lineRule="auto"/>
        <w:ind w:left="714" w:hanging="357"/>
        <w:contextualSpacing w:val="0"/>
      </w:pPr>
      <w:r w:rsidRPr="002F34F0">
        <w:t xml:space="preserve">aktuálnymi požiadavkami spoločnosti, komunity, či jedinca. </w:t>
      </w:r>
    </w:p>
    <w:p w14:paraId="018BC7CC" w14:textId="77777777" w:rsidR="005639A2" w:rsidRPr="002F34F0" w:rsidRDefault="005639A2" w:rsidP="005639A2">
      <w:pPr>
        <w:ind w:left="0"/>
      </w:pPr>
    </w:p>
    <w:p w14:paraId="6A7C96F4" w14:textId="77777777" w:rsidR="002009E5" w:rsidRPr="002F34F0" w:rsidRDefault="002009E5" w:rsidP="0059633C">
      <w:pPr>
        <w:pStyle w:val="Nadpis2"/>
      </w:pPr>
      <w:bookmarkStart w:id="2" w:name="_Toc69296471"/>
      <w:r w:rsidRPr="002F34F0">
        <w:t>IKT vo vzdelávaní v matematike a dostupnosť zdrojov</w:t>
      </w:r>
      <w:bookmarkEnd w:id="2"/>
    </w:p>
    <w:p w14:paraId="48B7F12C" w14:textId="0F1F8DA2" w:rsidR="002009E5" w:rsidRPr="002F34F0" w:rsidRDefault="002009E5" w:rsidP="00B6217F">
      <w:pPr>
        <w:spacing w:before="120" w:line="276" w:lineRule="auto"/>
        <w:ind w:left="0"/>
        <w:contextualSpacing w:val="0"/>
      </w:pPr>
      <w:r w:rsidRPr="002F34F0">
        <w:t>Nutnou podmienkou implementácie IKT do vzdelávania v matematike a</w:t>
      </w:r>
      <w:r w:rsidR="00FA3587">
        <w:t xml:space="preserve"> do </w:t>
      </w:r>
      <w:r w:rsidRPr="002F34F0">
        <w:t>výučby školskej matematiky sú podmienky, v akých sa výchovno-vzdelávací proces r</w:t>
      </w:r>
      <w:r w:rsidR="00B6217F" w:rsidRPr="002F34F0">
        <w:t>ealizuje. Možno ich rozdeliť na:</w:t>
      </w:r>
    </w:p>
    <w:p w14:paraId="53AC04D1" w14:textId="77777777" w:rsidR="002009E5" w:rsidRPr="002F34F0" w:rsidRDefault="002009E5" w:rsidP="006A4A8E">
      <w:pPr>
        <w:pStyle w:val="Odsekzoznamu"/>
        <w:numPr>
          <w:ilvl w:val="0"/>
          <w:numId w:val="17"/>
        </w:numPr>
        <w:spacing w:before="120" w:after="160" w:line="276" w:lineRule="auto"/>
        <w:contextualSpacing w:val="0"/>
      </w:pPr>
      <w:r w:rsidRPr="002F34F0">
        <w:rPr>
          <w:b/>
        </w:rPr>
        <w:t>hardvérovo-softvérové</w:t>
      </w:r>
      <w:r w:rsidRPr="002F34F0">
        <w:t xml:space="preserve">, </w:t>
      </w:r>
    </w:p>
    <w:p w14:paraId="0941ABFB" w14:textId="54F2B31F" w:rsidR="002009E5" w:rsidRPr="002F34F0" w:rsidRDefault="002009E5" w:rsidP="00B6217F">
      <w:pPr>
        <w:pStyle w:val="Odsekzoznamu"/>
        <w:spacing w:before="120" w:line="276" w:lineRule="auto"/>
        <w:contextualSpacing w:val="0"/>
      </w:pPr>
      <w:r w:rsidRPr="002F34F0">
        <w:t>pod ktorými rozumieme vhodné a dostupné technické vybavenie škôl, učiteľov a žiakov (prenosné zariadenia ako kalkulačky, mobilné telefóny a smartfóny, tablety,  počítače, učebne, tabule, ..., vhodné edukačné, pedagogické a iné matematické softvéry, e-materiály na výučbu, videokonferenčné platformy,  pripojenie do siete, ...</w:t>
      </w:r>
      <w:r w:rsidR="00FA3587">
        <w:t xml:space="preserve">, </w:t>
      </w:r>
      <w:r w:rsidR="00FD1D93" w:rsidRPr="002F34F0">
        <w:t>internet a webové stránky, ...</w:t>
      </w:r>
      <w:r w:rsidRPr="002F34F0">
        <w:t xml:space="preserve">), </w:t>
      </w:r>
    </w:p>
    <w:p w14:paraId="376F7ECC" w14:textId="77777777" w:rsidR="002009E5" w:rsidRPr="002F34F0" w:rsidRDefault="002009E5" w:rsidP="006A4A8E">
      <w:pPr>
        <w:pStyle w:val="Odsekzoznamu"/>
        <w:numPr>
          <w:ilvl w:val="0"/>
          <w:numId w:val="17"/>
        </w:numPr>
        <w:spacing w:before="120" w:after="160" w:line="276" w:lineRule="auto"/>
        <w:contextualSpacing w:val="0"/>
      </w:pPr>
      <w:r w:rsidRPr="002F34F0">
        <w:rPr>
          <w:b/>
        </w:rPr>
        <w:t>kompetenčné</w:t>
      </w:r>
      <w:r w:rsidRPr="002F34F0">
        <w:t xml:space="preserve">, charakterizované kompetenciami a odbornou pripravenosťou učiteľov na používanie IKT, </w:t>
      </w:r>
    </w:p>
    <w:p w14:paraId="4B601DF1" w14:textId="77777777" w:rsidR="002009E5" w:rsidRPr="002F34F0" w:rsidRDefault="002009E5" w:rsidP="006A4A8E">
      <w:pPr>
        <w:pStyle w:val="Odsekzoznamu"/>
        <w:numPr>
          <w:ilvl w:val="0"/>
          <w:numId w:val="17"/>
        </w:numPr>
        <w:spacing w:before="120" w:after="160" w:line="276" w:lineRule="auto"/>
        <w:contextualSpacing w:val="0"/>
      </w:pPr>
      <w:r w:rsidRPr="002F34F0">
        <w:rPr>
          <w:b/>
        </w:rPr>
        <w:lastRenderedPageBreak/>
        <w:t>kurikulárne</w:t>
      </w:r>
      <w:r w:rsidRPr="002F34F0">
        <w:t xml:space="preserve">, predstavujúce legislatívny rámec a požiadavky spoločnosti na absolventov v závislosti od  aktuálnych školských reforiem a transformácií školstva.   </w:t>
      </w:r>
    </w:p>
    <w:p w14:paraId="41698B7B" w14:textId="77777777" w:rsidR="002009E5" w:rsidRPr="002F34F0" w:rsidRDefault="002009E5" w:rsidP="00D97258">
      <w:pPr>
        <w:pStyle w:val="Nadpis3"/>
      </w:pPr>
      <w:bookmarkStart w:id="3" w:name="_Toc69296472"/>
      <w:r w:rsidRPr="002F34F0">
        <w:t>Hardvérovo-softvérové podmienky pre IKT v školskej matematike</w:t>
      </w:r>
      <w:bookmarkEnd w:id="3"/>
    </w:p>
    <w:p w14:paraId="0918BADD" w14:textId="77777777" w:rsidR="002009E5" w:rsidRPr="002F34F0" w:rsidRDefault="002009E5" w:rsidP="00B6217F">
      <w:pPr>
        <w:spacing w:before="120" w:line="276" w:lineRule="auto"/>
        <w:contextualSpacing w:val="0"/>
      </w:pPr>
      <w:r w:rsidRPr="002F34F0">
        <w:t>K základným technickým prostriedkom IKT používaným v školskej matematike zaraďujeme (Polák, 2016):</w:t>
      </w:r>
    </w:p>
    <w:p w14:paraId="14C56736" w14:textId="77777777" w:rsidR="002009E5" w:rsidRPr="002F34F0" w:rsidRDefault="002009E5" w:rsidP="006A4A8E">
      <w:pPr>
        <w:pStyle w:val="Odsekzoznamu"/>
        <w:numPr>
          <w:ilvl w:val="0"/>
          <w:numId w:val="18"/>
        </w:numPr>
        <w:spacing w:before="120" w:line="276" w:lineRule="auto"/>
        <w:ind w:left="714" w:hanging="357"/>
      </w:pPr>
      <w:r w:rsidRPr="002F34F0">
        <w:rPr>
          <w:i/>
          <w:color w:val="4F81BD" w:themeColor="accent1"/>
        </w:rPr>
        <w:t>kalkulátory</w:t>
      </w:r>
      <w:r w:rsidRPr="002F34F0">
        <w:t xml:space="preserve">: </w:t>
      </w:r>
      <w:r w:rsidRPr="002F34F0">
        <w:tab/>
        <w:t>jednoduché, vedecké, programovateľné, grafické,</w:t>
      </w:r>
    </w:p>
    <w:p w14:paraId="7DCEA019" w14:textId="77777777" w:rsidR="00FA3587" w:rsidRDefault="002009E5" w:rsidP="006A4A8E">
      <w:pPr>
        <w:pStyle w:val="Odsekzoznamu"/>
        <w:numPr>
          <w:ilvl w:val="0"/>
          <w:numId w:val="18"/>
        </w:numPr>
        <w:spacing w:before="120" w:line="276" w:lineRule="auto"/>
        <w:ind w:left="714" w:hanging="357"/>
      </w:pPr>
      <w:r w:rsidRPr="002F34F0">
        <w:rPr>
          <w:i/>
          <w:color w:val="4F81BD" w:themeColor="accent1"/>
        </w:rPr>
        <w:t>počítače</w:t>
      </w:r>
      <w:r w:rsidRPr="002F34F0">
        <w:t xml:space="preserve">:  </w:t>
      </w:r>
      <w:r w:rsidRPr="002F34F0">
        <w:tab/>
        <w:t>informatika x matematika = výučba o počítačoch x výučba pomocou</w:t>
      </w:r>
    </w:p>
    <w:p w14:paraId="74153B8F" w14:textId="7AE0D83D" w:rsidR="002009E5" w:rsidRPr="002F34F0" w:rsidRDefault="002009E5" w:rsidP="00FA3587">
      <w:pPr>
        <w:pStyle w:val="Odsekzoznamu"/>
        <w:spacing w:before="120" w:line="276" w:lineRule="auto"/>
        <w:ind w:left="2154" w:firstLine="6"/>
      </w:pPr>
      <w:r w:rsidRPr="002F34F0">
        <w:t xml:space="preserve"> počítača, </w:t>
      </w:r>
    </w:p>
    <w:p w14:paraId="6D9ADEF3" w14:textId="77777777" w:rsidR="002009E5" w:rsidRPr="002F34F0" w:rsidRDefault="002009E5" w:rsidP="006A4A8E">
      <w:pPr>
        <w:pStyle w:val="Odsekzoznamu"/>
        <w:numPr>
          <w:ilvl w:val="0"/>
          <w:numId w:val="18"/>
        </w:numPr>
        <w:spacing w:before="120" w:line="276" w:lineRule="auto"/>
        <w:ind w:left="714" w:hanging="357"/>
      </w:pPr>
      <w:r w:rsidRPr="002F34F0">
        <w:rPr>
          <w:i/>
          <w:color w:val="4F81BD" w:themeColor="accent1"/>
        </w:rPr>
        <w:t>Internet</w:t>
      </w:r>
      <w:r w:rsidRPr="002F34F0">
        <w:t xml:space="preserve">: </w:t>
      </w:r>
      <w:r w:rsidRPr="002F34F0">
        <w:tab/>
        <w:t xml:space="preserve">e-trendy vo vzdelávaní, ..., digitálne knižnice, online výpočty, ... </w:t>
      </w:r>
    </w:p>
    <w:p w14:paraId="6967EFCF" w14:textId="4D16B303" w:rsidR="002F34F0" w:rsidRDefault="00CB7FA3" w:rsidP="002F34F0">
      <w:pPr>
        <w:spacing w:before="120" w:line="276" w:lineRule="auto"/>
        <w:ind w:left="0"/>
        <w:contextualSpacing w:val="0"/>
      </w:pPr>
      <w:r>
        <w:t xml:space="preserve">História vývoja hardvéru i softvérových produktov zameraných na použitie v školskej matematike je pomerne bohatá na fakty. Dejinný vývoj by bol určite zaujímavý, avšak pre účely tejto práce je mierne irelevantný, nie však zbytočný. Z toho dôvodu sme aspoň </w:t>
      </w:r>
      <w:r w:rsidR="00FA3587">
        <w:t>vytvorili názornú č</w:t>
      </w:r>
      <w:r w:rsidR="002009E5" w:rsidRPr="002F34F0">
        <w:t>asovú os</w:t>
      </w:r>
      <w:r>
        <w:t xml:space="preserve">, ktorá prehľadným grafickým spracovaním sumarizuje </w:t>
      </w:r>
      <w:r w:rsidR="002009E5" w:rsidRPr="002F34F0">
        <w:t xml:space="preserve">vývoj týchto </w:t>
      </w:r>
      <w:r w:rsidR="00FA3587">
        <w:t>prostriedkov (o</w:t>
      </w:r>
      <w:r w:rsidR="002009E5" w:rsidRPr="00F137CF">
        <w:t xml:space="preserve">br. </w:t>
      </w:r>
      <w:r w:rsidR="00F137CF" w:rsidRPr="00F137CF">
        <w:t>1</w:t>
      </w:r>
      <w:r w:rsidR="00FA3587">
        <w:t>).</w:t>
      </w:r>
      <w:r w:rsidR="002009E5" w:rsidRPr="002F34F0">
        <w:t xml:space="preserve"> </w:t>
      </w:r>
    </w:p>
    <w:p w14:paraId="5367C8D1" w14:textId="77777777" w:rsidR="002F34F0" w:rsidRDefault="002F34F0" w:rsidP="002F34F0">
      <w:pPr>
        <w:spacing w:before="120" w:line="276" w:lineRule="auto"/>
        <w:ind w:left="0"/>
        <w:contextualSpacing w:val="0"/>
      </w:pPr>
      <w:r w:rsidRPr="002F34F0">
        <w:t xml:space="preserve">Použitie kalkulátorov </w:t>
      </w:r>
      <w:r>
        <w:t xml:space="preserve">vo výučbe matematiky </w:t>
      </w:r>
      <w:r w:rsidRPr="002F34F0">
        <w:t>zvyšuje</w:t>
      </w:r>
      <w:r>
        <w:t xml:space="preserve"> jej </w:t>
      </w:r>
      <w:r w:rsidRPr="002F34F0">
        <w:t>efektivitu</w:t>
      </w:r>
      <w:r w:rsidR="00F137CF">
        <w:t xml:space="preserve"> a to</w:t>
      </w:r>
      <w:r>
        <w:t xml:space="preserve"> </w:t>
      </w:r>
      <w:r w:rsidRPr="002F34F0">
        <w:t>najmä z časového hľadiska</w:t>
      </w:r>
      <w:r>
        <w:t>. A</w:t>
      </w:r>
      <w:r w:rsidRPr="002F34F0">
        <w:t>utomatizuj</w:t>
      </w:r>
      <w:r>
        <w:t xml:space="preserve">ú sa </w:t>
      </w:r>
      <w:r w:rsidRPr="002F34F0">
        <w:t>náročné numerické výpočty, aktivizuj</w:t>
      </w:r>
      <w:r>
        <w:t xml:space="preserve">ú sa žiaci, ktorí nedosahujú v numerických výpočtoch potrebnú zručnosť. Taktiež sa vo všeobecnosti dá konštatovať, že „prítomnosť kalkulačky“ na školskej lavici </w:t>
      </w:r>
      <w:r w:rsidRPr="002F34F0">
        <w:t xml:space="preserve">dodáva </w:t>
      </w:r>
      <w:r>
        <w:t xml:space="preserve">študentovi akúsi </w:t>
      </w:r>
      <w:r w:rsidRPr="002F34F0">
        <w:t xml:space="preserve">psychologickú oporu. </w:t>
      </w:r>
    </w:p>
    <w:p w14:paraId="4F8FD3FD" w14:textId="77777777" w:rsidR="00884BDB" w:rsidRPr="00884BDB" w:rsidRDefault="00884BDB" w:rsidP="00884BDB">
      <w:pPr>
        <w:pStyle w:val="Normlnysozarkami"/>
      </w:pPr>
    </w:p>
    <w:p w14:paraId="5BC4777C" w14:textId="77777777" w:rsidR="00884BDB" w:rsidRPr="00884BDB" w:rsidRDefault="002F34F0" w:rsidP="00884BDB">
      <w:pPr>
        <w:pStyle w:val="tlCitcia"/>
        <w:rPr>
          <w:lang w:val="sk-SK"/>
        </w:rPr>
      </w:pPr>
      <w:r w:rsidRPr="00884BDB">
        <w:rPr>
          <w:lang w:val="sk-SK"/>
        </w:rPr>
        <w:t>„Prosím Vás, povedzte mi, na čo máte kalkulačku na stole?</w:t>
      </w:r>
      <w:r w:rsidR="00884BDB" w:rsidRPr="00884BDB">
        <w:rPr>
          <w:lang w:val="sk-SK"/>
        </w:rPr>
        <w:t xml:space="preserve"> “</w:t>
      </w:r>
      <w:r w:rsidRPr="00884BDB">
        <w:rPr>
          <w:lang w:val="sk-SK"/>
        </w:rPr>
        <w:t xml:space="preserve"> </w:t>
      </w:r>
      <w:r w:rsidR="00884BDB" w:rsidRPr="00884BDB">
        <w:rPr>
          <w:lang w:val="sk-SK"/>
        </w:rPr>
        <w:t xml:space="preserve">náhodne sa spýtal </w:t>
      </w:r>
      <w:r w:rsidRPr="00884BDB">
        <w:rPr>
          <w:lang w:val="sk-SK"/>
        </w:rPr>
        <w:t>vyučujúc</w:t>
      </w:r>
      <w:r w:rsidR="00884BDB" w:rsidRPr="00884BDB">
        <w:rPr>
          <w:lang w:val="sk-SK"/>
        </w:rPr>
        <w:t>i</w:t>
      </w:r>
      <w:r w:rsidRPr="00884BDB">
        <w:rPr>
          <w:lang w:val="sk-SK"/>
        </w:rPr>
        <w:t xml:space="preserve"> </w:t>
      </w:r>
      <w:r w:rsidR="00884BDB" w:rsidRPr="00884BDB">
        <w:rPr>
          <w:lang w:val="sk-SK"/>
        </w:rPr>
        <w:t xml:space="preserve">študenta počas prednášky </w:t>
      </w:r>
      <w:r w:rsidRPr="00884BDB">
        <w:rPr>
          <w:lang w:val="sk-SK"/>
        </w:rPr>
        <w:t>deskriptívnej geometrie</w:t>
      </w:r>
      <w:r w:rsidR="00884BDB" w:rsidRPr="00884BDB">
        <w:rPr>
          <w:lang w:val="sk-SK"/>
        </w:rPr>
        <w:t xml:space="preserve"> pri téme stopy roviny v Mongeovej projekcii.</w:t>
      </w:r>
    </w:p>
    <w:p w14:paraId="1B28C370" w14:textId="77777777" w:rsidR="002F34F0" w:rsidRPr="00884BDB" w:rsidRDefault="00884BDB" w:rsidP="00884BDB">
      <w:pPr>
        <w:pStyle w:val="tlCitcia"/>
        <w:rPr>
          <w:lang w:val="sk-SK"/>
        </w:rPr>
      </w:pPr>
      <w:r w:rsidRPr="00884BDB">
        <w:rPr>
          <w:lang w:val="sk-SK"/>
        </w:rPr>
        <w:t xml:space="preserve">Študent odpovedal: „Ja vlastne ani neviem. Mám ju tam vždy. Zvykol som si a neviem sa sústrediť, keď je v taške. “ </w:t>
      </w:r>
    </w:p>
    <w:p w14:paraId="05DE6F0A" w14:textId="77777777" w:rsidR="00884BDB" w:rsidRPr="00884BDB" w:rsidRDefault="00884BDB" w:rsidP="00884BDB">
      <w:pPr>
        <w:pStyle w:val="tlCitcia"/>
        <w:jc w:val="right"/>
      </w:pPr>
      <w:r>
        <w:t>(autentická skúsenosť z AR 2010/11)</w:t>
      </w:r>
    </w:p>
    <w:p w14:paraId="415693D2" w14:textId="77777777" w:rsidR="002F34F0" w:rsidRDefault="002F34F0" w:rsidP="002F34F0">
      <w:pPr>
        <w:spacing w:before="120" w:line="276" w:lineRule="auto"/>
        <w:ind w:left="0"/>
        <w:contextualSpacing w:val="0"/>
      </w:pPr>
    </w:p>
    <w:p w14:paraId="3171BA2E" w14:textId="0E92254A" w:rsidR="002F34F0" w:rsidRPr="002F34F0" w:rsidRDefault="00884BDB" w:rsidP="002F34F0">
      <w:pPr>
        <w:spacing w:before="120" w:line="276" w:lineRule="auto"/>
        <w:ind w:left="0"/>
        <w:contextualSpacing w:val="0"/>
      </w:pPr>
      <w:r>
        <w:t>Nedostatkom použitia kalkulátorov je</w:t>
      </w:r>
      <w:r w:rsidR="002F34F0" w:rsidRPr="002F34F0">
        <w:t xml:space="preserve">, že ich použitím sa </w:t>
      </w:r>
      <w:r w:rsidRPr="002F34F0">
        <w:t xml:space="preserve">môže </w:t>
      </w:r>
      <w:r w:rsidR="002F34F0" w:rsidRPr="002F34F0">
        <w:t>učivo formalizovať. Detailnú analýzu implementácie kalkulátorov do vzdelávania v oblasti školskej matematiky nájdeme v</w:t>
      </w:r>
      <w:r w:rsidR="00F05AD1">
        <w:t xml:space="preserve"> práci </w:t>
      </w:r>
      <w:r w:rsidR="002F34F0" w:rsidRPr="002F34F0">
        <w:t xml:space="preserve">(Fulier, Duriš &amp; Frantová, 2007).  </w:t>
      </w:r>
    </w:p>
    <w:p w14:paraId="730036D9" w14:textId="77777777" w:rsidR="002F34F0" w:rsidRPr="002F34F0" w:rsidRDefault="002F34F0" w:rsidP="003D0D21">
      <w:pPr>
        <w:spacing w:before="240" w:line="276" w:lineRule="auto"/>
        <w:ind w:left="0"/>
        <w:contextualSpacing w:val="0"/>
      </w:pPr>
      <w:r w:rsidRPr="002F34F0">
        <w:t xml:space="preserve">Ako sme už naznačili, použitie počítačov v škole má dve stránky. </w:t>
      </w:r>
      <w:r w:rsidRPr="002F34F0">
        <w:rPr>
          <w:b/>
        </w:rPr>
        <w:t>Výučba o počítačoch</w:t>
      </w:r>
      <w:r w:rsidRPr="002F34F0">
        <w:t xml:space="preserve"> predstavuje informatickú stránku IKT, ktorej </w:t>
      </w:r>
      <w:r w:rsidR="00884BDB">
        <w:t xml:space="preserve">ďalej </w:t>
      </w:r>
      <w:r w:rsidRPr="002F34F0">
        <w:t xml:space="preserve">nevenujeme pozornosť. </w:t>
      </w:r>
    </w:p>
    <w:p w14:paraId="6A450F40" w14:textId="77777777" w:rsidR="002F34F0" w:rsidRPr="002F34F0" w:rsidRDefault="002F34F0" w:rsidP="00884BDB">
      <w:pPr>
        <w:spacing w:before="120" w:line="276" w:lineRule="auto"/>
        <w:ind w:left="0"/>
        <w:contextualSpacing w:val="0"/>
      </w:pPr>
      <w:r w:rsidRPr="002F34F0">
        <w:rPr>
          <w:b/>
        </w:rPr>
        <w:t>Výučba pomocou počítača</w:t>
      </w:r>
      <w:r w:rsidRPr="002F34F0">
        <w:t xml:space="preserve"> je kľúčovou pre účely tejto práce. V zahraničnej literatúre je výučba pomocou počítača označovaná pojmom</w:t>
      </w:r>
      <w:r w:rsidRPr="002F34F0">
        <w:rPr>
          <w:i/>
        </w:rPr>
        <w:t xml:space="preserve"> </w:t>
      </w:r>
      <w:r w:rsidRPr="002F34F0">
        <w:rPr>
          <w:b/>
          <w:i/>
        </w:rPr>
        <w:t>Computer Based Education</w:t>
      </w:r>
      <w:r w:rsidRPr="002F34F0">
        <w:rPr>
          <w:i/>
        </w:rPr>
        <w:t xml:space="preserve"> </w:t>
      </w:r>
      <w:r w:rsidRPr="002F34F0">
        <w:t xml:space="preserve">(skr. </w:t>
      </w:r>
      <w:r w:rsidRPr="002F34F0">
        <w:rPr>
          <w:i/>
        </w:rPr>
        <w:t>CBE</w:t>
      </w:r>
      <w:r w:rsidRPr="002F34F0">
        <w:t>)</w:t>
      </w:r>
      <w:r w:rsidRPr="002F34F0">
        <w:rPr>
          <w:i/>
        </w:rPr>
        <w:t xml:space="preserve"> </w:t>
      </w:r>
      <w:r w:rsidRPr="002F34F0">
        <w:t xml:space="preserve">a rozdeľuje sa: </w:t>
      </w:r>
    </w:p>
    <w:p w14:paraId="76670428" w14:textId="7FD9009B" w:rsidR="002F34F0" w:rsidRPr="002F34F0" w:rsidRDefault="002F34F0" w:rsidP="006A4A8E">
      <w:pPr>
        <w:pStyle w:val="Odsekzoznamu"/>
        <w:numPr>
          <w:ilvl w:val="0"/>
          <w:numId w:val="19"/>
        </w:numPr>
        <w:spacing w:before="120" w:after="160" w:line="276" w:lineRule="auto"/>
        <w:contextualSpacing w:val="0"/>
      </w:pPr>
      <w:r w:rsidRPr="002F34F0">
        <w:rPr>
          <w:i/>
        </w:rPr>
        <w:t xml:space="preserve">Computer Aided Instruction </w:t>
      </w:r>
      <w:r w:rsidRPr="002F34F0">
        <w:t xml:space="preserve">(skr. </w:t>
      </w:r>
      <w:r w:rsidRPr="002F34F0">
        <w:rPr>
          <w:i/>
        </w:rPr>
        <w:t>CAI</w:t>
      </w:r>
      <w:r w:rsidRPr="002F34F0">
        <w:t>)</w:t>
      </w:r>
      <w:r w:rsidR="00FA3587">
        <w:t>,</w:t>
      </w:r>
    </w:p>
    <w:p w14:paraId="691760AC" w14:textId="77777777" w:rsidR="002F34F0" w:rsidRPr="002F34F0" w:rsidRDefault="002F34F0" w:rsidP="006A4A8E">
      <w:pPr>
        <w:pStyle w:val="Odsekzoznamu"/>
        <w:numPr>
          <w:ilvl w:val="0"/>
          <w:numId w:val="19"/>
        </w:numPr>
        <w:spacing w:before="120" w:after="160" w:line="276" w:lineRule="auto"/>
        <w:contextualSpacing w:val="0"/>
      </w:pPr>
      <w:r w:rsidRPr="002F34F0">
        <w:rPr>
          <w:i/>
        </w:rPr>
        <w:t xml:space="preserve">Computer Aided Learning </w:t>
      </w:r>
      <w:r w:rsidRPr="002F34F0">
        <w:t>(</w:t>
      </w:r>
      <w:r w:rsidRPr="002F34F0">
        <w:rPr>
          <w:i/>
        </w:rPr>
        <w:t xml:space="preserve"> skr. CAL</w:t>
      </w:r>
      <w:r w:rsidRPr="002F34F0">
        <w:t xml:space="preserve">), </w:t>
      </w:r>
    </w:p>
    <w:p w14:paraId="40E4A749" w14:textId="77777777" w:rsidR="002F34F0" w:rsidRPr="002F34F0" w:rsidRDefault="002F34F0" w:rsidP="002F34F0">
      <w:pPr>
        <w:pStyle w:val="Odsekzoznamu"/>
        <w:spacing w:before="120" w:line="276" w:lineRule="auto"/>
        <w:ind w:left="768"/>
        <w:contextualSpacing w:val="0"/>
      </w:pPr>
      <w:r w:rsidRPr="002F34F0">
        <w:t xml:space="preserve">ktorými sa rozumie použitie počítača ako podporného prostriedku pre učiteľa na výklad, vizualizáciu a precvičovanie učiva, či testovanie  vedomostí, </w:t>
      </w:r>
    </w:p>
    <w:p w14:paraId="1EF27E94" w14:textId="412AA4FB" w:rsidR="002F34F0" w:rsidRPr="002F34F0" w:rsidRDefault="002F34F0" w:rsidP="006A4A8E">
      <w:pPr>
        <w:pStyle w:val="Odsekzoznamu"/>
        <w:numPr>
          <w:ilvl w:val="0"/>
          <w:numId w:val="19"/>
        </w:numPr>
        <w:spacing w:before="120" w:after="160" w:line="276" w:lineRule="auto"/>
        <w:contextualSpacing w:val="0"/>
      </w:pPr>
      <w:r w:rsidRPr="002F34F0">
        <w:rPr>
          <w:i/>
        </w:rPr>
        <w:t xml:space="preserve">Computer Managed Instruction </w:t>
      </w:r>
      <w:r w:rsidRPr="002F34F0">
        <w:t xml:space="preserve">(skr. </w:t>
      </w:r>
      <w:r w:rsidRPr="002F34F0">
        <w:rPr>
          <w:i/>
        </w:rPr>
        <w:t>CMI</w:t>
      </w:r>
      <w:r w:rsidRPr="002F34F0">
        <w:t>)</w:t>
      </w:r>
      <w:r w:rsidR="00FA3587">
        <w:t>,</w:t>
      </w:r>
      <w:r w:rsidRPr="002F34F0">
        <w:t xml:space="preserve"> </w:t>
      </w:r>
    </w:p>
    <w:p w14:paraId="57EEAC2F" w14:textId="77777777" w:rsidR="002F34F0" w:rsidRPr="002F34F0" w:rsidRDefault="002F34F0" w:rsidP="006A4A8E">
      <w:pPr>
        <w:pStyle w:val="Odsekzoznamu"/>
        <w:numPr>
          <w:ilvl w:val="0"/>
          <w:numId w:val="19"/>
        </w:numPr>
        <w:spacing w:before="120" w:after="160" w:line="276" w:lineRule="auto"/>
        <w:contextualSpacing w:val="0"/>
      </w:pPr>
      <w:r w:rsidRPr="002F34F0">
        <w:rPr>
          <w:i/>
        </w:rPr>
        <w:t xml:space="preserve">Computer Managed Learning </w:t>
      </w:r>
      <w:r w:rsidRPr="002F34F0">
        <w:t xml:space="preserve">(skr. </w:t>
      </w:r>
      <w:r w:rsidRPr="002F34F0">
        <w:rPr>
          <w:i/>
        </w:rPr>
        <w:t>CML</w:t>
      </w:r>
      <w:r w:rsidRPr="002F34F0">
        <w:t xml:space="preserve">), </w:t>
      </w:r>
    </w:p>
    <w:p w14:paraId="7A507EA8" w14:textId="77777777" w:rsidR="002F34F0" w:rsidRPr="002F34F0" w:rsidRDefault="002F34F0" w:rsidP="002F34F0">
      <w:pPr>
        <w:pStyle w:val="Odsekzoznamu"/>
        <w:spacing w:before="120" w:line="276" w:lineRule="auto"/>
        <w:ind w:left="768"/>
        <w:contextualSpacing w:val="0"/>
      </w:pPr>
      <w:r w:rsidRPr="002F34F0">
        <w:lastRenderedPageBreak/>
        <w:t xml:space="preserve">čím sa chápe použitie počítača ako administratívneho prostriedku zabezpečujúceho zadávanie úloh, testov, evidenciu študijných výsledkov, ... .  </w:t>
      </w:r>
    </w:p>
    <w:p w14:paraId="7D17EF55" w14:textId="1C08063B" w:rsidR="00884BDB" w:rsidRDefault="00884BDB" w:rsidP="00884BDB">
      <w:pPr>
        <w:spacing w:before="120" w:line="276" w:lineRule="auto"/>
        <w:ind w:left="0"/>
        <w:contextualSpacing w:val="0"/>
      </w:pPr>
      <w:r w:rsidRPr="002F34F0">
        <w:t xml:space="preserve">V súvislosti s CBE sa pojem IKT zvykne nahrádzať pojmom  </w:t>
      </w:r>
      <w:r w:rsidRPr="002F34F0">
        <w:rPr>
          <w:b/>
          <w:i/>
        </w:rPr>
        <w:t xml:space="preserve">digitálne technológie </w:t>
      </w:r>
      <w:r w:rsidRPr="002F34F0">
        <w:t xml:space="preserve">(skr. DT). Tým sa viac  zdôrazní prínos týchto technológií pre konštrukčný aspekt poznávacieho procesu. Poukazuje sa </w:t>
      </w:r>
      <w:r w:rsidR="0075411F">
        <w:t>tým</w:t>
      </w:r>
      <w:r w:rsidRPr="002F34F0">
        <w:t xml:space="preserve"> na skutočnosť, že okrem informačného média má učiteľ k dispozícii konštrukčné médiu</w:t>
      </w:r>
      <w:r w:rsidR="00FA3587">
        <w:t>m</w:t>
      </w:r>
      <w:r w:rsidRPr="002F34F0">
        <w:t xml:space="preserve">, pomocou ktorého učí žiakov tvorivo skúmať, objavovať, vyjadrovať sa a rozvíjať kritické myslenie (Kalaš, 2013). </w:t>
      </w:r>
    </w:p>
    <w:p w14:paraId="1A459D45" w14:textId="77777777" w:rsidR="00884BDB" w:rsidRPr="002F34F0" w:rsidRDefault="00884BDB" w:rsidP="00884BDB">
      <w:pPr>
        <w:spacing w:before="120" w:line="276" w:lineRule="auto"/>
        <w:ind w:left="0"/>
        <w:contextualSpacing w:val="0"/>
      </w:pPr>
      <w:r w:rsidRPr="002F34F0">
        <w:t xml:space="preserve">Ako synonymum k pojmu digitálne technológie sa používa aj pojem </w:t>
      </w:r>
      <w:r w:rsidRPr="002F34F0">
        <w:rPr>
          <w:b/>
        </w:rPr>
        <w:t>kognitívne technológie</w:t>
      </w:r>
      <w:r w:rsidRPr="002F34F0">
        <w:t xml:space="preserve"> (Vaníček, 2013).</w:t>
      </w:r>
    </w:p>
    <w:p w14:paraId="7BAF309C" w14:textId="77777777" w:rsidR="00884BDB" w:rsidRPr="002F34F0" w:rsidRDefault="00884BDB" w:rsidP="00884BDB">
      <w:pPr>
        <w:pStyle w:val="Normlnysozarkami"/>
        <w:spacing w:before="120" w:line="276" w:lineRule="auto"/>
        <w:contextualSpacing w:val="0"/>
      </w:pPr>
    </w:p>
    <w:p w14:paraId="0AE8DAFE" w14:textId="77777777" w:rsidR="00884BDB" w:rsidRPr="003B38BA" w:rsidRDefault="00884BDB" w:rsidP="003B38BA">
      <w:pPr>
        <w:pStyle w:val="tlCitcia"/>
        <w:spacing w:line="276" w:lineRule="auto"/>
        <w:contextualSpacing w:val="0"/>
        <w:rPr>
          <w:i w:val="0"/>
          <w:iCs w:val="0"/>
        </w:rPr>
      </w:pPr>
      <w:r w:rsidRPr="002F34F0">
        <w:rPr>
          <w:lang w:val="sk-SK"/>
        </w:rPr>
        <w:t>„</w:t>
      </w:r>
      <w:r w:rsidRPr="00884BDB">
        <w:t>Řekneme, že počítačové kognitivní technologie jsou jistou podmnožinou technologií informačních a komunikačních (ICT) a tento termín je zaveden jako užitečný, aby odlišil používání ICT při výuce od takového typu počítačových aplikacím, které přispívají k vlastnímu učení, k poznání. Jestliže např. žáci použijí e-mail k odevzdání svého úkolu z matematiky nebo k vyhledání informací o nějakém matematickém problému na Internetu, jde jistě o použití ICT ve výuce, ale nikoliv o použití takové, při němž se žáci zdokonalují v matematických dovednostech a při němž se bystří jejich matematické uvažovaní. “</w:t>
      </w:r>
      <w:r w:rsidRPr="00884BDB">
        <w:tab/>
      </w:r>
      <w:r w:rsidR="003B38BA">
        <w:tab/>
      </w:r>
      <w:r w:rsidR="003B38BA">
        <w:tab/>
        <w:t xml:space="preserve">            </w:t>
      </w:r>
      <w:r w:rsidRPr="00884BDB">
        <w:tab/>
      </w:r>
      <w:r w:rsidRPr="00884BDB">
        <w:tab/>
      </w:r>
      <w:r w:rsidRPr="00884BDB">
        <w:tab/>
      </w:r>
      <w:r w:rsidRPr="00884BDB">
        <w:tab/>
      </w:r>
      <w:r w:rsidRPr="00884BDB">
        <w:tab/>
      </w:r>
      <w:r w:rsidRPr="00884BDB">
        <w:tab/>
      </w:r>
      <w:r w:rsidRPr="003B38BA">
        <w:rPr>
          <w:i w:val="0"/>
          <w:iCs w:val="0"/>
        </w:rPr>
        <w:t>(Vaníček, 2009)</w:t>
      </w:r>
    </w:p>
    <w:p w14:paraId="222601BD" w14:textId="77777777" w:rsidR="002F34F0" w:rsidRDefault="002F34F0" w:rsidP="002F34F0">
      <w:pPr>
        <w:pStyle w:val="Normlnysozarkami"/>
        <w:ind w:left="0"/>
      </w:pPr>
    </w:p>
    <w:p w14:paraId="271D83BB" w14:textId="371E56D2" w:rsidR="0075411F" w:rsidRPr="002F34F0" w:rsidRDefault="0075411F" w:rsidP="0075411F">
      <w:pPr>
        <w:pStyle w:val="Textofarticle"/>
        <w:spacing w:before="120" w:line="276" w:lineRule="auto"/>
        <w:contextualSpacing w:val="0"/>
        <w:rPr>
          <w:rFonts w:asciiTheme="minorHAnsi" w:eastAsiaTheme="minorHAnsi" w:hAnsiTheme="minorHAnsi" w:cstheme="minorBidi"/>
        </w:rPr>
      </w:pPr>
      <w:r w:rsidRPr="002F34F0">
        <w:rPr>
          <w:rFonts w:asciiTheme="minorHAnsi" w:eastAsiaTheme="minorHAnsi" w:hAnsiTheme="minorHAnsi" w:cstheme="minorBidi"/>
        </w:rPr>
        <w:t>Digitálne technológie ponúkajú široké možnosti iného, moderného učenia sa, odovzdávania vedomostí a zručností. Sú hybnou silou, ktorá postupne pretvára tradičnú školu a jej výchovno-vzdelávací proces na školách. Podporujú vzájomnú kooperáciu žiakov, súťaživosť, zodpovednosť, komunikáciu, pozorovanie, kritické myslenie, či tímovú prácu (Polakovič &amp; Vránová, 2016). Komplexný prehľad v integrácii DT do vyučovacieho procesu možno nájsť v</w:t>
      </w:r>
      <w:r w:rsidR="00F05AD1">
        <w:rPr>
          <w:rFonts w:asciiTheme="minorHAnsi" w:eastAsiaTheme="minorHAnsi" w:hAnsiTheme="minorHAnsi" w:cstheme="minorBidi"/>
        </w:rPr>
        <w:t xml:space="preserve"> publikácii </w:t>
      </w:r>
      <w:r w:rsidRPr="002F34F0">
        <w:rPr>
          <w:rFonts w:asciiTheme="minorHAnsi" w:eastAsiaTheme="minorHAnsi" w:hAnsiTheme="minorHAnsi" w:cstheme="minorBidi"/>
        </w:rPr>
        <w:t xml:space="preserve">(Koreňová, 2015). </w:t>
      </w:r>
    </w:p>
    <w:p w14:paraId="32536F22" w14:textId="21F5906E" w:rsidR="003D0D21" w:rsidRPr="002F34F0" w:rsidRDefault="003D0D21" w:rsidP="003D0D21">
      <w:pPr>
        <w:pStyle w:val="Textofarticle"/>
        <w:spacing w:before="120" w:line="276" w:lineRule="auto"/>
        <w:contextualSpacing w:val="0"/>
        <w:rPr>
          <w:rFonts w:asciiTheme="minorHAnsi" w:eastAsiaTheme="minorHAnsi" w:hAnsiTheme="minorHAnsi" w:cstheme="minorBidi"/>
        </w:rPr>
      </w:pPr>
      <w:r w:rsidRPr="002F34F0">
        <w:rPr>
          <w:rFonts w:asciiTheme="minorHAnsi" w:eastAsiaTheme="minorHAnsi" w:hAnsiTheme="minorHAnsi" w:cstheme="minorBidi"/>
        </w:rPr>
        <w:t xml:space="preserve">Z uvedeného vyplýva, že do vyučovacieho procesu vstupujú rôzne technológie a pomerne významný vplyv na jeho kvalitatívnu zmenu majú </w:t>
      </w:r>
      <w:r w:rsidRPr="002F34F0">
        <w:rPr>
          <w:rFonts w:asciiTheme="minorHAnsi" w:eastAsiaTheme="minorHAnsi" w:hAnsiTheme="minorHAnsi" w:cstheme="minorBidi"/>
          <w:b/>
        </w:rPr>
        <w:t>pedagogické softvéry</w:t>
      </w:r>
      <w:r w:rsidRPr="002F34F0">
        <w:rPr>
          <w:rFonts w:asciiTheme="minorHAnsi" w:eastAsiaTheme="minorHAnsi" w:hAnsiTheme="minorHAnsi" w:cstheme="minorBidi"/>
        </w:rPr>
        <w:t>. Ide o  druhy počítačových programov a aplikácií, ktoré umožňujú najmä tvoriť, skúmať a objavovať. Podľa</w:t>
      </w:r>
      <w:r w:rsidR="00F05AD1">
        <w:rPr>
          <w:rFonts w:asciiTheme="minorHAnsi" w:eastAsiaTheme="minorHAnsi" w:hAnsiTheme="minorHAnsi" w:cstheme="minorBidi"/>
        </w:rPr>
        <w:t xml:space="preserve"> článku</w:t>
      </w:r>
      <w:r w:rsidRPr="002F34F0">
        <w:rPr>
          <w:rFonts w:asciiTheme="minorHAnsi" w:eastAsiaTheme="minorHAnsi" w:hAnsiTheme="minorHAnsi" w:cstheme="minorBidi"/>
        </w:rPr>
        <w:t xml:space="preserve"> (Slavíčková, 2006) má pedagogický softvér podporovať aktivity: </w:t>
      </w:r>
    </w:p>
    <w:p w14:paraId="45DB28CB" w14:textId="77777777" w:rsidR="003D0D21" w:rsidRPr="002F34F0" w:rsidRDefault="003D0D21" w:rsidP="006A4A8E">
      <w:pPr>
        <w:pStyle w:val="Textofarticle"/>
        <w:numPr>
          <w:ilvl w:val="0"/>
          <w:numId w:val="20"/>
        </w:numPr>
        <w:spacing w:line="276" w:lineRule="auto"/>
        <w:ind w:left="714" w:hanging="357"/>
        <w:contextualSpacing w:val="0"/>
        <w:rPr>
          <w:rFonts w:asciiTheme="minorHAnsi" w:eastAsiaTheme="minorHAnsi" w:hAnsiTheme="minorHAnsi" w:cstheme="minorBidi"/>
        </w:rPr>
      </w:pPr>
      <w:r w:rsidRPr="002F34F0">
        <w:rPr>
          <w:rFonts w:asciiTheme="minorHAnsi" w:eastAsiaTheme="minorHAnsi" w:hAnsiTheme="minorHAnsi" w:cstheme="minorBidi"/>
        </w:rPr>
        <w:t xml:space="preserve">rozvíjajúce myslenie na základoch konštruktivizmu, </w:t>
      </w:r>
    </w:p>
    <w:p w14:paraId="03B8CB7E" w14:textId="77777777" w:rsidR="003D0D21" w:rsidRPr="002F34F0" w:rsidRDefault="003D0D21" w:rsidP="006A4A8E">
      <w:pPr>
        <w:pStyle w:val="Textofarticle"/>
        <w:numPr>
          <w:ilvl w:val="0"/>
          <w:numId w:val="20"/>
        </w:numPr>
        <w:spacing w:line="276" w:lineRule="auto"/>
        <w:ind w:left="714" w:hanging="357"/>
        <w:contextualSpacing w:val="0"/>
        <w:rPr>
          <w:rFonts w:asciiTheme="minorHAnsi" w:eastAsiaTheme="minorHAnsi" w:hAnsiTheme="minorHAnsi" w:cstheme="minorBidi"/>
        </w:rPr>
      </w:pPr>
      <w:r w:rsidRPr="002F34F0">
        <w:rPr>
          <w:rFonts w:asciiTheme="minorHAnsi" w:eastAsiaTheme="minorHAnsi" w:hAnsiTheme="minorHAnsi" w:cstheme="minorBidi"/>
        </w:rPr>
        <w:t>na upevňovanie vedomostí (etapa kryštalizácie a automatizácie poznávacieho procesu),</w:t>
      </w:r>
    </w:p>
    <w:p w14:paraId="636348C9" w14:textId="77777777" w:rsidR="003D0D21" w:rsidRPr="002F34F0" w:rsidRDefault="003D0D21" w:rsidP="006A4A8E">
      <w:pPr>
        <w:pStyle w:val="Textofarticle"/>
        <w:numPr>
          <w:ilvl w:val="0"/>
          <w:numId w:val="20"/>
        </w:numPr>
        <w:spacing w:line="276" w:lineRule="auto"/>
        <w:ind w:left="714" w:hanging="357"/>
        <w:contextualSpacing w:val="0"/>
        <w:rPr>
          <w:rFonts w:asciiTheme="minorHAnsi" w:eastAsiaTheme="minorHAnsi" w:hAnsiTheme="minorHAnsi" w:cstheme="minorBidi"/>
        </w:rPr>
      </w:pPr>
      <w:r w:rsidRPr="002F34F0">
        <w:rPr>
          <w:rFonts w:asciiTheme="minorHAnsi" w:eastAsiaTheme="minorHAnsi" w:hAnsiTheme="minorHAnsi" w:cstheme="minorBidi"/>
        </w:rPr>
        <w:t xml:space="preserve">smerujúce k rozvoju tvorivosti, </w:t>
      </w:r>
    </w:p>
    <w:p w14:paraId="72EC20B5" w14:textId="77777777" w:rsidR="003D0D21" w:rsidRPr="002F34F0" w:rsidRDefault="003D0D21" w:rsidP="006A4A8E">
      <w:pPr>
        <w:pStyle w:val="Textofarticle"/>
        <w:numPr>
          <w:ilvl w:val="0"/>
          <w:numId w:val="20"/>
        </w:numPr>
        <w:spacing w:line="276" w:lineRule="auto"/>
        <w:ind w:left="714" w:hanging="357"/>
        <w:contextualSpacing w:val="0"/>
        <w:rPr>
          <w:rFonts w:asciiTheme="minorHAnsi" w:eastAsiaTheme="minorHAnsi" w:hAnsiTheme="minorHAnsi" w:cstheme="minorBidi"/>
        </w:rPr>
      </w:pPr>
      <w:r w:rsidRPr="002F34F0">
        <w:rPr>
          <w:rFonts w:asciiTheme="minorHAnsi" w:eastAsiaTheme="minorHAnsi" w:hAnsiTheme="minorHAnsi" w:cstheme="minorBidi"/>
        </w:rPr>
        <w:t xml:space="preserve">vedúce k modelovaniu a simuláciám.   </w:t>
      </w:r>
    </w:p>
    <w:p w14:paraId="67AFA9DA" w14:textId="77777777" w:rsidR="003B38BA" w:rsidRDefault="003B38BA">
      <w:pPr>
        <w:ind w:left="0"/>
        <w:contextualSpacing w:val="0"/>
        <w:jc w:val="left"/>
        <w:rPr>
          <w:highlight w:val="yellow"/>
        </w:rPr>
      </w:pPr>
      <w:r>
        <w:rPr>
          <w:highlight w:val="yellow"/>
        </w:rPr>
        <w:br w:type="page"/>
      </w:r>
    </w:p>
    <w:p w14:paraId="5913F1D3" w14:textId="5F026682" w:rsidR="003B38BA" w:rsidRDefault="0021527C" w:rsidP="00F137CF">
      <w:pPr>
        <w:spacing w:before="120" w:line="276" w:lineRule="auto"/>
        <w:ind w:left="0"/>
        <w:contextualSpacing w:val="0"/>
        <w:jc w:val="center"/>
        <w:rPr>
          <w:highlight w:val="yellow"/>
        </w:rPr>
      </w:pPr>
      <w:r>
        <w:rPr>
          <w:noProof/>
          <w:lang w:eastAsia="sk-SK"/>
        </w:rPr>
        <w:lastRenderedPageBreak/>
        <w:drawing>
          <wp:inline distT="0" distB="0" distL="0" distR="0" wp14:anchorId="7A237C8A" wp14:editId="21937250">
            <wp:extent cx="5581176" cy="8492837"/>
            <wp:effectExtent l="0" t="0" r="635" b="381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abulka_2.jpg"/>
                    <pic:cNvPicPr/>
                  </pic:nvPicPr>
                  <pic:blipFill>
                    <a:blip r:embed="rId8">
                      <a:extLst>
                        <a:ext uri="{28A0092B-C50C-407E-A947-70E740481C1C}">
                          <a14:useLocalDpi xmlns:a14="http://schemas.microsoft.com/office/drawing/2010/main" val="0"/>
                        </a:ext>
                      </a:extLst>
                    </a:blip>
                    <a:stretch>
                      <a:fillRect/>
                    </a:stretch>
                  </pic:blipFill>
                  <pic:spPr>
                    <a:xfrm>
                      <a:off x="0" y="0"/>
                      <a:ext cx="5584265" cy="8497537"/>
                    </a:xfrm>
                    <a:prstGeom prst="rect">
                      <a:avLst/>
                    </a:prstGeom>
                  </pic:spPr>
                </pic:pic>
              </a:graphicData>
            </a:graphic>
          </wp:inline>
        </w:drawing>
      </w:r>
    </w:p>
    <w:p w14:paraId="6D311F7D" w14:textId="77777777" w:rsidR="00F137CF" w:rsidRPr="00F137CF" w:rsidRDefault="002009E5" w:rsidP="00B6217F">
      <w:pPr>
        <w:spacing w:before="120" w:line="276" w:lineRule="auto"/>
        <w:contextualSpacing w:val="0"/>
        <w:jc w:val="center"/>
        <w:rPr>
          <w:rStyle w:val="Siln"/>
        </w:rPr>
      </w:pPr>
      <w:r w:rsidRPr="00F137CF">
        <w:rPr>
          <w:rStyle w:val="Siln"/>
        </w:rPr>
        <w:t xml:space="preserve">Obr. </w:t>
      </w:r>
      <w:r w:rsidR="00F137CF" w:rsidRPr="00F137CF">
        <w:rPr>
          <w:rStyle w:val="Siln"/>
        </w:rPr>
        <w:t>1</w:t>
      </w:r>
      <w:r w:rsidRPr="00F137CF">
        <w:rPr>
          <w:rStyle w:val="Siln"/>
        </w:rPr>
        <w:t xml:space="preserve"> Historický prehľad </w:t>
      </w:r>
      <w:r w:rsidR="00F137CF" w:rsidRPr="00F137CF">
        <w:rPr>
          <w:rStyle w:val="Siln"/>
        </w:rPr>
        <w:t xml:space="preserve">implementácie </w:t>
      </w:r>
      <w:r w:rsidRPr="00F137CF">
        <w:rPr>
          <w:rStyle w:val="Siln"/>
        </w:rPr>
        <w:t xml:space="preserve">prostriedkov IKT </w:t>
      </w:r>
      <w:r w:rsidR="00F137CF" w:rsidRPr="00F137CF">
        <w:rPr>
          <w:rStyle w:val="Siln"/>
        </w:rPr>
        <w:t>do vyučovania</w:t>
      </w:r>
      <w:r w:rsidRPr="00F137CF">
        <w:rPr>
          <w:rStyle w:val="Siln"/>
        </w:rPr>
        <w:t xml:space="preserve"> matematiky</w:t>
      </w:r>
    </w:p>
    <w:p w14:paraId="1091F793" w14:textId="77777777" w:rsidR="002009E5" w:rsidRPr="002F34F0" w:rsidRDefault="002009E5" w:rsidP="00B6217F">
      <w:pPr>
        <w:pStyle w:val="tlCitcia"/>
        <w:spacing w:line="276" w:lineRule="auto"/>
        <w:contextualSpacing w:val="0"/>
        <w:rPr>
          <w:rFonts w:eastAsiaTheme="minorHAnsi"/>
          <w:lang w:val="sk-SK"/>
        </w:rPr>
      </w:pPr>
      <w:r w:rsidRPr="002F34F0">
        <w:rPr>
          <w:rFonts w:eastAsiaTheme="minorHAnsi"/>
          <w:lang w:val="sk-SK"/>
        </w:rPr>
        <w:lastRenderedPageBreak/>
        <w:t xml:space="preserve">„Na kvalitný pedagogický softvér sa môžeme pozerať ako na „múdry papier“ (na ploche obrazovky). Nerieši za nás problémy, pomáha nám však experimentovať, manipulovať s objektmi, objavovať vzťahy a zákonitosti, skúmať a konštruovať. Konštruovať niečo, a tak konštruovať naše poznanie.“ </w:t>
      </w:r>
      <w:r w:rsidR="00574260" w:rsidRPr="002F34F0">
        <w:rPr>
          <w:rFonts w:eastAsiaTheme="minorHAnsi"/>
          <w:lang w:val="sk-SK"/>
        </w:rPr>
        <w:t>(</w:t>
      </w:r>
      <w:r w:rsidRPr="002F34F0">
        <w:rPr>
          <w:rFonts w:eastAsiaTheme="minorHAnsi"/>
          <w:lang w:val="sk-SK"/>
        </w:rPr>
        <w:t>Kalaš</w:t>
      </w:r>
      <w:r w:rsidR="00574260" w:rsidRPr="002F34F0">
        <w:rPr>
          <w:rFonts w:eastAsiaTheme="minorHAnsi"/>
          <w:lang w:val="sk-SK"/>
        </w:rPr>
        <w:t xml:space="preserve">, </w:t>
      </w:r>
      <w:r w:rsidRPr="002F34F0">
        <w:rPr>
          <w:rFonts w:eastAsiaTheme="minorHAnsi"/>
          <w:lang w:val="sk-SK"/>
        </w:rPr>
        <w:t>2013)</w:t>
      </w:r>
    </w:p>
    <w:p w14:paraId="4AD36AF0" w14:textId="77777777" w:rsidR="00574260" w:rsidRPr="002F34F0" w:rsidRDefault="00574260" w:rsidP="00B6217F">
      <w:pPr>
        <w:pStyle w:val="Textofarticle"/>
        <w:spacing w:before="120" w:line="276" w:lineRule="auto"/>
        <w:ind w:left="993" w:right="1275"/>
        <w:contextualSpacing w:val="0"/>
        <w:rPr>
          <w:rFonts w:asciiTheme="minorHAnsi" w:eastAsiaTheme="minorHAnsi" w:hAnsiTheme="minorHAnsi" w:cstheme="minorBidi"/>
        </w:rPr>
      </w:pPr>
    </w:p>
    <w:p w14:paraId="2BBA5D4B" w14:textId="77777777" w:rsidR="002009E5" w:rsidRPr="002F34F0" w:rsidRDefault="002009E5" w:rsidP="00B6217F">
      <w:pPr>
        <w:pStyle w:val="Textofarticle"/>
        <w:spacing w:before="120" w:line="276" w:lineRule="auto"/>
        <w:contextualSpacing w:val="0"/>
        <w:rPr>
          <w:rFonts w:asciiTheme="minorHAnsi" w:eastAsiaTheme="minorHAnsi" w:hAnsiTheme="minorHAnsi" w:cstheme="minorBidi"/>
        </w:rPr>
      </w:pPr>
      <w:r w:rsidRPr="002F34F0">
        <w:rPr>
          <w:rFonts w:asciiTheme="minorHAnsi" w:eastAsiaTheme="minorHAnsi" w:hAnsiTheme="minorHAnsi" w:cstheme="minorBidi"/>
        </w:rPr>
        <w:t xml:space="preserve">Mnoho softvérov vieme označiť prívlastkom pedagogické. Ak sa upriamime na vyučovanie matematiky a obzvlášť geometrických disciplín, potom uvedenú charakteristiku spĺňajú najmä softvéry označované ako: </w:t>
      </w:r>
    </w:p>
    <w:p w14:paraId="2799D380" w14:textId="77777777" w:rsidR="002009E5" w:rsidRPr="002F34F0" w:rsidRDefault="002009E5" w:rsidP="006A4A8E">
      <w:pPr>
        <w:pStyle w:val="Textofarticle"/>
        <w:numPr>
          <w:ilvl w:val="0"/>
          <w:numId w:val="21"/>
        </w:numPr>
        <w:spacing w:before="120" w:line="360" w:lineRule="auto"/>
        <w:ind w:left="714" w:hanging="357"/>
        <w:contextualSpacing w:val="0"/>
      </w:pPr>
      <w:r w:rsidRPr="003D0D21">
        <w:rPr>
          <w:b/>
          <w:color w:val="0070C0"/>
        </w:rPr>
        <w:t>dynamické geometrických programy</w:t>
      </w:r>
      <w:r w:rsidRPr="003D0D21">
        <w:rPr>
          <w:color w:val="0070C0"/>
        </w:rPr>
        <w:t xml:space="preserve"> </w:t>
      </w:r>
      <w:r w:rsidRPr="002F34F0">
        <w:t>(</w:t>
      </w:r>
      <w:r w:rsidRPr="002F34F0">
        <w:rPr>
          <w:i/>
        </w:rPr>
        <w:t xml:space="preserve">Dynamic Geometry System, </w:t>
      </w:r>
      <w:r w:rsidRPr="002F34F0">
        <w:t xml:space="preserve"> skr. DGS</w:t>
      </w:r>
      <w:r w:rsidR="0075411F">
        <w:t>, resp. DGE</w:t>
      </w:r>
      <w:r w:rsidRPr="002F34F0">
        <w:t>)</w:t>
      </w:r>
    </w:p>
    <w:p w14:paraId="53539364" w14:textId="77777777" w:rsidR="002009E5" w:rsidRPr="002F34F0" w:rsidRDefault="002009E5" w:rsidP="00B6217F">
      <w:pPr>
        <w:pStyle w:val="Textofarticle"/>
        <w:spacing w:line="360" w:lineRule="auto"/>
        <w:ind w:left="720"/>
      </w:pPr>
      <w:r w:rsidRPr="002F34F0">
        <w:t>[Cabri II Plus, Cabri 3D, GeoGebra,…]</w:t>
      </w:r>
    </w:p>
    <w:p w14:paraId="484A3E84" w14:textId="64287332" w:rsidR="002009E5" w:rsidRPr="002F34F0" w:rsidRDefault="002009E5" w:rsidP="006A4A8E">
      <w:pPr>
        <w:pStyle w:val="Textofarticle"/>
        <w:numPr>
          <w:ilvl w:val="0"/>
          <w:numId w:val="21"/>
        </w:numPr>
        <w:spacing w:line="360" w:lineRule="auto"/>
      </w:pPr>
      <w:r w:rsidRPr="003D0D21">
        <w:rPr>
          <w:b/>
          <w:color w:val="0070C0"/>
        </w:rPr>
        <w:t xml:space="preserve">matematické programy typu CAS </w:t>
      </w:r>
      <w:r w:rsidRPr="003D0D21">
        <w:rPr>
          <w:color w:val="0070C0"/>
        </w:rPr>
        <w:t xml:space="preserve"> </w:t>
      </w:r>
      <w:r w:rsidRPr="002F34F0">
        <w:t>(</w:t>
      </w:r>
      <w:r w:rsidR="00FA3587">
        <w:rPr>
          <w:i/>
        </w:rPr>
        <w:t>Computer Algebra System, skr.</w:t>
      </w:r>
      <w:r w:rsidRPr="002F34F0">
        <w:rPr>
          <w:i/>
        </w:rPr>
        <w:t xml:space="preserve"> CAS</w:t>
      </w:r>
      <w:r w:rsidRPr="002F34F0">
        <w:t xml:space="preserve">) </w:t>
      </w:r>
    </w:p>
    <w:p w14:paraId="634D29F7" w14:textId="77777777" w:rsidR="002009E5" w:rsidRPr="002F34F0" w:rsidRDefault="002009E5" w:rsidP="00B6217F">
      <w:pPr>
        <w:pStyle w:val="Textofarticle"/>
        <w:spacing w:line="360" w:lineRule="auto"/>
        <w:ind w:left="720"/>
      </w:pPr>
      <w:r w:rsidRPr="002F34F0">
        <w:t xml:space="preserve">[Derive, Maple, Mathematica,…] </w:t>
      </w:r>
    </w:p>
    <w:p w14:paraId="224FC4AB" w14:textId="77777777" w:rsidR="002009E5" w:rsidRPr="002F34F0" w:rsidRDefault="002009E5" w:rsidP="006A4A8E">
      <w:pPr>
        <w:pStyle w:val="Textofarticle"/>
        <w:numPr>
          <w:ilvl w:val="0"/>
          <w:numId w:val="21"/>
        </w:numPr>
        <w:spacing w:line="360" w:lineRule="auto"/>
      </w:pPr>
      <w:r w:rsidRPr="002F34F0">
        <w:rPr>
          <w:b/>
        </w:rPr>
        <w:t xml:space="preserve">mikrosvety </w:t>
      </w:r>
      <w:r w:rsidRPr="002F34F0">
        <w:t>(microworlds) – výučba algoritmov a alternatívny prístup ku geometrii</w:t>
      </w:r>
    </w:p>
    <w:p w14:paraId="6938A916" w14:textId="77777777" w:rsidR="002009E5" w:rsidRPr="002F34F0" w:rsidRDefault="002009E5" w:rsidP="00B6217F">
      <w:pPr>
        <w:pStyle w:val="Textofarticle"/>
        <w:spacing w:line="360" w:lineRule="auto"/>
        <w:ind w:left="720"/>
      </w:pPr>
      <w:r w:rsidRPr="002F34F0">
        <w:t xml:space="preserve">[Logo, Imagine,...] </w:t>
      </w:r>
    </w:p>
    <w:p w14:paraId="3DBBB072" w14:textId="77777777" w:rsidR="002009E5" w:rsidRPr="002F34F0" w:rsidRDefault="002009E5" w:rsidP="006A4A8E">
      <w:pPr>
        <w:pStyle w:val="Textofarticle"/>
        <w:numPr>
          <w:ilvl w:val="0"/>
          <w:numId w:val="21"/>
        </w:numPr>
        <w:spacing w:line="360" w:lineRule="auto"/>
        <w:rPr>
          <w:b/>
        </w:rPr>
      </w:pPr>
      <w:r w:rsidRPr="002F34F0">
        <w:rPr>
          <w:b/>
        </w:rPr>
        <w:t xml:space="preserve">tabuľkové procesory </w:t>
      </w:r>
      <w:r w:rsidRPr="002F34F0">
        <w:t>– kancelárske aplikácie na hromadné spracovanie dát</w:t>
      </w:r>
    </w:p>
    <w:p w14:paraId="646CDE21" w14:textId="77777777" w:rsidR="002009E5" w:rsidRPr="002F34F0" w:rsidRDefault="002009E5" w:rsidP="00B6217F">
      <w:pPr>
        <w:pStyle w:val="Textofarticle"/>
        <w:spacing w:line="360" w:lineRule="auto"/>
        <w:ind w:left="720"/>
      </w:pPr>
      <w:r w:rsidRPr="002F34F0">
        <w:t>[MS Office Excel, OpenOffice Calc,…]</w:t>
      </w:r>
    </w:p>
    <w:p w14:paraId="3F92743A" w14:textId="77777777" w:rsidR="002009E5" w:rsidRPr="002F34F0" w:rsidRDefault="002009E5" w:rsidP="006A4A8E">
      <w:pPr>
        <w:pStyle w:val="Textofarticle"/>
        <w:numPr>
          <w:ilvl w:val="0"/>
          <w:numId w:val="21"/>
        </w:numPr>
        <w:spacing w:line="360" w:lineRule="auto"/>
        <w:rPr>
          <w:b/>
        </w:rPr>
      </w:pPr>
      <w:r w:rsidRPr="002F34F0">
        <w:rPr>
          <w:b/>
        </w:rPr>
        <w:t xml:space="preserve">uzatvorené výučbové prostredia </w:t>
      </w:r>
      <w:r w:rsidRPr="002F34F0">
        <w:t>-  výučbové programy na výklad a precvičovanie konkrétnych tém alebo tréning vybraných kompetencií</w:t>
      </w:r>
    </w:p>
    <w:p w14:paraId="70819F8C" w14:textId="77777777" w:rsidR="002009E5" w:rsidRPr="002F34F0" w:rsidRDefault="002009E5" w:rsidP="00B6217F">
      <w:pPr>
        <w:pStyle w:val="Textofarticle"/>
        <w:spacing w:line="360" w:lineRule="auto"/>
        <w:ind w:left="720"/>
        <w:rPr>
          <w:b/>
        </w:rPr>
      </w:pPr>
      <w:r w:rsidRPr="002F34F0">
        <w:t xml:space="preserve">[Building Houses, Veveričky (a siete kocky),...] </w:t>
      </w:r>
    </w:p>
    <w:p w14:paraId="37D2ACD4" w14:textId="77777777" w:rsidR="003D0D21" w:rsidRDefault="002009E5" w:rsidP="00B6217F">
      <w:pPr>
        <w:spacing w:before="120" w:line="276" w:lineRule="auto"/>
        <w:ind w:left="0"/>
        <w:contextualSpacing w:val="0"/>
      </w:pPr>
      <w:r w:rsidRPr="002F34F0">
        <w:t xml:space="preserve">Koncom 90-tych rokov 20. stor. bola väčšina profesionálnych (komerčných) matematických programov typu CAS, či DGS pre mnoho slovenských škôl finančne nedostupná. </w:t>
      </w:r>
    </w:p>
    <w:p w14:paraId="283D1B4E" w14:textId="146ACE5E" w:rsidR="00B6217F" w:rsidRPr="002F34F0" w:rsidRDefault="002009E5" w:rsidP="00B6217F">
      <w:pPr>
        <w:spacing w:before="120" w:line="276" w:lineRule="auto"/>
        <w:ind w:left="0"/>
        <w:contextualSpacing w:val="0"/>
      </w:pPr>
      <w:r w:rsidRPr="002F34F0">
        <w:t>Dnes možno konštatovať, že uvedené hardvérovo-softvérové p</w:t>
      </w:r>
      <w:r w:rsidR="00FA3587">
        <w:t xml:space="preserve">roblémy s </w:t>
      </w:r>
      <w:r w:rsidRPr="002F34F0">
        <w:t xml:space="preserve">IKT a DT majú školy, žiaci a ich rodičia, </w:t>
      </w:r>
      <w:r w:rsidR="00FA3587">
        <w:t xml:space="preserve">už </w:t>
      </w:r>
      <w:r w:rsidRPr="002F34F0">
        <w:t xml:space="preserve">zvládnuté. </w:t>
      </w:r>
    </w:p>
    <w:p w14:paraId="4B4D5474" w14:textId="77777777" w:rsidR="003D0D21" w:rsidRDefault="002009E5" w:rsidP="00B6217F">
      <w:pPr>
        <w:spacing w:before="120" w:line="276" w:lineRule="auto"/>
        <w:ind w:left="0"/>
        <w:contextualSpacing w:val="0"/>
      </w:pPr>
      <w:r w:rsidRPr="002F34F0">
        <w:t xml:space="preserve">Na vybavenosti škôl majú zásluhu zriaďovatelia a viaceré inštitúcie poskytujúce granty, projektové dotácie na rozvoj infraštruktúry, prípadne uvoľnenie free verzií DT a špecializovaných pedagogických softvérov. </w:t>
      </w:r>
    </w:p>
    <w:p w14:paraId="70ADCD2A" w14:textId="77777777" w:rsidR="00B6217F" w:rsidRPr="002F34F0" w:rsidRDefault="002009E5" w:rsidP="00B6217F">
      <w:pPr>
        <w:spacing w:before="120" w:line="276" w:lineRule="auto"/>
        <w:ind w:left="0"/>
        <w:contextualSpacing w:val="0"/>
      </w:pPr>
      <w:r w:rsidRPr="002F34F0">
        <w:t xml:space="preserve">Príkladmi sú projekty MŠVVaŠ SR ako INFOVEK, či EDUNET_SK, prípadne INDOŠ (Internet do škol, projekt MŠMaT ČR), či free voľne prístupné  verzie matematických programov (Cabri </w:t>
      </w:r>
      <w:r w:rsidR="00E00D3C">
        <w:t>I, Cinderela, Maple 6, ..., GeoG</w:t>
      </w:r>
      <w:r w:rsidRPr="002F34F0">
        <w:t xml:space="preserve">ebra).   </w:t>
      </w:r>
    </w:p>
    <w:p w14:paraId="56A4BB18" w14:textId="77777777" w:rsidR="003D0D21" w:rsidRDefault="002009E5" w:rsidP="00B6217F">
      <w:pPr>
        <w:spacing w:before="120" w:line="276" w:lineRule="auto"/>
        <w:ind w:left="0"/>
        <w:contextualSpacing w:val="0"/>
      </w:pPr>
      <w:r w:rsidRPr="002F34F0">
        <w:t xml:space="preserve">Aktuálne (aj z dôvodu prijatých protiepidemických opatrení na COVID 19) najvýznamnejším prostriedkom IKT je </w:t>
      </w:r>
      <w:r w:rsidRPr="002F34F0">
        <w:rPr>
          <w:i/>
        </w:rPr>
        <w:t>Internet</w:t>
      </w:r>
      <w:r w:rsidR="003D0D21">
        <w:t xml:space="preserve">. </w:t>
      </w:r>
    </w:p>
    <w:p w14:paraId="08AA64DC" w14:textId="77777777" w:rsidR="002009E5" w:rsidRPr="002F34F0" w:rsidRDefault="003D0D21" w:rsidP="00B6217F">
      <w:pPr>
        <w:spacing w:before="120" w:line="276" w:lineRule="auto"/>
        <w:ind w:left="0"/>
        <w:contextualSpacing w:val="0"/>
      </w:pPr>
      <w:r>
        <w:t xml:space="preserve">Jeho </w:t>
      </w:r>
      <w:r w:rsidR="002009E5" w:rsidRPr="002F34F0">
        <w:t xml:space="preserve">zrod </w:t>
      </w:r>
      <w:r>
        <w:t xml:space="preserve">datovaný približne do </w:t>
      </w:r>
      <w:r w:rsidR="002009E5" w:rsidRPr="002F34F0">
        <w:t>roku 1968</w:t>
      </w:r>
      <w:r>
        <w:t xml:space="preserve">, </w:t>
      </w:r>
      <w:r w:rsidR="002009E5" w:rsidRPr="002F34F0">
        <w:t xml:space="preserve"> bol pomerne chaotický (Segal, 1995).</w:t>
      </w:r>
    </w:p>
    <w:p w14:paraId="0BEBF6EF" w14:textId="77777777" w:rsidR="00574260" w:rsidRPr="002F34F0" w:rsidRDefault="00574260" w:rsidP="00B6217F">
      <w:pPr>
        <w:pStyle w:val="Normlnysozarkami"/>
        <w:spacing w:before="120" w:line="276" w:lineRule="auto"/>
        <w:contextualSpacing w:val="0"/>
      </w:pPr>
    </w:p>
    <w:p w14:paraId="766CEC56" w14:textId="77777777" w:rsidR="002009E5" w:rsidRPr="002F34F0" w:rsidRDefault="002009E5" w:rsidP="0075411F">
      <w:pPr>
        <w:pStyle w:val="tlCitcia"/>
        <w:contextualSpacing w:val="0"/>
        <w:rPr>
          <w:lang w:val="sk-SK"/>
        </w:rPr>
      </w:pPr>
      <w:r w:rsidRPr="002F34F0">
        <w:rPr>
          <w:lang w:val="sk-SK"/>
        </w:rPr>
        <w:t xml:space="preserve">Leonard Kleinrock (1934- ) vedec a tvorca  ARPANET-u (predchodcu dnešného Internetu) v jednom rozhovore uviedol podrobnosti o nadväzovaní prvého spojenia cez ARPANET. </w:t>
      </w:r>
    </w:p>
    <w:p w14:paraId="4BB3A450" w14:textId="77777777" w:rsidR="002009E5" w:rsidRPr="002F34F0" w:rsidRDefault="002009E5" w:rsidP="007E0D6B">
      <w:pPr>
        <w:pStyle w:val="tlCitcia"/>
        <w:spacing w:before="0" w:after="0"/>
        <w:contextualSpacing w:val="0"/>
        <w:rPr>
          <w:lang w:val="sk-SK"/>
        </w:rPr>
      </w:pPr>
      <w:r w:rsidRPr="002F34F0">
        <w:rPr>
          <w:lang w:val="sk-SK"/>
        </w:rPr>
        <w:t xml:space="preserve">„Išlo o komunikáciu medzi Kalifornskou univerzitou v Los Angeles a Stanfordským výskumným inštitútom 29. okt. 1969 o 22:30 hod. Vytvorili sme telefonické spojenie medzi nami a kolegami v SRI ...“, povedal Kleinrock. </w:t>
      </w:r>
    </w:p>
    <w:p w14:paraId="45B381AE" w14:textId="77777777" w:rsidR="002009E5" w:rsidRPr="002F34F0" w:rsidRDefault="002009E5" w:rsidP="007E0D6B">
      <w:pPr>
        <w:pStyle w:val="tlCitcia"/>
        <w:spacing w:before="0" w:after="0"/>
        <w:contextualSpacing w:val="0"/>
        <w:rPr>
          <w:lang w:val="sk-SK"/>
        </w:rPr>
      </w:pPr>
      <w:r w:rsidRPr="002F34F0">
        <w:rPr>
          <w:lang w:val="sk-SK"/>
        </w:rPr>
        <w:lastRenderedPageBreak/>
        <w:t xml:space="preserve">„Napísali sme písmeno L a opýtali sme sa do telefónu: </w:t>
      </w:r>
    </w:p>
    <w:p w14:paraId="1282CA47" w14:textId="77777777" w:rsidR="002009E5" w:rsidRPr="002F34F0" w:rsidRDefault="002009E5" w:rsidP="007E0D6B">
      <w:pPr>
        <w:pStyle w:val="tlCitcia"/>
        <w:spacing w:before="0" w:after="0"/>
        <w:contextualSpacing w:val="0"/>
        <w:rPr>
          <w:lang w:val="sk-SK"/>
        </w:rPr>
      </w:pPr>
      <w:r w:rsidRPr="002F34F0">
        <w:rPr>
          <w:lang w:val="sk-SK"/>
        </w:rPr>
        <w:t>„Vidíte L?“</w:t>
      </w:r>
    </w:p>
    <w:p w14:paraId="3E96C602" w14:textId="77777777" w:rsidR="002009E5" w:rsidRPr="002F34F0" w:rsidRDefault="002009E5" w:rsidP="007E0D6B">
      <w:pPr>
        <w:pStyle w:val="tlCitcia"/>
        <w:spacing w:before="0" w:after="0"/>
        <w:contextualSpacing w:val="0"/>
        <w:rPr>
          <w:lang w:val="sk-SK"/>
        </w:rPr>
      </w:pPr>
      <w:r w:rsidRPr="002F34F0">
        <w:rPr>
          <w:lang w:val="sk-SK"/>
        </w:rPr>
        <w:t>„Áno, vidíme L,“ znela odpoveď.</w:t>
      </w:r>
    </w:p>
    <w:p w14:paraId="393707C1" w14:textId="77777777" w:rsidR="002009E5" w:rsidRPr="002F34F0" w:rsidRDefault="002009E5" w:rsidP="007E0D6B">
      <w:pPr>
        <w:pStyle w:val="tlCitcia"/>
        <w:spacing w:before="0" w:after="0"/>
        <w:contextualSpacing w:val="0"/>
        <w:rPr>
          <w:lang w:val="sk-SK"/>
        </w:rPr>
      </w:pPr>
      <w:r w:rsidRPr="002F34F0">
        <w:rPr>
          <w:lang w:val="sk-SK"/>
        </w:rPr>
        <w:t>Napísali sme O a opýtali sme sa: „Vidíte O?“</w:t>
      </w:r>
    </w:p>
    <w:p w14:paraId="0F314677" w14:textId="77777777" w:rsidR="002009E5" w:rsidRPr="002F34F0" w:rsidRDefault="002009E5" w:rsidP="007E0D6B">
      <w:pPr>
        <w:pStyle w:val="tlCitcia"/>
        <w:spacing w:before="0" w:after="0"/>
        <w:contextualSpacing w:val="0"/>
        <w:rPr>
          <w:lang w:val="sk-SK"/>
        </w:rPr>
      </w:pPr>
      <w:r w:rsidRPr="002F34F0">
        <w:rPr>
          <w:lang w:val="sk-SK"/>
        </w:rPr>
        <w:t>„Áno, vidíme O.“</w:t>
      </w:r>
    </w:p>
    <w:p w14:paraId="7069046A" w14:textId="77777777" w:rsidR="002009E5" w:rsidRPr="002F34F0" w:rsidRDefault="002009E5" w:rsidP="007E0D6B">
      <w:pPr>
        <w:pStyle w:val="tlCitcia"/>
        <w:spacing w:before="0" w:after="0"/>
        <w:contextualSpacing w:val="0"/>
        <w:rPr>
          <w:lang w:val="sk-SK"/>
        </w:rPr>
      </w:pPr>
      <w:r w:rsidRPr="002F34F0">
        <w:rPr>
          <w:lang w:val="sk-SK"/>
        </w:rPr>
        <w:t>Potom sme napísali G a systém sa zrútil. Napriek tomu revolúcia začala. “</w:t>
      </w:r>
    </w:p>
    <w:p w14:paraId="07DB57C3" w14:textId="77777777" w:rsidR="002009E5" w:rsidRPr="002F34F0" w:rsidRDefault="002009E5" w:rsidP="00B6217F">
      <w:pPr>
        <w:pStyle w:val="tlCitcia"/>
        <w:spacing w:line="276" w:lineRule="auto"/>
        <w:contextualSpacing w:val="0"/>
        <w:jc w:val="right"/>
        <w:rPr>
          <w:lang w:val="sk-SK"/>
        </w:rPr>
      </w:pPr>
      <w:r w:rsidRPr="002F34F0">
        <w:rPr>
          <w:lang w:val="sk-SK"/>
        </w:rPr>
        <w:t>(Gromov, 1995)</w:t>
      </w:r>
    </w:p>
    <w:p w14:paraId="04C2940F" w14:textId="77777777" w:rsidR="00B6217F" w:rsidRPr="002F34F0" w:rsidRDefault="00B6217F" w:rsidP="00B6217F">
      <w:pPr>
        <w:spacing w:before="120" w:line="276" w:lineRule="auto"/>
        <w:ind w:left="0"/>
        <w:contextualSpacing w:val="0"/>
      </w:pPr>
    </w:p>
    <w:p w14:paraId="37B6AA1D" w14:textId="77777777" w:rsidR="007E0D6B" w:rsidRDefault="00B6217F" w:rsidP="00B6217F">
      <w:pPr>
        <w:spacing w:before="120" w:line="276" w:lineRule="auto"/>
        <w:ind w:left="0"/>
        <w:contextualSpacing w:val="0"/>
      </w:pPr>
      <w:r w:rsidRPr="002F34F0">
        <w:t>D</w:t>
      </w:r>
      <w:r w:rsidR="002009E5" w:rsidRPr="002F34F0">
        <w:t>nešný Internet je fenomén prinášajúci široké možnosti</w:t>
      </w:r>
      <w:r w:rsidR="007E0D6B">
        <w:t xml:space="preserve">: </w:t>
      </w:r>
    </w:p>
    <w:p w14:paraId="75A8E9E2" w14:textId="5BDBC06A" w:rsidR="007E0D6B" w:rsidRDefault="002009E5" w:rsidP="006A4A8E">
      <w:pPr>
        <w:pStyle w:val="Odsekzoznamu"/>
        <w:numPr>
          <w:ilvl w:val="0"/>
          <w:numId w:val="39"/>
        </w:numPr>
        <w:spacing w:line="276" w:lineRule="auto"/>
        <w:ind w:left="771" w:hanging="357"/>
        <w:contextualSpacing w:val="0"/>
      </w:pPr>
      <w:r w:rsidRPr="002F34F0">
        <w:t>otvorené a dištančné vzdelávani</w:t>
      </w:r>
      <w:r w:rsidR="007E0D6B">
        <w:t>e</w:t>
      </w:r>
      <w:r w:rsidRPr="002F34F0">
        <w:t xml:space="preserve"> (</w:t>
      </w:r>
      <w:r w:rsidR="00FA3587">
        <w:t>angl.</w:t>
      </w:r>
      <w:r w:rsidRPr="002F34F0">
        <w:t xml:space="preserve"> </w:t>
      </w:r>
      <w:r w:rsidRPr="007E0D6B">
        <w:rPr>
          <w:i/>
        </w:rPr>
        <w:t xml:space="preserve">Open and Distance Learning, </w:t>
      </w:r>
      <w:r w:rsidRPr="002F34F0">
        <w:t xml:space="preserve">skr. ODL),  </w:t>
      </w:r>
    </w:p>
    <w:p w14:paraId="6C216AA6" w14:textId="77777777" w:rsidR="007E0D6B" w:rsidRDefault="002009E5" w:rsidP="006A4A8E">
      <w:pPr>
        <w:pStyle w:val="Odsekzoznamu"/>
        <w:numPr>
          <w:ilvl w:val="0"/>
          <w:numId w:val="39"/>
        </w:numPr>
        <w:spacing w:line="276" w:lineRule="auto"/>
        <w:ind w:left="771" w:hanging="357"/>
        <w:contextualSpacing w:val="0"/>
      </w:pPr>
      <w:r w:rsidRPr="007E0D6B">
        <w:rPr>
          <w:i/>
        </w:rPr>
        <w:t xml:space="preserve">e-trendy </w:t>
      </w:r>
      <w:r w:rsidRPr="002F34F0">
        <w:t xml:space="preserve">do poznávacieho procesu (e-knihy, e-learning, m-learning), </w:t>
      </w:r>
    </w:p>
    <w:p w14:paraId="590563B4" w14:textId="77777777" w:rsidR="007E0D6B" w:rsidRDefault="002009E5" w:rsidP="006A4A8E">
      <w:pPr>
        <w:pStyle w:val="Odsekzoznamu"/>
        <w:numPr>
          <w:ilvl w:val="0"/>
          <w:numId w:val="39"/>
        </w:numPr>
        <w:spacing w:line="276" w:lineRule="auto"/>
        <w:ind w:left="771" w:hanging="357"/>
        <w:contextualSpacing w:val="0"/>
      </w:pPr>
      <w:r w:rsidRPr="002F34F0">
        <w:t xml:space="preserve">rôzne zdroje informácií, </w:t>
      </w:r>
    </w:p>
    <w:p w14:paraId="3ECEE4E8" w14:textId="77777777" w:rsidR="007E0D6B" w:rsidRDefault="002009E5" w:rsidP="006A4A8E">
      <w:pPr>
        <w:pStyle w:val="Odsekzoznamu"/>
        <w:numPr>
          <w:ilvl w:val="0"/>
          <w:numId w:val="39"/>
        </w:numPr>
        <w:spacing w:line="276" w:lineRule="auto"/>
        <w:ind w:left="771" w:hanging="357"/>
        <w:contextualSpacing w:val="0"/>
      </w:pPr>
      <w:r w:rsidRPr="002F34F0">
        <w:t xml:space="preserve">softvér, </w:t>
      </w:r>
    </w:p>
    <w:p w14:paraId="22305D11" w14:textId="77777777" w:rsidR="007E0D6B" w:rsidRDefault="002009E5" w:rsidP="006A4A8E">
      <w:pPr>
        <w:pStyle w:val="Odsekzoznamu"/>
        <w:numPr>
          <w:ilvl w:val="0"/>
          <w:numId w:val="39"/>
        </w:numPr>
        <w:spacing w:line="276" w:lineRule="auto"/>
        <w:ind w:left="771" w:hanging="357"/>
        <w:contextualSpacing w:val="0"/>
      </w:pPr>
      <w:r w:rsidRPr="002F34F0">
        <w:t xml:space="preserve">webové rozhrania, </w:t>
      </w:r>
    </w:p>
    <w:p w14:paraId="346F2546" w14:textId="77777777" w:rsidR="007E0D6B" w:rsidRDefault="009D0B87" w:rsidP="006A4A8E">
      <w:pPr>
        <w:pStyle w:val="Odsekzoznamu"/>
        <w:numPr>
          <w:ilvl w:val="0"/>
          <w:numId w:val="39"/>
        </w:numPr>
        <w:spacing w:line="276" w:lineRule="auto"/>
        <w:ind w:left="771" w:hanging="357"/>
        <w:contextualSpacing w:val="0"/>
      </w:pPr>
      <w:r>
        <w:t xml:space="preserve">multimediálny obsah, </w:t>
      </w:r>
    </w:p>
    <w:p w14:paraId="26F5CEF0" w14:textId="77777777" w:rsidR="007E0D6B" w:rsidRDefault="002009E5" w:rsidP="006A4A8E">
      <w:pPr>
        <w:pStyle w:val="Odsekzoznamu"/>
        <w:numPr>
          <w:ilvl w:val="0"/>
          <w:numId w:val="39"/>
        </w:numPr>
        <w:spacing w:line="276" w:lineRule="auto"/>
        <w:ind w:left="771" w:hanging="357"/>
        <w:contextualSpacing w:val="0"/>
      </w:pPr>
      <w:r w:rsidRPr="002F34F0">
        <w:t xml:space="preserve">aplikácie, </w:t>
      </w:r>
    </w:p>
    <w:p w14:paraId="3F10A53B" w14:textId="77777777" w:rsidR="007E0D6B" w:rsidRDefault="007E0D6B" w:rsidP="006A4A8E">
      <w:pPr>
        <w:pStyle w:val="Odsekzoznamu"/>
        <w:numPr>
          <w:ilvl w:val="0"/>
          <w:numId w:val="39"/>
        </w:numPr>
        <w:spacing w:line="276" w:lineRule="auto"/>
        <w:ind w:left="771" w:hanging="357"/>
        <w:contextualSpacing w:val="0"/>
      </w:pPr>
      <w:r>
        <w:t xml:space="preserve">digitálne knižnice, </w:t>
      </w:r>
    </w:p>
    <w:p w14:paraId="7C9F8C51" w14:textId="77777777" w:rsidR="007E0D6B" w:rsidRDefault="002009E5" w:rsidP="006A4A8E">
      <w:pPr>
        <w:pStyle w:val="Odsekzoznamu"/>
        <w:numPr>
          <w:ilvl w:val="0"/>
          <w:numId w:val="39"/>
        </w:numPr>
        <w:spacing w:line="276" w:lineRule="auto"/>
        <w:ind w:left="771" w:hanging="357"/>
        <w:contextualSpacing w:val="0"/>
      </w:pPr>
      <w:r w:rsidRPr="002F34F0">
        <w:t xml:space="preserve">online služby pre matematicky zameraný obsah a náročné výpočty </w:t>
      </w:r>
      <w:r w:rsidR="00EB3D97">
        <w:t xml:space="preserve">... </w:t>
      </w:r>
      <w:r w:rsidRPr="002F34F0">
        <w:t xml:space="preserve">. </w:t>
      </w:r>
    </w:p>
    <w:p w14:paraId="0FD6EEFF" w14:textId="3CF7150E" w:rsidR="002009E5" w:rsidRDefault="009D0B87" w:rsidP="007E0D6B">
      <w:pPr>
        <w:pStyle w:val="Odsekzoznamu"/>
        <w:spacing w:before="120" w:line="276" w:lineRule="auto"/>
        <w:ind w:left="775"/>
        <w:contextualSpacing w:val="0"/>
      </w:pPr>
      <w:r>
        <w:t>Podrobnejšie v</w:t>
      </w:r>
      <w:r w:rsidR="00F05AD1">
        <w:t xml:space="preserve"> knižke </w:t>
      </w:r>
      <w:r>
        <w:t xml:space="preserve">(Polák, 2016). </w:t>
      </w:r>
    </w:p>
    <w:p w14:paraId="439B71F2" w14:textId="77777777" w:rsidR="007E0D6B" w:rsidRDefault="007E0D6B" w:rsidP="007E0D6B">
      <w:pPr>
        <w:pStyle w:val="Odsekzoznamu"/>
        <w:spacing w:before="120" w:line="276" w:lineRule="auto"/>
        <w:ind w:left="775"/>
        <w:contextualSpacing w:val="0"/>
      </w:pPr>
    </w:p>
    <w:p w14:paraId="3D6F2B6E" w14:textId="607B96EE" w:rsidR="007E0D6B" w:rsidRPr="00AF5E7C" w:rsidRDefault="007E0D6B" w:rsidP="007E0D6B">
      <w:pPr>
        <w:pStyle w:val="tlCitcia"/>
      </w:pPr>
      <w:r>
        <w:t>„</w:t>
      </w:r>
      <w:r w:rsidRPr="007E0D6B">
        <w:rPr>
          <w:lang w:val="sk-SK"/>
        </w:rPr>
        <w:t>Som zvedavý, ako vysokorýchlostný internet</w:t>
      </w:r>
      <w:r>
        <w:t xml:space="preserve"> dodrží v uzavretej osade maximálnu povolenú rýchlosť. “</w:t>
      </w:r>
      <w:r>
        <w:tab/>
      </w:r>
      <w:r>
        <w:tab/>
      </w:r>
      <w:r>
        <w:tab/>
      </w:r>
      <w:r>
        <w:tab/>
      </w:r>
      <w:r>
        <w:tab/>
      </w:r>
      <w:r>
        <w:tab/>
      </w:r>
      <w:r>
        <w:tab/>
      </w:r>
      <w:r w:rsidR="00EB3D97">
        <w:tab/>
        <w:t>a</w:t>
      </w:r>
      <w:r>
        <w:t>nonym</w:t>
      </w:r>
    </w:p>
    <w:p w14:paraId="6CE1DE9E" w14:textId="77777777" w:rsidR="002009E5" w:rsidRPr="002F34F0" w:rsidRDefault="002009E5" w:rsidP="00D97258">
      <w:pPr>
        <w:pStyle w:val="Nadpis3"/>
      </w:pPr>
      <w:bookmarkStart w:id="4" w:name="_Toc69296473"/>
      <w:r w:rsidRPr="002F34F0">
        <w:t>Kompetenčné a kurikulárne podmienky pre IKT v školskej matematike</w:t>
      </w:r>
      <w:bookmarkEnd w:id="4"/>
    </w:p>
    <w:p w14:paraId="3026546D" w14:textId="77777777" w:rsidR="002009E5" w:rsidRPr="002F34F0" w:rsidRDefault="002009E5" w:rsidP="00B6217F">
      <w:pPr>
        <w:spacing w:before="120" w:line="276" w:lineRule="auto"/>
        <w:ind w:left="0"/>
        <w:contextualSpacing w:val="0"/>
      </w:pPr>
      <w:r w:rsidRPr="002F34F0">
        <w:t xml:space="preserve">Štátny vzdelávací program (skr. ŠVP) ako záväzný dokument stanovuje všeobecné vzdelávacie ciele a kľúčové kompetencie, ku ktorým má vzdelávanie smerovať. </w:t>
      </w:r>
    </w:p>
    <w:p w14:paraId="4981AB58" w14:textId="1AC7581C" w:rsidR="00B6217F" w:rsidRPr="002F34F0" w:rsidRDefault="002009E5" w:rsidP="00B6217F">
      <w:pPr>
        <w:spacing w:before="120" w:line="276" w:lineRule="auto"/>
        <w:ind w:left="0"/>
        <w:contextualSpacing w:val="0"/>
      </w:pPr>
      <w:r w:rsidRPr="002F34F0">
        <w:t xml:space="preserve">Pojem </w:t>
      </w:r>
      <w:r w:rsidRPr="002F34F0">
        <w:rPr>
          <w:b/>
        </w:rPr>
        <w:t>kľúčové kompetencie</w:t>
      </w:r>
      <w:r w:rsidRPr="002F34F0">
        <w:t xml:space="preserve"> zaviedol Mertens (1974) v oblasti riadenia a podnikového vzdelávania. Kompetencie je súhrnný názov, všeobecné označenie pre súbor viacerých zručností, postojov a znalostí. Ich klasifikácia je ovplyvnená inštitúciou, ktorá ich definuje. Podľa Medzinárodnej spoločnosti pre digitálne technológie vo vyučovaní  (</w:t>
      </w:r>
      <w:r w:rsidRPr="002F34F0">
        <w:rPr>
          <w:i/>
        </w:rPr>
        <w:t>International Society for Technology in Education</w:t>
      </w:r>
      <w:r w:rsidRPr="002F34F0">
        <w:t>. skr. ISTE)  sa uvádzajú kompetencie pre život v digitálnej spoločnosti</w:t>
      </w:r>
      <w:r w:rsidR="003F4EDB">
        <w:t xml:space="preserve">: </w:t>
      </w:r>
    </w:p>
    <w:p w14:paraId="58FF739E" w14:textId="77777777" w:rsidR="002009E5" w:rsidRPr="002F34F0" w:rsidRDefault="002009E5" w:rsidP="003F4EDB">
      <w:pPr>
        <w:pStyle w:val="Odsekzoznamu"/>
        <w:numPr>
          <w:ilvl w:val="0"/>
          <w:numId w:val="23"/>
        </w:numPr>
        <w:spacing w:before="120" w:line="276" w:lineRule="auto"/>
        <w:ind w:left="714" w:hanging="357"/>
        <w:contextualSpacing w:val="0"/>
      </w:pPr>
      <w:r w:rsidRPr="002F34F0">
        <w:t>tvorivosť a zmysel pre inovácie,</w:t>
      </w:r>
    </w:p>
    <w:p w14:paraId="5B0366E3" w14:textId="77777777" w:rsidR="002009E5" w:rsidRPr="002F34F0" w:rsidRDefault="002009E5" w:rsidP="006A4A8E">
      <w:pPr>
        <w:pStyle w:val="Odsekzoznamu"/>
        <w:numPr>
          <w:ilvl w:val="0"/>
          <w:numId w:val="23"/>
        </w:numPr>
        <w:spacing w:line="276" w:lineRule="auto"/>
        <w:ind w:left="714" w:hanging="357"/>
        <w:contextualSpacing w:val="0"/>
      </w:pPr>
      <w:r w:rsidRPr="002F34F0">
        <w:t>komunikácia a spolupráca,</w:t>
      </w:r>
    </w:p>
    <w:p w14:paraId="2C8F0149" w14:textId="77777777" w:rsidR="002009E5" w:rsidRPr="002F34F0" w:rsidRDefault="002009E5" w:rsidP="006A4A8E">
      <w:pPr>
        <w:pStyle w:val="Odsekzoznamu"/>
        <w:numPr>
          <w:ilvl w:val="0"/>
          <w:numId w:val="23"/>
        </w:numPr>
        <w:spacing w:line="276" w:lineRule="auto"/>
        <w:ind w:left="714" w:hanging="357"/>
        <w:contextualSpacing w:val="0"/>
      </w:pPr>
      <w:r w:rsidRPr="002F34F0">
        <w:t xml:space="preserve">vedecké myslenie a práca s informáciami, </w:t>
      </w:r>
    </w:p>
    <w:p w14:paraId="053119CD" w14:textId="77777777" w:rsidR="002009E5" w:rsidRPr="002F34F0" w:rsidRDefault="002009E5" w:rsidP="006A4A8E">
      <w:pPr>
        <w:pStyle w:val="Odsekzoznamu"/>
        <w:numPr>
          <w:ilvl w:val="0"/>
          <w:numId w:val="23"/>
        </w:numPr>
        <w:spacing w:line="276" w:lineRule="auto"/>
        <w:ind w:left="714" w:hanging="357"/>
        <w:contextualSpacing w:val="0"/>
      </w:pPr>
      <w:r w:rsidRPr="002F34F0">
        <w:t xml:space="preserve">kritické myslenie, riešenie problémov a rozhodovanie, </w:t>
      </w:r>
    </w:p>
    <w:p w14:paraId="47B77D80" w14:textId="77777777" w:rsidR="002009E5" w:rsidRPr="002F34F0" w:rsidRDefault="002009E5" w:rsidP="006A4A8E">
      <w:pPr>
        <w:pStyle w:val="Odsekzoznamu"/>
        <w:numPr>
          <w:ilvl w:val="0"/>
          <w:numId w:val="23"/>
        </w:numPr>
        <w:spacing w:line="276" w:lineRule="auto"/>
        <w:ind w:left="714" w:hanging="357"/>
        <w:contextualSpacing w:val="0"/>
      </w:pPr>
      <w:r w:rsidRPr="002F34F0">
        <w:t xml:space="preserve">digitálne občianstvo a odhodlanie celoživotne sa vzdelávať, </w:t>
      </w:r>
    </w:p>
    <w:p w14:paraId="655681E5" w14:textId="77777777" w:rsidR="002009E5" w:rsidRPr="002F34F0" w:rsidRDefault="002009E5" w:rsidP="006A4A8E">
      <w:pPr>
        <w:pStyle w:val="Odsekzoznamu"/>
        <w:numPr>
          <w:ilvl w:val="0"/>
          <w:numId w:val="23"/>
        </w:numPr>
        <w:spacing w:line="276" w:lineRule="auto"/>
        <w:ind w:left="714" w:hanging="357"/>
        <w:contextualSpacing w:val="0"/>
      </w:pPr>
      <w:r w:rsidRPr="002F34F0">
        <w:t xml:space="preserve">efektívne používanie technológií. </w:t>
      </w:r>
      <w:r w:rsidR="00FD1D93" w:rsidRPr="002F34F0">
        <w:tab/>
      </w:r>
      <w:r w:rsidR="00FD1D93" w:rsidRPr="002F34F0">
        <w:tab/>
      </w:r>
      <w:r w:rsidRPr="002F34F0">
        <w:t>(ISTE, 2007),  (Kalaš, 2013).</w:t>
      </w:r>
    </w:p>
    <w:p w14:paraId="42C22BB2" w14:textId="77777777" w:rsidR="002009E5" w:rsidRPr="002F34F0" w:rsidRDefault="002009E5" w:rsidP="00B6217F">
      <w:pPr>
        <w:spacing w:before="120" w:line="276" w:lineRule="auto"/>
        <w:contextualSpacing w:val="0"/>
      </w:pPr>
    </w:p>
    <w:p w14:paraId="2E132F05" w14:textId="43C1DC2F" w:rsidR="002009E5" w:rsidRPr="002F34F0" w:rsidRDefault="002009E5" w:rsidP="00B6217F">
      <w:pPr>
        <w:spacing w:before="120" w:line="276" w:lineRule="auto"/>
        <w:ind w:left="0"/>
        <w:contextualSpacing w:val="0"/>
      </w:pPr>
      <w:r w:rsidRPr="002F34F0">
        <w:t>Všeobecne definované kľúčové kompetencií pre</w:t>
      </w:r>
      <w:r w:rsidR="004143FE">
        <w:t xml:space="preserve"> použitie </w:t>
      </w:r>
      <w:r w:rsidRPr="002F34F0">
        <w:t>IKT a DT možno vymedziť presnejšie. Podľa</w:t>
      </w:r>
      <w:r w:rsidR="0044394C">
        <w:t xml:space="preserve"> článkov </w:t>
      </w:r>
      <w:r w:rsidRPr="002F34F0">
        <w:t xml:space="preserve">(Sekerák, 2006), (Sekerák, 2007) pre vyučovanie matematiky je určených 12 kategórií matematických kľúčových kompetencií. Tie sa hierarchizujú do troch úrovní. Ide o kompetencie na:  </w:t>
      </w:r>
    </w:p>
    <w:p w14:paraId="30FFA71D" w14:textId="77777777" w:rsidR="002009E5" w:rsidRPr="002F34F0" w:rsidRDefault="002009E5" w:rsidP="006A4A8E">
      <w:pPr>
        <w:pStyle w:val="Odsekzoznamu"/>
        <w:numPr>
          <w:ilvl w:val="0"/>
          <w:numId w:val="24"/>
        </w:numPr>
        <w:spacing w:before="120" w:line="276" w:lineRule="auto"/>
        <w:contextualSpacing w:val="0"/>
      </w:pPr>
      <w:r w:rsidRPr="002F34F0">
        <w:rPr>
          <w:b/>
        </w:rPr>
        <w:lastRenderedPageBreak/>
        <w:t>reprodukčnej</w:t>
      </w:r>
      <w:r w:rsidRPr="002F34F0">
        <w:t xml:space="preserve"> úrovni (najnižšia) – vykonávanie rutinných výpočtov, riešenie jednoduchých matematických problémov, </w:t>
      </w:r>
    </w:p>
    <w:p w14:paraId="5ABAC446" w14:textId="77777777" w:rsidR="002009E5" w:rsidRPr="002F34F0" w:rsidRDefault="002009E5" w:rsidP="006A4A8E">
      <w:pPr>
        <w:pStyle w:val="Odsekzoznamu"/>
        <w:numPr>
          <w:ilvl w:val="0"/>
          <w:numId w:val="24"/>
        </w:numPr>
        <w:spacing w:before="120" w:line="276" w:lineRule="auto"/>
        <w:contextualSpacing w:val="0"/>
      </w:pPr>
      <w:r w:rsidRPr="002F34F0">
        <w:t xml:space="preserve">úrovni </w:t>
      </w:r>
      <w:r w:rsidRPr="002F34F0">
        <w:rPr>
          <w:b/>
        </w:rPr>
        <w:t>prepojenia</w:t>
      </w:r>
      <w:r w:rsidRPr="002F34F0">
        <w:t xml:space="preserve"> (stredná) – integrácia, modelovanie, spojenie viacerých pre žiaka známych metód, rôzne reprezentácie daného problému, </w:t>
      </w:r>
    </w:p>
    <w:p w14:paraId="4A0888DF" w14:textId="0E55EE86" w:rsidR="002009E5" w:rsidRPr="002F34F0" w:rsidRDefault="002009E5" w:rsidP="006A4A8E">
      <w:pPr>
        <w:pStyle w:val="Odsekzoznamu"/>
        <w:numPr>
          <w:ilvl w:val="0"/>
          <w:numId w:val="24"/>
        </w:numPr>
        <w:spacing w:before="120" w:line="276" w:lineRule="auto"/>
        <w:contextualSpacing w:val="0"/>
      </w:pPr>
      <w:r w:rsidRPr="002F34F0">
        <w:t>úrove</w:t>
      </w:r>
      <w:r w:rsidR="003F4EDB">
        <w:t>ni</w:t>
      </w:r>
      <w:r w:rsidRPr="002F34F0">
        <w:t xml:space="preserve"> </w:t>
      </w:r>
      <w:r w:rsidRPr="002F34F0">
        <w:rPr>
          <w:b/>
        </w:rPr>
        <w:t xml:space="preserve">reflexie </w:t>
      </w:r>
      <w:r w:rsidRPr="002F34F0">
        <w:t xml:space="preserve">(najvyššia) – schopnosť plánovať, originálny matematický prístup, rozvinuté uvažovanie, argumentácia, abstrakcia, vystihnutie podstaty matematiky. </w:t>
      </w:r>
    </w:p>
    <w:p w14:paraId="4477ABE0" w14:textId="77777777" w:rsidR="002009E5" w:rsidRPr="002F34F0" w:rsidRDefault="002009E5" w:rsidP="00B6217F">
      <w:pPr>
        <w:spacing w:before="120" w:line="276" w:lineRule="auto"/>
        <w:contextualSpacing w:val="0"/>
      </w:pPr>
    </w:p>
    <w:p w14:paraId="3E099A8D" w14:textId="1B60EC3D" w:rsidR="002009E5" w:rsidRPr="002F34F0" w:rsidRDefault="002009E5" w:rsidP="00B6217F">
      <w:pPr>
        <w:spacing w:before="120" w:line="276" w:lineRule="auto"/>
        <w:ind w:left="0"/>
        <w:contextualSpacing w:val="0"/>
      </w:pPr>
      <w:r w:rsidRPr="002F34F0">
        <w:t>Konkrétne predstavy o rozvoji matematických kompetencií žiakov v nadväznosti na matematickú gramotnosť  a podmienky ŠVP nájdeme napr. v</w:t>
      </w:r>
      <w:r w:rsidR="00F05AD1">
        <w:t xml:space="preserve"> publikáciách </w:t>
      </w:r>
      <w:r w:rsidR="00E9686E">
        <w:t xml:space="preserve">(Čeretková </w:t>
      </w:r>
      <w:r w:rsidR="00E9686E" w:rsidRPr="0077345C">
        <w:t xml:space="preserve">&amp; </w:t>
      </w:r>
      <w:r w:rsidR="00E9686E">
        <w:t xml:space="preserve">Šedivý, 2005), </w:t>
      </w:r>
      <w:r w:rsidRPr="002F34F0">
        <w:t xml:space="preserve">(Fulier a kol., 2014). </w:t>
      </w:r>
    </w:p>
    <w:p w14:paraId="117AD576" w14:textId="77777777" w:rsidR="002009E5" w:rsidRPr="002F34F0" w:rsidRDefault="002009E5" w:rsidP="00B6217F">
      <w:pPr>
        <w:spacing w:before="120" w:line="276" w:lineRule="auto"/>
        <w:ind w:left="0"/>
        <w:contextualSpacing w:val="0"/>
      </w:pPr>
      <w:r w:rsidRPr="002F34F0">
        <w:t>Ako sme uviedli, kľúčové kompetencie ovplyvňujú reálne vyučovanie matematiky a smerovanie výchovno-vzdelávacieho procesu.   Z praktickej stránky, aktívne  a tvorivé používanie IKT, resp. DT vo výučbe matematiky</w:t>
      </w:r>
      <w:r w:rsidR="006579B9">
        <w:t>,</w:t>
      </w:r>
      <w:r w:rsidRPr="002F34F0">
        <w:t xml:space="preserve"> od učiteľa vyžaduje: </w:t>
      </w:r>
    </w:p>
    <w:p w14:paraId="305BD939" w14:textId="77777777" w:rsidR="002009E5" w:rsidRPr="002F34F0" w:rsidRDefault="002009E5" w:rsidP="006A4A8E">
      <w:pPr>
        <w:pStyle w:val="Odsekzoznamu"/>
        <w:numPr>
          <w:ilvl w:val="0"/>
          <w:numId w:val="22"/>
        </w:numPr>
        <w:spacing w:before="120" w:line="276" w:lineRule="auto"/>
        <w:ind w:left="714" w:hanging="357"/>
      </w:pPr>
      <w:r w:rsidRPr="002F34F0">
        <w:t xml:space="preserve">zvládnutie práce s prostriedkami IKT, t.j. mal by byť digitálne gramotný, </w:t>
      </w:r>
    </w:p>
    <w:p w14:paraId="4EA932E0" w14:textId="77777777" w:rsidR="002009E5" w:rsidRPr="002F34F0" w:rsidRDefault="002009E5" w:rsidP="006A4A8E">
      <w:pPr>
        <w:pStyle w:val="Odsekzoznamu"/>
        <w:numPr>
          <w:ilvl w:val="0"/>
          <w:numId w:val="22"/>
        </w:numPr>
        <w:spacing w:before="120" w:after="160" w:line="276" w:lineRule="auto"/>
        <w:ind w:left="714" w:hanging="357"/>
      </w:pPr>
      <w:r w:rsidRPr="002F34F0">
        <w:t xml:space="preserve">schopnosť posúdiť kvalitu, výhody a nedostatky vybranej technológie, </w:t>
      </w:r>
    </w:p>
    <w:p w14:paraId="4C11AD0A" w14:textId="77777777" w:rsidR="002009E5" w:rsidRPr="002F34F0" w:rsidRDefault="002009E5" w:rsidP="006A4A8E">
      <w:pPr>
        <w:pStyle w:val="Odsekzoznamu"/>
        <w:numPr>
          <w:ilvl w:val="0"/>
          <w:numId w:val="22"/>
        </w:numPr>
        <w:spacing w:before="120" w:after="160" w:line="276" w:lineRule="auto"/>
        <w:ind w:left="714" w:hanging="357"/>
      </w:pPr>
      <w:r w:rsidRPr="002F34F0">
        <w:t xml:space="preserve">vhodne implementovať nové prostriedky IKT do učebných osnov, </w:t>
      </w:r>
    </w:p>
    <w:p w14:paraId="5D284786" w14:textId="77777777" w:rsidR="002009E5" w:rsidRPr="002F34F0" w:rsidRDefault="002009E5" w:rsidP="006A4A8E">
      <w:pPr>
        <w:pStyle w:val="Odsekzoznamu"/>
        <w:numPr>
          <w:ilvl w:val="0"/>
          <w:numId w:val="22"/>
        </w:numPr>
        <w:spacing w:before="120" w:after="160" w:line="276" w:lineRule="auto"/>
        <w:ind w:left="714" w:hanging="357"/>
      </w:pPr>
      <w:r w:rsidRPr="002F34F0">
        <w:t xml:space="preserve">využiť pridanú hodnotu IKT na rozvoj vedomostnej úrovne žiakov (kritické myslenie, argumentácia, tímová práca, ...), </w:t>
      </w:r>
    </w:p>
    <w:p w14:paraId="6D4CD949" w14:textId="77777777" w:rsidR="002009E5" w:rsidRPr="002F34F0" w:rsidRDefault="002009E5" w:rsidP="006A4A8E">
      <w:pPr>
        <w:pStyle w:val="Odsekzoznamu"/>
        <w:numPr>
          <w:ilvl w:val="0"/>
          <w:numId w:val="22"/>
        </w:numPr>
        <w:spacing w:before="120" w:after="160" w:line="276" w:lineRule="auto"/>
        <w:ind w:left="714" w:hanging="357"/>
      </w:pPr>
      <w:r w:rsidRPr="002F34F0">
        <w:t xml:space="preserve">odhodlanie celoživotne sa vzdelávať a akceptovať nové DT a ich vývoj, </w:t>
      </w:r>
    </w:p>
    <w:p w14:paraId="3838BE28" w14:textId="77777777" w:rsidR="002009E5" w:rsidRPr="002F34F0" w:rsidRDefault="002009E5" w:rsidP="006A4A8E">
      <w:pPr>
        <w:pStyle w:val="Odsekzoznamu"/>
        <w:numPr>
          <w:ilvl w:val="0"/>
          <w:numId w:val="22"/>
        </w:numPr>
        <w:spacing w:before="120" w:after="160" w:line="276" w:lineRule="auto"/>
        <w:ind w:left="714" w:hanging="357"/>
      </w:pPr>
      <w:r w:rsidRPr="002F34F0">
        <w:t>prijať zmenu statusu učiteľa</w:t>
      </w:r>
      <w:r w:rsidR="00AF5E7C">
        <w:t xml:space="preserve">, kedy sa úloha </w:t>
      </w:r>
      <w:r w:rsidRPr="002F34F0">
        <w:t>učiteľ</w:t>
      </w:r>
      <w:r w:rsidR="00AF5E7C">
        <w:t>a</w:t>
      </w:r>
      <w:r w:rsidRPr="002F34F0">
        <w:t xml:space="preserve"> ako nositeľ</w:t>
      </w:r>
      <w:r w:rsidR="00AF5E7C">
        <w:t>a</w:t>
      </w:r>
      <w:r w:rsidRPr="002F34F0">
        <w:t xml:space="preserve"> poznatkov presúva do pozície facilitátora  (idea didaktického konštruktivizmu), </w:t>
      </w:r>
    </w:p>
    <w:p w14:paraId="73E3C916" w14:textId="77777777" w:rsidR="002009E5" w:rsidRPr="002F34F0" w:rsidRDefault="002009E5" w:rsidP="006A4A8E">
      <w:pPr>
        <w:pStyle w:val="Odsekzoznamu"/>
        <w:numPr>
          <w:ilvl w:val="0"/>
          <w:numId w:val="22"/>
        </w:numPr>
        <w:spacing w:before="120" w:after="160" w:line="276" w:lineRule="auto"/>
        <w:ind w:left="714" w:hanging="357"/>
      </w:pPr>
      <w:r w:rsidRPr="002F34F0">
        <w:t>prehodnotiť ciele a zá</w:t>
      </w:r>
      <w:r w:rsidR="00AF5E7C">
        <w:t>mery hodnotenia žiaka (prechod</w:t>
      </w:r>
      <w:r w:rsidRPr="002F34F0">
        <w:t xml:space="preserve"> na formatívne hodnotenie v konštruktivistických </w:t>
      </w:r>
      <w:r w:rsidR="00AF5E7C">
        <w:t xml:space="preserve">prístupoch k </w:t>
      </w:r>
      <w:r w:rsidRPr="002F34F0">
        <w:t>vyučovani</w:t>
      </w:r>
      <w:r w:rsidR="00AF5E7C">
        <w:t>u</w:t>
      </w:r>
      <w:r w:rsidRPr="002F34F0">
        <w:t xml:space="preserve">, resp. rozvíjajúce hodnotenie), </w:t>
      </w:r>
    </w:p>
    <w:p w14:paraId="04A658EB" w14:textId="77777777" w:rsidR="002009E5" w:rsidRDefault="002009E5" w:rsidP="006A4A8E">
      <w:pPr>
        <w:pStyle w:val="Odsekzoznamu"/>
        <w:numPr>
          <w:ilvl w:val="0"/>
          <w:numId w:val="22"/>
        </w:numPr>
        <w:spacing w:before="120" w:after="160" w:line="276" w:lineRule="auto"/>
        <w:ind w:left="714" w:hanging="357"/>
      </w:pPr>
      <w:r w:rsidRPr="002F34F0">
        <w:t xml:space="preserve">uvedomovať si zdravotné riziká a negatívne následky nadmerného používania IKT na vývoj osobnosti žiakov (psychické závislosti, problémy so zrakom, strata kognitívnych schopností, ...) </w:t>
      </w:r>
    </w:p>
    <w:p w14:paraId="3304919D" w14:textId="5FFA1FCB" w:rsidR="002009E5" w:rsidRPr="002F34F0" w:rsidRDefault="00055B17" w:rsidP="00B6217F">
      <w:pPr>
        <w:pStyle w:val="tlCitcia"/>
        <w:spacing w:line="276" w:lineRule="auto"/>
        <w:contextualSpacing w:val="0"/>
        <w:rPr>
          <w:lang w:val="sk-SK"/>
        </w:rPr>
      </w:pPr>
      <w:r w:rsidRPr="002F34F0">
        <w:rPr>
          <w:lang w:val="sk-SK"/>
        </w:rPr>
        <w:t xml:space="preserve"> </w:t>
      </w:r>
      <w:r w:rsidR="002009E5" w:rsidRPr="002F34F0">
        <w:rPr>
          <w:lang w:val="sk-SK"/>
        </w:rPr>
        <w:t>„Medzinárodný prieskum PISA, ktorý zhromaždil údaje od viac než 300 000 pätnásťročných žiakov, ukazuje, že násťroční, ktorí najviac využívajú  v škole osobný počítač, majú tiež v priemer</w:t>
      </w:r>
      <w:r w:rsidR="003F4EDB">
        <w:rPr>
          <w:lang w:val="sk-SK"/>
        </w:rPr>
        <w:t>e</w:t>
      </w:r>
      <w:r w:rsidR="002009E5" w:rsidRPr="002F34F0">
        <w:rPr>
          <w:lang w:val="sk-SK"/>
        </w:rPr>
        <w:t xml:space="preserve"> najhoršie školné výsledky. </w:t>
      </w:r>
    </w:p>
    <w:p w14:paraId="5152FA64" w14:textId="77777777" w:rsidR="00E9686E" w:rsidRDefault="002009E5" w:rsidP="00E9686E">
      <w:pPr>
        <w:pStyle w:val="tlCitcia"/>
        <w:spacing w:before="0" w:after="0" w:line="276" w:lineRule="auto"/>
        <w:ind w:firstLine="720"/>
        <w:contextualSpacing w:val="0"/>
        <w:rPr>
          <w:lang w:val="sk-SK"/>
        </w:rPr>
      </w:pPr>
      <w:r w:rsidRPr="002F34F0">
        <w:rPr>
          <w:lang w:val="sk-SK"/>
        </w:rPr>
        <w:t>A pretože tradičný školský systém zatiaľ nedokáže zmerať rozvoj nových schopností v oblastí informatiky, je podľa uvedeného prieskumu informačné „preklikávanie“, ku ktorému digitálne technológie vedú, najvýznamnejším faktorom pre stratu dlhodobého sústredenia. “</w:t>
      </w:r>
      <w:r w:rsidR="00E9686E">
        <w:rPr>
          <w:lang w:val="sk-SK"/>
        </w:rPr>
        <w:t xml:space="preserve"> </w:t>
      </w:r>
      <w:r w:rsidR="00E9686E">
        <w:rPr>
          <w:lang w:val="sk-SK"/>
        </w:rPr>
        <w:tab/>
      </w:r>
      <w:r w:rsidR="00E9686E">
        <w:rPr>
          <w:lang w:val="sk-SK"/>
        </w:rPr>
        <w:tab/>
      </w:r>
    </w:p>
    <w:p w14:paraId="775CBDAB" w14:textId="6DCC9AD3" w:rsidR="002009E5" w:rsidRPr="002F34F0" w:rsidRDefault="002009E5" w:rsidP="00E9686E">
      <w:pPr>
        <w:pStyle w:val="tlCitcia"/>
        <w:spacing w:before="0" w:after="0" w:line="276" w:lineRule="auto"/>
        <w:ind w:firstLine="720"/>
        <w:contextualSpacing w:val="0"/>
        <w:jc w:val="right"/>
        <w:rPr>
          <w:lang w:val="sk-SK"/>
        </w:rPr>
      </w:pPr>
      <w:r w:rsidRPr="002F34F0">
        <w:rPr>
          <w:lang w:val="sk-SK"/>
        </w:rPr>
        <w:t xml:space="preserve"> (Spitzer, 201</w:t>
      </w:r>
      <w:r w:rsidR="00D22DFB">
        <w:rPr>
          <w:lang w:val="sk-SK"/>
        </w:rPr>
        <w:t>4</w:t>
      </w:r>
      <w:r w:rsidRPr="002F34F0">
        <w:rPr>
          <w:lang w:val="sk-SK"/>
        </w:rPr>
        <w:t xml:space="preserve">)  </w:t>
      </w:r>
    </w:p>
    <w:p w14:paraId="3BE5462D" w14:textId="77777777" w:rsidR="006D01BB" w:rsidRDefault="002009E5" w:rsidP="00B6217F">
      <w:pPr>
        <w:spacing w:before="120" w:line="276" w:lineRule="auto"/>
        <w:ind w:left="0"/>
        <w:contextualSpacing w:val="0"/>
      </w:pPr>
      <w:r w:rsidRPr="002F34F0">
        <w:t xml:space="preserve">Uvedené požiadavky </w:t>
      </w:r>
      <w:r w:rsidR="006579B9">
        <w:t xml:space="preserve">na učiteľa </w:t>
      </w:r>
      <w:r w:rsidRPr="002F34F0">
        <w:t xml:space="preserve">považujeme za minimálne. Súčasne zdôrazňujeme, že na adekvátnu implementáciu IKT a DT do výchovno-vzdelávacieho procesu vplývajú mnohé ďalšie faktory. </w:t>
      </w:r>
    </w:p>
    <w:p w14:paraId="65C20C54" w14:textId="0E1A3AA6" w:rsidR="00574260" w:rsidRPr="004143FE" w:rsidRDefault="003F4EDB" w:rsidP="00B6217F">
      <w:pPr>
        <w:spacing w:before="120" w:line="276" w:lineRule="auto"/>
        <w:ind w:left="0"/>
        <w:contextualSpacing w:val="0"/>
      </w:pPr>
      <w:r>
        <w:t>Za dôležité pre prácu učiteľa považujeme aj</w:t>
      </w:r>
      <w:r w:rsidR="006579B9">
        <w:t xml:space="preserve"> prijaté </w:t>
      </w:r>
      <w:r w:rsidR="002009E5" w:rsidRPr="002F34F0">
        <w:t>l</w:t>
      </w:r>
      <w:r w:rsidR="004143FE">
        <w:t xml:space="preserve">egislatívne normy a nariadenia (viď. napr. (Boboňová, Šovčíková, Čeretková </w:t>
      </w:r>
      <w:r w:rsidR="004143FE" w:rsidRPr="0077345C">
        <w:t>&amp;</w:t>
      </w:r>
      <w:r w:rsidR="004143FE">
        <w:t xml:space="preserve"> Sandanusová, 2019)</w:t>
      </w:r>
    </w:p>
    <w:p w14:paraId="605FE681" w14:textId="77777777" w:rsidR="002009E5" w:rsidRPr="002F34F0" w:rsidRDefault="002009E5" w:rsidP="00B6217F">
      <w:pPr>
        <w:spacing w:before="120" w:line="276" w:lineRule="auto"/>
        <w:contextualSpacing w:val="0"/>
      </w:pPr>
      <w:r w:rsidRPr="002F34F0">
        <w:t xml:space="preserve"> </w:t>
      </w:r>
    </w:p>
    <w:p w14:paraId="5A1AC398" w14:textId="77777777" w:rsidR="002009E5" w:rsidRPr="002F34F0" w:rsidRDefault="002009E5" w:rsidP="00B6217F">
      <w:pPr>
        <w:pStyle w:val="tlCitcia"/>
        <w:spacing w:line="276" w:lineRule="auto"/>
        <w:contextualSpacing w:val="0"/>
        <w:rPr>
          <w:lang w:val="sk-SK"/>
        </w:rPr>
      </w:pPr>
      <w:r w:rsidRPr="002F34F0">
        <w:rPr>
          <w:lang w:val="sk-SK"/>
        </w:rPr>
        <w:t xml:space="preserve">„V posledných dvadsiatich či dokonca až tridsiatich rokoch bola s nemalou dávkou naliehavosti diskutovaná potreba zmeny nášho školstva, o nevyhnutnosti jeho humanizácie, humanizácie vzdelávania žiakov našich základných a stredných škôl, so zaujímavým a v podstate výhradným </w:t>
      </w:r>
      <w:r w:rsidRPr="002F34F0">
        <w:rPr>
          <w:lang w:val="sk-SK"/>
        </w:rPr>
        <w:lastRenderedPageBreak/>
        <w:t>akcentom na oblasť prírodovedných, technických a aplikovaných odborných predmetov, vrátane matematiky. Na prelome tisícročia našli tieto snahy v Slovenskej republike (vzhľadom na spoločnú históriu to bolo podobné i v Českej republike) vyjadrenie v obsahovo zaujímavých školských dokumentoch. ...</w:t>
      </w:r>
    </w:p>
    <w:p w14:paraId="4FCE8B2A" w14:textId="77777777" w:rsidR="002009E5" w:rsidRPr="002F34F0" w:rsidRDefault="002009E5" w:rsidP="00B6217F">
      <w:pPr>
        <w:pStyle w:val="tlCitcia"/>
        <w:spacing w:line="276" w:lineRule="auto"/>
        <w:contextualSpacing w:val="0"/>
        <w:rPr>
          <w:lang w:val="sk-SK"/>
        </w:rPr>
      </w:pPr>
      <w:r w:rsidRPr="002F34F0">
        <w:rPr>
          <w:lang w:val="sk-SK"/>
        </w:rPr>
        <w:t>Prvé varovné signály sa začali objavovať, keď pod rúškom humanizácie vzdelávania sa začali objavovať vedomé či podvedomé snahy o  obmedzenie až likvidáciu prírodovedného a matematického vzdelávania nielen na základných, stredných, ale aj vysokých školách, najmä technického zamerania.</w:t>
      </w:r>
    </w:p>
    <w:p w14:paraId="41BDA825" w14:textId="77777777" w:rsidR="006D01BB" w:rsidRDefault="002009E5" w:rsidP="00B6217F">
      <w:pPr>
        <w:pStyle w:val="tlCitcia"/>
        <w:spacing w:line="276" w:lineRule="auto"/>
        <w:contextualSpacing w:val="0"/>
        <w:rPr>
          <w:lang w:val="sk-SK"/>
        </w:rPr>
      </w:pPr>
      <w:r w:rsidRPr="002F34F0">
        <w:rPr>
          <w:lang w:val="sk-SK"/>
        </w:rPr>
        <w:t xml:space="preserve">V oblasti vzdelávania v školskej matematike (t.j. matematike na základnej a strednej škole) sa obavy odbornej verejnosti skutočne naplnili v  reforme vzdelávania schválenej v roku 2008. Svedčia o tom jedny z kľúčových indikátorov, ktorými sú bezpochyby počty povinných hodín v učebných plánoch z  matematiky na základnej škole a  na gymnáziách. ... </w:t>
      </w:r>
    </w:p>
    <w:p w14:paraId="23E85DC6" w14:textId="77777777" w:rsidR="002009E5" w:rsidRPr="002F34F0" w:rsidRDefault="002009E5" w:rsidP="00B6217F">
      <w:pPr>
        <w:pStyle w:val="tlCitcia"/>
        <w:spacing w:line="276" w:lineRule="auto"/>
        <w:contextualSpacing w:val="0"/>
        <w:rPr>
          <w:lang w:val="sk-SK"/>
        </w:rPr>
      </w:pPr>
      <w:r w:rsidRPr="002F34F0">
        <w:rPr>
          <w:lang w:val="sk-SK"/>
        </w:rPr>
        <w:t>Došlo totiž k významnému poklesu počtu povinných hodín (o viac ako 21,4 % v porovnaní s obdobím pred spomínanou reformou v roku 2008), ktorý v súčasnosti veľmi negatívne ovplyvňuje úroveň matematického vzdelávania v SR.“</w:t>
      </w:r>
    </w:p>
    <w:p w14:paraId="24622F9A" w14:textId="77777777" w:rsidR="002009E5" w:rsidRPr="002F34F0" w:rsidRDefault="002009E5" w:rsidP="0075411F">
      <w:pPr>
        <w:pStyle w:val="tlCitcia"/>
        <w:spacing w:line="276" w:lineRule="auto"/>
        <w:contextualSpacing w:val="0"/>
        <w:jc w:val="right"/>
        <w:rPr>
          <w:lang w:val="sk-SK"/>
        </w:rPr>
      </w:pPr>
      <w:r w:rsidRPr="002F34F0">
        <w:rPr>
          <w:lang w:val="sk-SK"/>
        </w:rPr>
        <w:t>(Fulier, 2016)</w:t>
      </w:r>
    </w:p>
    <w:p w14:paraId="65C8E309" w14:textId="58094FCD" w:rsidR="002009E5" w:rsidRDefault="00D637DA" w:rsidP="006D01BB">
      <w:pPr>
        <w:spacing w:before="240" w:line="276" w:lineRule="auto"/>
        <w:ind w:left="0"/>
        <w:contextualSpacing w:val="0"/>
      </w:pPr>
      <w:r>
        <w:t>S</w:t>
      </w:r>
      <w:r w:rsidR="002009E5" w:rsidRPr="002F34F0">
        <w:t>lovenský učiteľ, zanietený pre svoje povolanie, môže nesúhlasiť, namietať a verejne pripomienkovať návrhy právnych úprav a plánovaných reforiem v školstve. To je všetko, čo môže urobiť. Po schválení novely zákona</w:t>
      </w:r>
      <w:r w:rsidR="007E0D6B">
        <w:t>,</w:t>
      </w:r>
      <w:r w:rsidR="002009E5" w:rsidRPr="002F34F0">
        <w:t xml:space="preserve"> či vyhlášky,  nariadeni</w:t>
      </w:r>
      <w:r w:rsidR="00055B17">
        <w:t>a</w:t>
      </w:r>
      <w:r w:rsidR="002009E5" w:rsidRPr="002F34F0">
        <w:t xml:space="preserve"> rešpektuje a riadi sa n</w:t>
      </w:r>
      <w:r w:rsidR="00055B17">
        <w:t>imi</w:t>
      </w:r>
      <w:r w:rsidR="002009E5" w:rsidRPr="002F34F0">
        <w:t xml:space="preserve">. </w:t>
      </w:r>
    </w:p>
    <w:p w14:paraId="66BAC408" w14:textId="77777777" w:rsidR="006579B9" w:rsidRPr="006579B9" w:rsidRDefault="006579B9" w:rsidP="006579B9">
      <w:pPr>
        <w:pStyle w:val="Normlnysozarkami"/>
      </w:pPr>
    </w:p>
    <w:p w14:paraId="26F0D44E" w14:textId="77777777" w:rsidR="002009E5" w:rsidRPr="002F34F0" w:rsidRDefault="007E0D6B" w:rsidP="0059633C">
      <w:pPr>
        <w:pStyle w:val="Nadpis2"/>
      </w:pPr>
      <w:bookmarkStart w:id="5" w:name="_Toc69296474"/>
      <w:r>
        <w:t>Vymedzenie pojmu d</w:t>
      </w:r>
      <w:r w:rsidR="002009E5" w:rsidRPr="002F34F0">
        <w:t>ynamick</w:t>
      </w:r>
      <w:r>
        <w:t>ý</w:t>
      </w:r>
      <w:r w:rsidR="002009E5" w:rsidRPr="002F34F0">
        <w:t xml:space="preserve"> geometrick</w:t>
      </w:r>
      <w:r>
        <w:t>ý</w:t>
      </w:r>
      <w:r w:rsidR="002009E5" w:rsidRPr="002F34F0">
        <w:t xml:space="preserve"> </w:t>
      </w:r>
      <w:r w:rsidR="005F05DE">
        <w:t>softvér (DGS)</w:t>
      </w:r>
      <w:bookmarkEnd w:id="5"/>
      <w:r w:rsidR="002009E5" w:rsidRPr="002F34F0">
        <w:t xml:space="preserve"> </w:t>
      </w:r>
    </w:p>
    <w:p w14:paraId="000D893C" w14:textId="77777777" w:rsidR="002009E5" w:rsidRPr="002F34F0" w:rsidRDefault="002009E5" w:rsidP="00AF5E7C">
      <w:pPr>
        <w:spacing w:before="120" w:line="276" w:lineRule="auto"/>
        <w:ind w:left="0"/>
        <w:contextualSpacing w:val="0"/>
      </w:pPr>
      <w:r w:rsidRPr="002F34F0">
        <w:t xml:space="preserve">Rozvojom výpočtovej techniky v 20. storočí nastúpila vlna zmien a modernizačných prúdov, ktoré ovplyvnili celkový vývoj spoločnosti. S postupným zdokonaľovaním hardvérových podmienok sa rozvíjali aj softvérové možnosti, ktoré prirodzene prenikli aj do škôl a samotného výchovno- vzdelávacieho procesu. </w:t>
      </w:r>
    </w:p>
    <w:p w14:paraId="22566E8F" w14:textId="185F6812" w:rsidR="002009E5" w:rsidRPr="002F34F0" w:rsidRDefault="003F4EDB" w:rsidP="00AF5E7C">
      <w:pPr>
        <w:spacing w:before="120" w:line="276" w:lineRule="auto"/>
        <w:ind w:left="0"/>
        <w:contextualSpacing w:val="0"/>
      </w:pPr>
      <w:r>
        <w:t xml:space="preserve">V súlade so zameraním </w:t>
      </w:r>
      <w:r w:rsidR="002009E5" w:rsidRPr="002F34F0">
        <w:t xml:space="preserve">tejto práce sa </w:t>
      </w:r>
      <w:r>
        <w:t xml:space="preserve">ďalej </w:t>
      </w:r>
      <w:r w:rsidR="002009E5" w:rsidRPr="002F34F0">
        <w:t xml:space="preserve">sústredíme na špecifický druh softvérových produktov súborne nazývaných aj </w:t>
      </w:r>
      <w:r w:rsidR="002009E5" w:rsidRPr="002F34F0">
        <w:rPr>
          <w:i/>
        </w:rPr>
        <w:t>dynamické geometrické programy</w:t>
      </w:r>
      <w:r w:rsidR="002009E5" w:rsidRPr="002F34F0">
        <w:t>, ktoré sa objavili koncom 80-tych rokov 20. storočia.</w:t>
      </w:r>
    </w:p>
    <w:p w14:paraId="68DC1A6C" w14:textId="77777777" w:rsidR="002009E5" w:rsidRPr="002F34F0" w:rsidRDefault="002009E5" w:rsidP="00AF5E7C">
      <w:pPr>
        <w:spacing w:before="120" w:line="276" w:lineRule="auto"/>
        <w:ind w:left="0"/>
        <w:contextualSpacing w:val="0"/>
      </w:pPr>
      <w:r w:rsidRPr="002F34F0">
        <w:t>Označením dynamic</w:t>
      </w:r>
      <w:r w:rsidR="00AF5E7C">
        <w:t>ké geometrické programy (D</w:t>
      </w:r>
      <w:r w:rsidRPr="002F34F0">
        <w:t xml:space="preserve">GS) sa </w:t>
      </w:r>
      <w:r w:rsidR="00AF5E7C">
        <w:t xml:space="preserve">poukazuje </w:t>
      </w:r>
      <w:r w:rsidRPr="002F34F0">
        <w:t xml:space="preserve">na osobitné </w:t>
      </w:r>
      <w:r w:rsidRPr="002F34F0">
        <w:rPr>
          <w:i/>
        </w:rPr>
        <w:t>interaktívne</w:t>
      </w:r>
      <w:r w:rsidRPr="002F34F0">
        <w:t xml:space="preserve"> programy určené ku štúdiu, výučbe a experimentovaní v geometrii. </w:t>
      </w:r>
    </w:p>
    <w:p w14:paraId="5EEE8ABB" w14:textId="7D16B13C" w:rsidR="002009E5" w:rsidRPr="002F34F0" w:rsidRDefault="002009E5" w:rsidP="00AF5E7C">
      <w:pPr>
        <w:spacing w:before="120" w:line="276" w:lineRule="auto"/>
        <w:ind w:left="0"/>
        <w:contextualSpacing w:val="0"/>
      </w:pPr>
      <w:r w:rsidRPr="002F34F0">
        <w:t>Podľa Polák</w:t>
      </w:r>
      <w:r w:rsidR="0044394C">
        <w:t>a (</w:t>
      </w:r>
      <w:r w:rsidRPr="002F34F0">
        <w:t xml:space="preserve">2016), </w:t>
      </w:r>
      <w:r w:rsidRPr="002F34F0">
        <w:rPr>
          <w:i/>
        </w:rPr>
        <w:t>interaktivita</w:t>
      </w:r>
      <w:r w:rsidR="00B6217F" w:rsidRPr="002F34F0">
        <w:t xml:space="preserve"> vo všeobecnosti </w:t>
      </w:r>
      <w:r w:rsidRPr="002F34F0">
        <w:t>znamená vzájomnú aktivitu medzi technologickým (technickým) zariad</w:t>
      </w:r>
      <w:r w:rsidR="0044394C">
        <w:t xml:space="preserve">ením a jeho užívateľom.  </w:t>
      </w:r>
      <w:r w:rsidRPr="002F34F0">
        <w:t>Žilková</w:t>
      </w:r>
      <w:r w:rsidR="0044394C">
        <w:t xml:space="preserve"> (</w:t>
      </w:r>
      <w:r w:rsidRPr="002F34F0">
        <w:t xml:space="preserve">2009) sa pod pojmom </w:t>
      </w:r>
      <w:r w:rsidRPr="002F34F0">
        <w:rPr>
          <w:i/>
        </w:rPr>
        <w:t>interaktivita</w:t>
      </w:r>
      <w:r w:rsidRPr="002F34F0">
        <w:t xml:space="preserve"> vníma možnosť okamžitej reakcie na podnet. V zmysle zavedenia pojmu interaktivita, interaktívny softvér je program, ktorý umožňuje užívateľovi meniť vstupy.</w:t>
      </w:r>
    </w:p>
    <w:p w14:paraId="004D1E8D" w14:textId="77777777" w:rsidR="002009E5" w:rsidRPr="002F34F0" w:rsidRDefault="002009E5" w:rsidP="00AF5E7C">
      <w:pPr>
        <w:spacing w:before="120" w:line="276" w:lineRule="auto"/>
        <w:ind w:left="0"/>
        <w:contextualSpacing w:val="0"/>
      </w:pPr>
      <w:r w:rsidRPr="002F34F0">
        <w:t>Ak ide o program zameraný na geometriu, hovoríme o </w:t>
      </w:r>
      <w:r w:rsidRPr="002F34F0">
        <w:rPr>
          <w:i/>
        </w:rPr>
        <w:t>interaktívnom geometrickom softvére</w:t>
      </w:r>
      <w:r w:rsidRPr="002F34F0">
        <w:t xml:space="preserve"> (skr. IGS).  Geometrických programov, ktoré možno charakterizovať ako interaktívne, je mnoho. </w:t>
      </w:r>
    </w:p>
    <w:p w14:paraId="2999A8F1" w14:textId="77777777" w:rsidR="002009E5" w:rsidRPr="002F34F0" w:rsidRDefault="002009E5" w:rsidP="00AF5E7C">
      <w:pPr>
        <w:spacing w:before="120" w:line="276" w:lineRule="auto"/>
        <w:ind w:left="0"/>
        <w:contextualSpacing w:val="0"/>
      </w:pPr>
      <w:r w:rsidRPr="002F34F0">
        <w:t>Csiba &amp; Vallo</w:t>
      </w:r>
      <w:r w:rsidR="00AF5E7C">
        <w:t xml:space="preserve"> (</w:t>
      </w:r>
      <w:r w:rsidRPr="002F34F0">
        <w:t xml:space="preserve">2005) vymedzujú tieto spoločné znaky IGS:  </w:t>
      </w:r>
    </w:p>
    <w:p w14:paraId="06F2F55B" w14:textId="77777777" w:rsidR="002009E5" w:rsidRPr="002F34F0" w:rsidRDefault="002009E5" w:rsidP="006A4A8E">
      <w:pPr>
        <w:pStyle w:val="Odsekzoznamu"/>
        <w:numPr>
          <w:ilvl w:val="0"/>
          <w:numId w:val="25"/>
        </w:numPr>
        <w:spacing w:line="276" w:lineRule="auto"/>
        <w:ind w:left="714" w:hanging="357"/>
        <w:contextualSpacing w:val="0"/>
      </w:pPr>
      <w:r w:rsidRPr="002F34F0">
        <w:t xml:space="preserve">ľahká ovládateľnosť programu, </w:t>
      </w:r>
    </w:p>
    <w:p w14:paraId="31BB50B8" w14:textId="77777777" w:rsidR="002009E5" w:rsidRPr="002F34F0" w:rsidRDefault="002009E5" w:rsidP="006A4A8E">
      <w:pPr>
        <w:pStyle w:val="Odsekzoznamu"/>
        <w:numPr>
          <w:ilvl w:val="0"/>
          <w:numId w:val="25"/>
        </w:numPr>
        <w:spacing w:line="276" w:lineRule="auto"/>
        <w:ind w:left="714" w:hanging="357"/>
        <w:contextualSpacing w:val="0"/>
      </w:pPr>
      <w:r w:rsidRPr="002F34F0">
        <w:t xml:space="preserve">široká použiteľnosť, </w:t>
      </w:r>
    </w:p>
    <w:p w14:paraId="7A146035" w14:textId="77777777" w:rsidR="002009E5" w:rsidRPr="002F34F0" w:rsidRDefault="002009E5" w:rsidP="006A4A8E">
      <w:pPr>
        <w:pStyle w:val="Odsekzoznamu"/>
        <w:numPr>
          <w:ilvl w:val="0"/>
          <w:numId w:val="25"/>
        </w:numPr>
        <w:spacing w:line="276" w:lineRule="auto"/>
        <w:ind w:left="714" w:hanging="357"/>
        <w:contextualSpacing w:val="0"/>
      </w:pPr>
      <w:r w:rsidRPr="002F34F0">
        <w:t xml:space="preserve">prostredie analogické s geometrickou podstatou, </w:t>
      </w:r>
    </w:p>
    <w:p w14:paraId="7ABBC863" w14:textId="77777777" w:rsidR="002009E5" w:rsidRPr="002F34F0" w:rsidRDefault="002009E5" w:rsidP="006A4A8E">
      <w:pPr>
        <w:pStyle w:val="Odsekzoznamu"/>
        <w:numPr>
          <w:ilvl w:val="0"/>
          <w:numId w:val="25"/>
        </w:numPr>
        <w:spacing w:line="276" w:lineRule="auto"/>
        <w:ind w:left="714" w:hanging="357"/>
        <w:contextualSpacing w:val="0"/>
      </w:pPr>
      <w:r w:rsidRPr="002F34F0">
        <w:t xml:space="preserve">interaktívna odozva geometrického modelu na zmenu vstupu.  </w:t>
      </w:r>
    </w:p>
    <w:p w14:paraId="110376FA" w14:textId="676B13BB" w:rsidR="002009E5" w:rsidRDefault="003F4EDB" w:rsidP="00AF5E7C">
      <w:pPr>
        <w:spacing w:before="120" w:line="276" w:lineRule="auto"/>
        <w:ind w:left="0"/>
        <w:contextualSpacing w:val="0"/>
      </w:pPr>
      <w:r>
        <w:lastRenderedPageBreak/>
        <w:t>Ukážkou</w:t>
      </w:r>
      <w:r w:rsidR="002009E5" w:rsidRPr="002F34F0">
        <w:t xml:space="preserve"> IGS je známy softvérový produkt AutoCAD (softvér typu CAD, skr. </w:t>
      </w:r>
      <w:r w:rsidR="002009E5" w:rsidRPr="002F34F0">
        <w:rPr>
          <w:i/>
        </w:rPr>
        <w:t>computer-aided design</w:t>
      </w:r>
      <w:r w:rsidR="002009E5" w:rsidRPr="002F34F0">
        <w:t xml:space="preserve">), ktorý bol vyvinutý ako profesionálny program pre technické odbory na vzájomnú grafickú komunikáciu (tvorba technickej dokumentácie). </w:t>
      </w:r>
    </w:p>
    <w:p w14:paraId="4CF815C8" w14:textId="77777777" w:rsidR="00E4741B" w:rsidRPr="00E4741B" w:rsidRDefault="00E4741B" w:rsidP="00E4741B">
      <w:pPr>
        <w:pStyle w:val="Normlnysozarkami"/>
      </w:pPr>
    </w:p>
    <w:p w14:paraId="64688600" w14:textId="77777777" w:rsidR="002009E5" w:rsidRPr="002F34F0" w:rsidRDefault="002009E5" w:rsidP="00B6217F">
      <w:pPr>
        <w:pStyle w:val="tlCitcia"/>
        <w:spacing w:line="276" w:lineRule="auto"/>
        <w:contextualSpacing w:val="0"/>
        <w:rPr>
          <w:noProof/>
          <w:lang w:val="sk-SK"/>
        </w:rPr>
      </w:pPr>
      <w:r w:rsidRPr="002F34F0">
        <w:rPr>
          <w:noProof/>
          <w:lang w:val="sk-SK"/>
        </w:rPr>
        <w:t xml:space="preserve">„... interaktívna geometria </w:t>
      </w:r>
      <w:r w:rsidRPr="002F34F0">
        <w:rPr>
          <w:bCs/>
          <w:noProof/>
          <w:lang w:val="sk-SK"/>
        </w:rPr>
        <w:t xml:space="preserve">je všeobecnejšia </w:t>
      </w:r>
      <w:r w:rsidRPr="002F34F0">
        <w:rPr>
          <w:noProof/>
          <w:lang w:val="sk-SK"/>
        </w:rPr>
        <w:t xml:space="preserve">než geometria antiky, pretože modely geometrických konštrukcií hoci simulujú tradičné konštrukčné postupy, sú nositeľmi  predovšetkým vzťahov – incidencie, usporiadania, polohových a metrických vlastností. Prítomnosť takýchto väzieb je kritériom, či nejaký softvér je, alebo nie je, vhodný pre výučbu. Napr. systémy CAD alebo grafické editory (Photoshop, Corel) umiestňovaním geometrických útvarov na plochu, bez väzieb na ďaľsie objekty nemožno považovať za DGS.“ </w:t>
      </w:r>
    </w:p>
    <w:p w14:paraId="18E9A0DE" w14:textId="77777777" w:rsidR="00574260" w:rsidRPr="002F34F0" w:rsidRDefault="002009E5" w:rsidP="00B6217F">
      <w:pPr>
        <w:pStyle w:val="tlCitcia"/>
        <w:spacing w:line="276" w:lineRule="auto"/>
        <w:contextualSpacing w:val="0"/>
        <w:jc w:val="right"/>
        <w:rPr>
          <w:noProof/>
          <w:lang w:val="sk-SK"/>
        </w:rPr>
      </w:pPr>
      <w:r w:rsidRPr="002F34F0">
        <w:rPr>
          <w:noProof/>
          <w:lang w:val="sk-SK"/>
        </w:rPr>
        <w:t>(Vaníček, 2009)</w:t>
      </w:r>
    </w:p>
    <w:p w14:paraId="55CD2995" w14:textId="77777777" w:rsidR="00574260" w:rsidRPr="002F34F0" w:rsidRDefault="00574260" w:rsidP="00B6217F">
      <w:pPr>
        <w:spacing w:before="120" w:line="276" w:lineRule="auto"/>
        <w:contextualSpacing w:val="0"/>
      </w:pPr>
    </w:p>
    <w:p w14:paraId="3AC1172A" w14:textId="53E49DB4" w:rsidR="002009E5" w:rsidRPr="002F34F0" w:rsidRDefault="002009E5" w:rsidP="004B4DB8">
      <w:pPr>
        <w:spacing w:before="120" w:line="276" w:lineRule="auto"/>
        <w:ind w:left="0"/>
        <w:contextualSpacing w:val="0"/>
      </w:pPr>
      <w:r w:rsidRPr="002F34F0">
        <w:t xml:space="preserve">Programy typu CAD sa podstatne odlišujú od interaktívnych geometrických programov, ktoré označujeme ako </w:t>
      </w:r>
      <w:r w:rsidRPr="002F34F0">
        <w:rPr>
          <w:b/>
          <w:i/>
        </w:rPr>
        <w:t>dynamické</w:t>
      </w:r>
      <w:r w:rsidRPr="002F34F0">
        <w:t xml:space="preserve">. Tie sa označujú v skrátenom tvare ako DGS (z </w:t>
      </w:r>
      <w:r w:rsidR="00FA3587">
        <w:t>angl.</w:t>
      </w:r>
      <w:r w:rsidRPr="002F34F0">
        <w:t xml:space="preserve"> </w:t>
      </w:r>
      <w:r w:rsidRPr="002F34F0">
        <w:rPr>
          <w:i/>
        </w:rPr>
        <w:t>Dynamic Geometry Software)</w:t>
      </w:r>
      <w:r w:rsidRPr="002F34F0">
        <w:t xml:space="preserve">. </w:t>
      </w:r>
    </w:p>
    <w:p w14:paraId="1CA27E87" w14:textId="11E0D1A4" w:rsidR="002009E5" w:rsidRPr="002F34F0" w:rsidRDefault="002009E5" w:rsidP="004B4DB8">
      <w:pPr>
        <w:spacing w:before="120" w:line="276" w:lineRule="auto"/>
        <w:ind w:left="0"/>
        <w:contextualSpacing w:val="0"/>
      </w:pPr>
      <w:r w:rsidRPr="002F34F0">
        <w:t>Ide o kategóriu pedagogických softvérov, medzi ktoré patria napr.: The Geometer’s  SketchPad, Cabri II Plus, Cabri 3D, Cinderella, či GeoGebra. Prehľad o ich počte, základných vlastnostiach, či vzájomné porovnanie je  dostupné na (</w:t>
      </w:r>
      <w:r w:rsidR="00564382">
        <w:rPr>
          <w:i/>
        </w:rPr>
        <w:t>List of Interactive Geometry Software)</w:t>
      </w:r>
      <w:r w:rsidR="003F4EDB">
        <w:rPr>
          <w:i/>
        </w:rPr>
        <w:t>.</w:t>
      </w:r>
    </w:p>
    <w:p w14:paraId="20DCB379" w14:textId="77777777" w:rsidR="002009E5" w:rsidRPr="002F34F0" w:rsidRDefault="002009E5" w:rsidP="004B4DB8">
      <w:pPr>
        <w:spacing w:before="120" w:line="276" w:lineRule="auto"/>
        <w:ind w:left="0"/>
        <w:contextualSpacing w:val="0"/>
        <w:rPr>
          <w:noProof/>
        </w:rPr>
      </w:pPr>
      <w:r w:rsidRPr="002F34F0">
        <w:t xml:space="preserve">DGS sú programy, ktoré umožňujú konštruovať geometrické útvary, pričom </w:t>
      </w:r>
      <w:r w:rsidRPr="002F34F0">
        <w:rPr>
          <w:noProof/>
        </w:rPr>
        <w:t>dynamická geometrická konštrukcia nesie v sebe informáciu geometrickej povahy. Nejde len o súpis, či množinu geometrických  útvarov. Ako nový prostriedok dovoľujú:</w:t>
      </w:r>
    </w:p>
    <w:p w14:paraId="4DDDE5CC" w14:textId="77777777" w:rsidR="002009E5" w:rsidRPr="002F34F0" w:rsidRDefault="002009E5" w:rsidP="006A4A8E">
      <w:pPr>
        <w:pStyle w:val="Odsekzoznamu"/>
        <w:numPr>
          <w:ilvl w:val="0"/>
          <w:numId w:val="27"/>
        </w:numPr>
        <w:spacing w:line="276" w:lineRule="auto"/>
        <w:ind w:left="765" w:hanging="357"/>
        <w:contextualSpacing w:val="0"/>
        <w:rPr>
          <w:noProof/>
        </w:rPr>
      </w:pPr>
      <w:r w:rsidRPr="002F34F0">
        <w:rPr>
          <w:noProof/>
        </w:rPr>
        <w:t xml:space="preserve">objavovať geometriu v „pohybe“, </w:t>
      </w:r>
    </w:p>
    <w:p w14:paraId="54C5AFD4" w14:textId="77777777" w:rsidR="002009E5" w:rsidRPr="002F34F0" w:rsidRDefault="002009E5" w:rsidP="006A4A8E">
      <w:pPr>
        <w:pStyle w:val="Odsekzoznamu"/>
        <w:numPr>
          <w:ilvl w:val="0"/>
          <w:numId w:val="27"/>
        </w:numPr>
        <w:spacing w:line="276" w:lineRule="auto"/>
        <w:ind w:left="765" w:hanging="357"/>
        <w:contextualSpacing w:val="0"/>
        <w:rPr>
          <w:noProof/>
        </w:rPr>
      </w:pPr>
      <w:r w:rsidRPr="002F34F0">
        <w:rPr>
          <w:noProof/>
        </w:rPr>
        <w:t xml:space="preserve">experimentovať, </w:t>
      </w:r>
    </w:p>
    <w:p w14:paraId="3EF7475C" w14:textId="77777777" w:rsidR="002009E5" w:rsidRPr="002F34F0" w:rsidRDefault="002009E5" w:rsidP="006A4A8E">
      <w:pPr>
        <w:pStyle w:val="Odsekzoznamu"/>
        <w:numPr>
          <w:ilvl w:val="0"/>
          <w:numId w:val="27"/>
        </w:numPr>
        <w:spacing w:line="276" w:lineRule="auto"/>
        <w:ind w:left="765" w:hanging="357"/>
        <w:contextualSpacing w:val="0"/>
        <w:rPr>
          <w:noProof/>
        </w:rPr>
      </w:pPr>
      <w:r w:rsidRPr="002F34F0">
        <w:rPr>
          <w:noProof/>
        </w:rPr>
        <w:t xml:space="preserve">odhadovať, </w:t>
      </w:r>
    </w:p>
    <w:p w14:paraId="2F796B1E" w14:textId="77777777" w:rsidR="002009E5" w:rsidRPr="002F34F0" w:rsidRDefault="002009E5" w:rsidP="006A4A8E">
      <w:pPr>
        <w:pStyle w:val="Odsekzoznamu"/>
        <w:numPr>
          <w:ilvl w:val="0"/>
          <w:numId w:val="27"/>
        </w:numPr>
        <w:spacing w:line="276" w:lineRule="auto"/>
        <w:ind w:left="765" w:hanging="357"/>
        <w:contextualSpacing w:val="0"/>
        <w:rPr>
          <w:noProof/>
        </w:rPr>
      </w:pPr>
      <w:r w:rsidRPr="002F34F0">
        <w:rPr>
          <w:noProof/>
        </w:rPr>
        <w:t xml:space="preserve">skúmať vlastnosti geometrických útvarov </w:t>
      </w:r>
    </w:p>
    <w:p w14:paraId="600F1771" w14:textId="61C1826B" w:rsidR="002009E5" w:rsidRPr="002F34F0" w:rsidRDefault="002009E5" w:rsidP="00055B17">
      <w:pPr>
        <w:spacing w:before="120" w:line="276" w:lineRule="auto"/>
        <w:ind w:left="0"/>
        <w:contextualSpacing w:val="0"/>
        <w:rPr>
          <w:noProof/>
        </w:rPr>
      </w:pPr>
      <w:r w:rsidRPr="002F34F0">
        <w:rPr>
          <w:noProof/>
        </w:rPr>
        <w:t>a to všetko v intenciách zachovania relácie incidencie, zhodnosti, či vybraných metrických vlastností útvarov (Vallo, 2016)</w:t>
      </w:r>
      <w:r w:rsidR="001F1843">
        <w:rPr>
          <w:noProof/>
        </w:rPr>
        <w:t xml:space="preserve">, (Hanzel </w:t>
      </w:r>
      <w:r w:rsidR="001F1843">
        <w:rPr>
          <w:noProof/>
          <w:lang w:val="en-US"/>
        </w:rPr>
        <w:t>&amp; Majovsk</w:t>
      </w:r>
      <w:r w:rsidR="001F1843">
        <w:rPr>
          <w:noProof/>
        </w:rPr>
        <w:t>á, 2009)</w:t>
      </w:r>
      <w:r w:rsidRPr="002F34F0">
        <w:rPr>
          <w:noProof/>
        </w:rPr>
        <w:t xml:space="preserve">. </w:t>
      </w:r>
    </w:p>
    <w:p w14:paraId="3E033712" w14:textId="77777777" w:rsidR="00BD46F6" w:rsidRDefault="00BD46F6" w:rsidP="00D97258">
      <w:pPr>
        <w:pStyle w:val="Nadpis3"/>
        <w:rPr>
          <w:noProof/>
        </w:rPr>
      </w:pPr>
      <w:bookmarkStart w:id="6" w:name="_Toc69296475"/>
      <w:r>
        <w:rPr>
          <w:noProof/>
        </w:rPr>
        <w:t>Základné princípy dynamickej konštrukcie</w:t>
      </w:r>
      <w:bookmarkEnd w:id="6"/>
    </w:p>
    <w:p w14:paraId="1C649265" w14:textId="77777777" w:rsidR="002009E5" w:rsidRPr="002F34F0" w:rsidRDefault="002009E5" w:rsidP="004B4DB8">
      <w:pPr>
        <w:spacing w:before="120" w:line="276" w:lineRule="auto"/>
        <w:ind w:left="0"/>
        <w:contextualSpacing w:val="0"/>
        <w:rPr>
          <w:noProof/>
        </w:rPr>
      </w:pPr>
      <w:r w:rsidRPr="002F34F0">
        <w:rPr>
          <w:noProof/>
        </w:rPr>
        <w:t>Podstata dynamickej konštrukcie je založená na</w:t>
      </w:r>
      <w:r w:rsidR="00BD46F6">
        <w:rPr>
          <w:noProof/>
        </w:rPr>
        <w:t xml:space="preserve"> dvoch princípoch: </w:t>
      </w:r>
    </w:p>
    <w:p w14:paraId="5950F2E6" w14:textId="77777777" w:rsidR="002009E5" w:rsidRPr="004B4DB8" w:rsidRDefault="002009E5" w:rsidP="006A4A8E">
      <w:pPr>
        <w:pStyle w:val="Odsekzoznamu"/>
        <w:numPr>
          <w:ilvl w:val="0"/>
          <w:numId w:val="40"/>
        </w:numPr>
        <w:spacing w:before="120" w:line="276" w:lineRule="auto"/>
        <w:contextualSpacing w:val="0"/>
        <w:rPr>
          <w:b/>
          <w:noProof/>
        </w:rPr>
      </w:pPr>
      <w:r w:rsidRPr="004B4DB8">
        <w:rPr>
          <w:b/>
          <w:i/>
          <w:noProof/>
        </w:rPr>
        <w:t>dynamike v reálnom čase</w:t>
      </w:r>
      <w:r w:rsidRPr="00BD46F6">
        <w:rPr>
          <w:i/>
          <w:noProof/>
        </w:rPr>
        <w:t xml:space="preserve">, </w:t>
      </w:r>
    </w:p>
    <w:p w14:paraId="118342F7" w14:textId="77777777" w:rsidR="002009E5" w:rsidRPr="004B4DB8" w:rsidRDefault="002009E5" w:rsidP="006A4A8E">
      <w:pPr>
        <w:pStyle w:val="Odsekzoznamu"/>
        <w:numPr>
          <w:ilvl w:val="0"/>
          <w:numId w:val="40"/>
        </w:numPr>
        <w:spacing w:before="120" w:line="276" w:lineRule="auto"/>
        <w:contextualSpacing w:val="0"/>
        <w:rPr>
          <w:b/>
          <w:noProof/>
        </w:rPr>
      </w:pPr>
      <w:r w:rsidRPr="004B4DB8">
        <w:rPr>
          <w:b/>
          <w:noProof/>
        </w:rPr>
        <w:t xml:space="preserve"> „</w:t>
      </w:r>
      <w:r w:rsidRPr="004B4DB8">
        <w:rPr>
          <w:b/>
          <w:i/>
          <w:noProof/>
        </w:rPr>
        <w:t>rodičovskom</w:t>
      </w:r>
      <w:r w:rsidRPr="004B4DB8">
        <w:rPr>
          <w:b/>
          <w:noProof/>
        </w:rPr>
        <w:t xml:space="preserve"> </w:t>
      </w:r>
      <w:r w:rsidRPr="004B4DB8">
        <w:rPr>
          <w:b/>
          <w:i/>
          <w:noProof/>
        </w:rPr>
        <w:t>princípe</w:t>
      </w:r>
      <w:r w:rsidRPr="004B4DB8">
        <w:rPr>
          <w:b/>
          <w:noProof/>
        </w:rPr>
        <w:t>“</w:t>
      </w:r>
      <w:r w:rsidRPr="00BD46F6">
        <w:rPr>
          <w:noProof/>
        </w:rPr>
        <w:t>.</w:t>
      </w:r>
      <w:r w:rsidRPr="004B4DB8">
        <w:rPr>
          <w:b/>
          <w:noProof/>
        </w:rPr>
        <w:t xml:space="preserve"> </w:t>
      </w:r>
    </w:p>
    <w:p w14:paraId="73ACB64C" w14:textId="73ACC67A" w:rsidR="00BD46F6" w:rsidRDefault="002009E5" w:rsidP="004B4DB8">
      <w:pPr>
        <w:spacing w:before="120" w:line="276" w:lineRule="auto"/>
        <w:ind w:left="0"/>
        <w:contextualSpacing w:val="0"/>
        <w:rPr>
          <w:noProof/>
        </w:rPr>
      </w:pPr>
      <w:r w:rsidRPr="002F34F0">
        <w:rPr>
          <w:noProof/>
        </w:rPr>
        <w:t>Vy</w:t>
      </w:r>
      <w:r w:rsidR="004B4DB8">
        <w:rPr>
          <w:noProof/>
        </w:rPr>
        <w:t>s</w:t>
      </w:r>
      <w:r w:rsidRPr="002F34F0">
        <w:rPr>
          <w:noProof/>
        </w:rPr>
        <w:t xml:space="preserve">vetlíme </w:t>
      </w:r>
      <w:r w:rsidR="00BD46F6">
        <w:rPr>
          <w:noProof/>
        </w:rPr>
        <w:t xml:space="preserve">ich </w:t>
      </w:r>
      <w:r w:rsidR="003F4EDB">
        <w:rPr>
          <w:noProof/>
        </w:rPr>
        <w:t xml:space="preserve">na </w:t>
      </w:r>
      <w:r w:rsidRPr="002F34F0">
        <w:rPr>
          <w:noProof/>
        </w:rPr>
        <w:t>príklade</w:t>
      </w:r>
      <w:r w:rsidR="004B4DB8">
        <w:rPr>
          <w:noProof/>
        </w:rPr>
        <w:t xml:space="preserve">. </w:t>
      </w:r>
    </w:p>
    <w:p w14:paraId="43DA8722" w14:textId="77777777" w:rsidR="00CD7849" w:rsidRDefault="004B4DB8" w:rsidP="004B4DB8">
      <w:pPr>
        <w:spacing w:before="120" w:line="276" w:lineRule="auto"/>
        <w:ind w:left="0"/>
        <w:contextualSpacing w:val="0"/>
        <w:rPr>
          <w:rFonts w:eastAsiaTheme="minorEastAsia"/>
          <w:noProof/>
        </w:rPr>
      </w:pPr>
      <w:r>
        <w:rPr>
          <w:noProof/>
        </w:rPr>
        <w:t>Ako sme uviedli vyššie, o</w:t>
      </w:r>
      <w:r w:rsidR="002009E5" w:rsidRPr="002F34F0">
        <w:rPr>
          <w:noProof/>
        </w:rPr>
        <w:t xml:space="preserve">d základných vstupných údajov závisí interaktivita konštrukcie. </w:t>
      </w:r>
      <w:r w:rsidR="00BD46F6">
        <w:rPr>
          <w:noProof/>
        </w:rPr>
        <w:t xml:space="preserve"> </w:t>
      </w:r>
      <w:r w:rsidR="002009E5" w:rsidRPr="002F34F0">
        <w:rPr>
          <w:noProof/>
        </w:rPr>
        <w:t xml:space="preserve">Ak sú v nákresni zvolené dva body </w:t>
      </w:r>
      <m:oMath>
        <m:r>
          <w:rPr>
            <w:rFonts w:ascii="Cambria Math" w:hAnsi="Cambria Math"/>
            <w:noProof/>
          </w:rPr>
          <m:t>S, A</m:t>
        </m:r>
      </m:oMath>
      <w:r w:rsidR="002009E5" w:rsidRPr="002F34F0">
        <w:rPr>
          <w:rFonts w:eastAsiaTheme="minorEastAsia"/>
          <w:noProof/>
        </w:rPr>
        <w:t xml:space="preserve">, kružnica </w:t>
      </w:r>
      <m:oMath>
        <m:r>
          <w:rPr>
            <w:rFonts w:ascii="Cambria Math" w:eastAsiaTheme="minorEastAsia" w:hAnsi="Cambria Math"/>
            <w:noProof/>
          </w:rPr>
          <m:t>k</m:t>
        </m:r>
        <m:d>
          <m:dPr>
            <m:ctrlPr>
              <w:rPr>
                <w:rFonts w:ascii="Cambria Math" w:eastAsiaTheme="minorEastAsia" w:hAnsi="Cambria Math"/>
                <w:i/>
                <w:noProof/>
              </w:rPr>
            </m:ctrlPr>
          </m:dPr>
          <m:e>
            <m:r>
              <w:rPr>
                <w:rFonts w:ascii="Cambria Math" w:eastAsiaTheme="minorEastAsia" w:hAnsi="Cambria Math"/>
                <w:noProof/>
              </w:rPr>
              <m:t>S,</m:t>
            </m:r>
            <m:d>
              <m:dPr>
                <m:begChr m:val="|"/>
                <m:endChr m:val="|"/>
                <m:ctrlPr>
                  <w:rPr>
                    <w:rFonts w:ascii="Cambria Math" w:eastAsiaTheme="minorEastAsia" w:hAnsi="Cambria Math"/>
                    <w:i/>
                    <w:noProof/>
                  </w:rPr>
                </m:ctrlPr>
              </m:dPr>
              <m:e>
                <m:r>
                  <w:rPr>
                    <w:rFonts w:ascii="Cambria Math" w:eastAsiaTheme="minorEastAsia" w:hAnsi="Cambria Math"/>
                    <w:noProof/>
                  </w:rPr>
                  <m:t>SA</m:t>
                </m:r>
              </m:e>
            </m:d>
          </m:e>
        </m:d>
      </m:oMath>
      <w:r w:rsidR="002009E5" w:rsidRPr="002F34F0">
        <w:rPr>
          <w:rFonts w:eastAsiaTheme="minorEastAsia"/>
          <w:noProof/>
        </w:rPr>
        <w:t xml:space="preserve"> sa zostrojí pomocou konštrukčného nástroja typu „</w:t>
      </w:r>
      <w:r w:rsidR="002009E5" w:rsidRPr="002F34F0">
        <w:rPr>
          <w:rFonts w:eastAsiaTheme="minorEastAsia"/>
          <w:i/>
          <w:noProof/>
        </w:rPr>
        <w:t>kružnica určená stredom a bodom“</w:t>
      </w:r>
      <w:r w:rsidR="002009E5" w:rsidRPr="002F34F0">
        <w:rPr>
          <w:rFonts w:eastAsiaTheme="minorEastAsia"/>
          <w:noProof/>
        </w:rPr>
        <w:t xml:space="preserve">. Zmenou pozície bodu </w:t>
      </w:r>
      <m:oMath>
        <m:r>
          <w:rPr>
            <w:rFonts w:ascii="Cambria Math" w:eastAsiaTheme="minorEastAsia" w:hAnsi="Cambria Math"/>
            <w:noProof/>
          </w:rPr>
          <m:t>S,</m:t>
        </m:r>
      </m:oMath>
      <w:r w:rsidR="002009E5" w:rsidRPr="002F34F0">
        <w:rPr>
          <w:rFonts w:eastAsiaTheme="minorEastAsia"/>
          <w:noProof/>
        </w:rPr>
        <w:t xml:space="preserve"> resp. </w:t>
      </w:r>
      <m:oMath>
        <m:r>
          <w:rPr>
            <w:rFonts w:ascii="Cambria Math" w:eastAsiaTheme="minorEastAsia" w:hAnsi="Cambria Math"/>
            <w:noProof/>
          </w:rPr>
          <m:t>A</m:t>
        </m:r>
      </m:oMath>
      <w:r w:rsidR="00CD7849">
        <w:rPr>
          <w:rFonts w:eastAsiaTheme="minorEastAsia"/>
          <w:noProof/>
        </w:rPr>
        <w:t xml:space="preserve"> sa krivka aktuálne prekresľuje a používateľ vníma zmenu ako spojitý proces. To je dynamika v reálnom čase. </w:t>
      </w:r>
    </w:p>
    <w:p w14:paraId="592E6BE8" w14:textId="128C2D72" w:rsidR="00055B17" w:rsidRPr="00055B17" w:rsidRDefault="00CD7849" w:rsidP="003A056E">
      <w:pPr>
        <w:spacing w:before="120" w:line="276" w:lineRule="auto"/>
        <w:ind w:left="0"/>
        <w:contextualSpacing w:val="0"/>
        <w:rPr>
          <w:rFonts w:eastAsiaTheme="minorEastAsia"/>
        </w:rPr>
      </w:pPr>
      <w:r>
        <w:rPr>
          <w:rFonts w:eastAsiaTheme="minorEastAsia"/>
          <w:noProof/>
        </w:rPr>
        <w:t xml:space="preserve">Rodičovský princíp znamená: </w:t>
      </w:r>
      <w:r w:rsidR="002009E5" w:rsidRPr="002F34F0">
        <w:rPr>
          <w:rFonts w:eastAsiaTheme="minorEastAsia"/>
          <w:noProof/>
        </w:rPr>
        <w:t xml:space="preserve">Ak vymažeme bod </w:t>
      </w:r>
      <m:oMath>
        <m:r>
          <w:rPr>
            <w:rFonts w:ascii="Cambria Math" w:eastAsiaTheme="minorEastAsia" w:hAnsi="Cambria Math"/>
            <w:noProof/>
          </w:rPr>
          <m:t>S</m:t>
        </m:r>
      </m:oMath>
      <w:r w:rsidR="002009E5" w:rsidRPr="002F34F0">
        <w:rPr>
          <w:rFonts w:eastAsiaTheme="minorEastAsia"/>
          <w:noProof/>
        </w:rPr>
        <w:t>, „dedičná</w:t>
      </w:r>
      <w:r w:rsidR="00055B17">
        <w:rPr>
          <w:rFonts w:eastAsiaTheme="minorEastAsia"/>
          <w:noProof/>
        </w:rPr>
        <w:t xml:space="preserve"> </w:t>
      </w:r>
      <w:r>
        <w:rPr>
          <w:rFonts w:eastAsiaTheme="minorEastAsia"/>
          <w:noProof/>
        </w:rPr>
        <w:t>- nadväzujúca</w:t>
      </w:r>
      <w:r w:rsidR="002009E5" w:rsidRPr="002F34F0">
        <w:rPr>
          <w:rFonts w:eastAsiaTheme="minorEastAsia"/>
          <w:noProof/>
        </w:rPr>
        <w:t xml:space="preserve">“ konštrukcia kružnice </w:t>
      </w:r>
      <m:oMath>
        <m:r>
          <w:rPr>
            <w:rFonts w:ascii="Cambria Math" w:eastAsiaTheme="minorEastAsia" w:hAnsi="Cambria Math"/>
            <w:noProof/>
          </w:rPr>
          <m:t>k,</m:t>
        </m:r>
      </m:oMath>
      <w:r w:rsidR="002009E5" w:rsidRPr="002F34F0">
        <w:rPr>
          <w:rFonts w:eastAsiaTheme="minorEastAsia"/>
          <w:noProof/>
        </w:rPr>
        <w:t xml:space="preserve"> ako krivky od neho závislej</w:t>
      </w:r>
      <w:r w:rsidR="00A13FAC">
        <w:rPr>
          <w:rFonts w:eastAsiaTheme="minorEastAsia"/>
          <w:noProof/>
        </w:rPr>
        <w:t>,</w:t>
      </w:r>
      <w:r w:rsidR="002009E5" w:rsidRPr="002F34F0">
        <w:rPr>
          <w:rFonts w:eastAsiaTheme="minorEastAsia"/>
          <w:noProof/>
        </w:rPr>
        <w:t xml:space="preserve"> sa </w:t>
      </w:r>
      <w:r w:rsidR="00A13FAC" w:rsidRPr="002F34F0">
        <w:rPr>
          <w:rFonts w:eastAsiaTheme="minorEastAsia"/>
          <w:noProof/>
        </w:rPr>
        <w:t xml:space="preserve">taktiež </w:t>
      </w:r>
      <w:r w:rsidR="00A13FAC">
        <w:rPr>
          <w:rFonts w:eastAsiaTheme="minorEastAsia"/>
          <w:noProof/>
        </w:rPr>
        <w:t>odstráni</w:t>
      </w:r>
      <w:r w:rsidR="002009E5" w:rsidRPr="002F34F0">
        <w:rPr>
          <w:rFonts w:eastAsiaTheme="minorEastAsia"/>
          <w:noProof/>
        </w:rPr>
        <w:t xml:space="preserve">. </w:t>
      </w:r>
      <w:r w:rsidR="003A056E">
        <w:rPr>
          <w:rFonts w:eastAsiaTheme="minorEastAsia"/>
          <w:noProof/>
        </w:rPr>
        <w:t xml:space="preserve">Môžeme to vnímať ako </w:t>
      </w:r>
      <w:r w:rsidR="00055B17">
        <w:rPr>
          <w:rFonts w:eastAsiaTheme="minorEastAsia"/>
        </w:rPr>
        <w:t xml:space="preserve">akýsi </w:t>
      </w:r>
      <w:r w:rsidR="003A056E">
        <w:rPr>
          <w:rFonts w:eastAsiaTheme="minorEastAsia"/>
        </w:rPr>
        <w:t>„</w:t>
      </w:r>
      <w:r w:rsidR="00055B17">
        <w:rPr>
          <w:rFonts w:eastAsiaTheme="minorEastAsia"/>
        </w:rPr>
        <w:t>dialógový režim</w:t>
      </w:r>
      <w:r w:rsidR="003A056E">
        <w:rPr>
          <w:rFonts w:eastAsiaTheme="minorEastAsia"/>
        </w:rPr>
        <w:t>“</w:t>
      </w:r>
      <w:r w:rsidR="00055B17">
        <w:rPr>
          <w:rFonts w:eastAsiaTheme="minorEastAsia"/>
        </w:rPr>
        <w:t xml:space="preserve">, ktorý </w:t>
      </w:r>
      <w:r w:rsidR="003A056E">
        <w:rPr>
          <w:rFonts w:eastAsiaTheme="minorEastAsia"/>
        </w:rPr>
        <w:t xml:space="preserve">umožňuje ustavičnú spätnú väzbu.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6"/>
        <w:gridCol w:w="4550"/>
      </w:tblGrid>
      <w:tr w:rsidR="002009E5" w:rsidRPr="002F34F0" w14:paraId="52FBFF88" w14:textId="77777777" w:rsidTr="003A056E">
        <w:tc>
          <w:tcPr>
            <w:tcW w:w="4306" w:type="dxa"/>
          </w:tcPr>
          <w:p w14:paraId="640356D7" w14:textId="31B15E88" w:rsidR="002009E5" w:rsidRPr="002F34F0" w:rsidRDefault="002009E5" w:rsidP="00055B17">
            <w:pPr>
              <w:spacing w:before="120" w:line="276" w:lineRule="auto"/>
              <w:ind w:left="0"/>
              <w:contextualSpacing w:val="0"/>
              <w:rPr>
                <w:noProof/>
              </w:rPr>
            </w:pPr>
            <w:r w:rsidRPr="002F34F0">
              <w:rPr>
                <w:noProof/>
                <w:lang w:eastAsia="sk-SK"/>
              </w:rPr>
              <w:lastRenderedPageBreak/>
              <w:drawing>
                <wp:inline distT="0" distB="0" distL="0" distR="0" wp14:anchorId="52BB946D" wp14:editId="5EF26E6F">
                  <wp:extent cx="2556163" cy="1953188"/>
                  <wp:effectExtent l="0" t="0" r="0" b="9525"/>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BEBA8EAE-BF5A-486C-A8C5-ECC9F3942E4B}">
                                <a14:imgProps xmlns:a14="http://schemas.microsoft.com/office/drawing/2010/main">
                                  <a14:imgLayer r:embed="rId10">
                                    <a14:imgEffect>
                                      <a14:sharpenSoften amount="50000"/>
                                    </a14:imgEffect>
                                  </a14:imgLayer>
                                </a14:imgProps>
                              </a:ext>
                            </a:extLst>
                          </a:blip>
                          <a:stretch>
                            <a:fillRect/>
                          </a:stretch>
                        </pic:blipFill>
                        <pic:spPr>
                          <a:xfrm>
                            <a:off x="0" y="0"/>
                            <a:ext cx="2566984" cy="1961456"/>
                          </a:xfrm>
                          <a:prstGeom prst="rect">
                            <a:avLst/>
                          </a:prstGeom>
                        </pic:spPr>
                      </pic:pic>
                    </a:graphicData>
                  </a:graphic>
                </wp:inline>
              </w:drawing>
            </w:r>
          </w:p>
        </w:tc>
        <w:tc>
          <w:tcPr>
            <w:tcW w:w="4550" w:type="dxa"/>
          </w:tcPr>
          <w:p w14:paraId="6F275530" w14:textId="77777777" w:rsidR="002009E5" w:rsidRPr="002F34F0" w:rsidRDefault="002009E5" w:rsidP="00B6217F">
            <w:pPr>
              <w:spacing w:before="120" w:line="276" w:lineRule="auto"/>
              <w:contextualSpacing w:val="0"/>
              <w:jc w:val="center"/>
              <w:rPr>
                <w:noProof/>
              </w:rPr>
            </w:pPr>
            <w:r w:rsidRPr="002F34F0">
              <w:rPr>
                <w:noProof/>
                <w:lang w:eastAsia="sk-SK"/>
              </w:rPr>
              <w:drawing>
                <wp:inline distT="0" distB="0" distL="0" distR="0" wp14:anchorId="2A4D9E0E" wp14:editId="0933CD44">
                  <wp:extent cx="2562710" cy="1954801"/>
                  <wp:effectExtent l="0" t="0" r="9525" b="7620"/>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25000"/>
                                    </a14:imgEffect>
                                    <a14:imgEffect>
                                      <a14:brightnessContrast contrast="20000"/>
                                    </a14:imgEffect>
                                  </a14:imgLayer>
                                </a14:imgProps>
                              </a:ext>
                            </a:extLst>
                          </a:blip>
                          <a:stretch>
                            <a:fillRect/>
                          </a:stretch>
                        </pic:blipFill>
                        <pic:spPr>
                          <a:xfrm>
                            <a:off x="0" y="0"/>
                            <a:ext cx="2581693" cy="1969281"/>
                          </a:xfrm>
                          <a:prstGeom prst="rect">
                            <a:avLst/>
                          </a:prstGeom>
                        </pic:spPr>
                      </pic:pic>
                    </a:graphicData>
                  </a:graphic>
                </wp:inline>
              </w:drawing>
            </w:r>
          </w:p>
        </w:tc>
      </w:tr>
      <w:tr w:rsidR="003A056E" w:rsidRPr="002F34F0" w14:paraId="33424EBA" w14:textId="77777777" w:rsidTr="003A056E">
        <w:tc>
          <w:tcPr>
            <w:tcW w:w="4306" w:type="dxa"/>
          </w:tcPr>
          <w:p w14:paraId="0F647E04" w14:textId="66653EF3" w:rsidR="003A056E" w:rsidRPr="002F34F0" w:rsidRDefault="003A056E" w:rsidP="009D4F58">
            <w:pPr>
              <w:pStyle w:val="Odsekzoznamu"/>
              <w:numPr>
                <w:ilvl w:val="0"/>
                <w:numId w:val="133"/>
              </w:numPr>
              <w:spacing w:before="120" w:line="276" w:lineRule="auto"/>
              <w:contextualSpacing w:val="0"/>
              <w:rPr>
                <w:noProof/>
                <w:lang w:eastAsia="sk-SK"/>
              </w:rPr>
            </w:pPr>
          </w:p>
        </w:tc>
        <w:tc>
          <w:tcPr>
            <w:tcW w:w="4550" w:type="dxa"/>
          </w:tcPr>
          <w:p w14:paraId="1D43207E" w14:textId="7941C81E" w:rsidR="003A056E" w:rsidRPr="002F34F0" w:rsidRDefault="003A056E" w:rsidP="009D4F58">
            <w:pPr>
              <w:pStyle w:val="Odsekzoznamu"/>
              <w:numPr>
                <w:ilvl w:val="0"/>
                <w:numId w:val="133"/>
              </w:numPr>
              <w:spacing w:before="120" w:line="276" w:lineRule="auto"/>
              <w:contextualSpacing w:val="0"/>
              <w:jc w:val="left"/>
              <w:rPr>
                <w:noProof/>
                <w:lang w:eastAsia="sk-SK"/>
              </w:rPr>
            </w:pPr>
          </w:p>
        </w:tc>
      </w:tr>
      <w:tr w:rsidR="00055B17" w:rsidRPr="002F34F0" w14:paraId="27D1D51A" w14:textId="77777777" w:rsidTr="003A056E">
        <w:tc>
          <w:tcPr>
            <w:tcW w:w="8856" w:type="dxa"/>
            <w:gridSpan w:val="2"/>
          </w:tcPr>
          <w:p w14:paraId="5BBAC985" w14:textId="7762FCA1" w:rsidR="00055B17" w:rsidRPr="00055B17" w:rsidRDefault="00055B17" w:rsidP="003A056E">
            <w:pPr>
              <w:spacing w:before="120" w:line="276" w:lineRule="auto"/>
              <w:contextualSpacing w:val="0"/>
              <w:jc w:val="center"/>
              <w:rPr>
                <w:bCs/>
                <w:i/>
                <w:spacing w:val="5"/>
                <w:sz w:val="20"/>
              </w:rPr>
            </w:pPr>
            <w:r w:rsidRPr="002F34F0">
              <w:rPr>
                <w:rStyle w:val="Siln"/>
              </w:rPr>
              <w:t>Obr.</w:t>
            </w:r>
            <w:r>
              <w:rPr>
                <w:rStyle w:val="Siln"/>
              </w:rPr>
              <w:t xml:space="preserve"> 2</w:t>
            </w:r>
            <w:r w:rsidRPr="002F34F0">
              <w:rPr>
                <w:rStyle w:val="Siln"/>
              </w:rPr>
              <w:t xml:space="preserve"> </w:t>
            </w:r>
            <w:r w:rsidR="003A056E">
              <w:rPr>
                <w:rStyle w:val="Siln"/>
              </w:rPr>
              <w:t>Ukážka dynamiky</w:t>
            </w:r>
            <w:r w:rsidRPr="002F34F0">
              <w:rPr>
                <w:rStyle w:val="Siln"/>
              </w:rPr>
              <w:t xml:space="preserve"> prostredia DG</w:t>
            </w:r>
            <w:r>
              <w:rPr>
                <w:rStyle w:val="Siln"/>
              </w:rPr>
              <w:t>S</w:t>
            </w:r>
            <w:r w:rsidR="003A056E">
              <w:rPr>
                <w:rStyle w:val="Siln"/>
              </w:rPr>
              <w:t xml:space="preserve"> pre </w:t>
            </w:r>
            <m:oMath>
              <m:r>
                <m:rPr>
                  <m:sty m:val="p"/>
                </m:rPr>
                <w:rPr>
                  <w:rStyle w:val="Siln"/>
                  <w:rFonts w:ascii="Cambria Math" w:hAnsi="Cambria Math"/>
                </w:rPr>
                <m:t>k</m:t>
              </m:r>
              <m:d>
                <m:dPr>
                  <m:ctrlPr>
                    <w:rPr>
                      <w:rStyle w:val="Siln"/>
                      <w:rFonts w:ascii="Cambria Math" w:hAnsi="Cambria Math"/>
                      <w:bCs w:val="0"/>
                      <w:i w:val="0"/>
                    </w:rPr>
                  </m:ctrlPr>
                </m:dPr>
                <m:e>
                  <m:r>
                    <m:rPr>
                      <m:sty m:val="p"/>
                    </m:rPr>
                    <w:rPr>
                      <w:rStyle w:val="Siln"/>
                      <w:rFonts w:ascii="Cambria Math" w:hAnsi="Cambria Math"/>
                    </w:rPr>
                    <m:t xml:space="preserve">S, </m:t>
                  </m:r>
                  <m:d>
                    <m:dPr>
                      <m:begChr m:val="|"/>
                      <m:endChr m:val="|"/>
                      <m:ctrlPr>
                        <w:rPr>
                          <w:rStyle w:val="Siln"/>
                          <w:rFonts w:ascii="Cambria Math" w:hAnsi="Cambria Math"/>
                          <w:bCs w:val="0"/>
                          <w:i w:val="0"/>
                        </w:rPr>
                      </m:ctrlPr>
                    </m:dPr>
                    <m:e>
                      <m:r>
                        <m:rPr>
                          <m:sty m:val="p"/>
                        </m:rPr>
                        <w:rPr>
                          <w:rStyle w:val="Siln"/>
                          <w:rFonts w:ascii="Cambria Math" w:hAnsi="Cambria Math"/>
                        </w:rPr>
                        <m:t>SA</m:t>
                      </m:r>
                    </m:e>
                  </m:d>
                </m:e>
              </m:d>
            </m:oMath>
            <w:r w:rsidR="003A056E">
              <w:rPr>
                <w:rStyle w:val="Siln"/>
              </w:rPr>
              <w:t xml:space="preserve">, ak a) </w:t>
            </w:r>
            <m:oMath>
              <m:r>
                <m:rPr>
                  <m:sty m:val="p"/>
                </m:rPr>
                <w:rPr>
                  <w:rStyle w:val="Siln"/>
                  <w:rFonts w:ascii="Cambria Math" w:hAnsi="Cambria Math"/>
                </w:rPr>
                <m:t>r=9,81</m:t>
              </m:r>
            </m:oMath>
            <w:r w:rsidR="003A056E">
              <w:rPr>
                <w:rStyle w:val="Siln"/>
                <w:bCs w:val="0"/>
              </w:rPr>
              <w:t xml:space="preserve">, b) </w:t>
            </w:r>
            <m:oMath>
              <m:r>
                <m:rPr>
                  <m:sty m:val="p"/>
                </m:rPr>
                <w:rPr>
                  <w:rStyle w:val="Siln"/>
                  <w:rFonts w:ascii="Cambria Math" w:hAnsi="Cambria Math"/>
                </w:rPr>
                <m:t>r=18,13</m:t>
              </m:r>
            </m:oMath>
          </w:p>
        </w:tc>
      </w:tr>
    </w:tbl>
    <w:p w14:paraId="000501B2" w14:textId="77777777" w:rsidR="002009E5" w:rsidRPr="002F34F0" w:rsidRDefault="002009E5" w:rsidP="004B4DB8">
      <w:pPr>
        <w:spacing w:before="120" w:line="276" w:lineRule="auto"/>
        <w:ind w:left="0"/>
        <w:contextualSpacing w:val="0"/>
        <w:rPr>
          <w:noProof/>
        </w:rPr>
      </w:pPr>
      <w:r w:rsidRPr="002F34F0">
        <w:rPr>
          <w:noProof/>
        </w:rPr>
        <w:t xml:space="preserve">DGS štandardne obsahujú: </w:t>
      </w:r>
    </w:p>
    <w:p w14:paraId="5B1EB2E0" w14:textId="3B7CFB65" w:rsidR="002009E5" w:rsidRPr="002F34F0" w:rsidRDefault="002009E5" w:rsidP="006A4A8E">
      <w:pPr>
        <w:pStyle w:val="Odsekzoznamu"/>
        <w:numPr>
          <w:ilvl w:val="0"/>
          <w:numId w:val="26"/>
        </w:numPr>
        <w:spacing w:before="120" w:line="276" w:lineRule="auto"/>
        <w:ind w:left="765" w:hanging="357"/>
        <w:rPr>
          <w:noProof/>
        </w:rPr>
      </w:pPr>
      <w:r w:rsidRPr="002F34F0">
        <w:rPr>
          <w:noProof/>
        </w:rPr>
        <w:t>základné konštrukčné nástroje (na zadávanie bodov, zostrojovanie priamok, kružníc, ... ; konštrukcie kolmíc, rovnobežiek, geometrických miest bodov, ... ; kužeľosečiek, ... )</w:t>
      </w:r>
      <w:r w:rsidR="003F4EDB">
        <w:rPr>
          <w:noProof/>
        </w:rPr>
        <w:t>,</w:t>
      </w:r>
    </w:p>
    <w:p w14:paraId="43C11178"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 xml:space="preserve">nástroje pracujúce so zobrazeniami, </w:t>
      </w:r>
    </w:p>
    <w:p w14:paraId="60C804FB"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 xml:space="preserve">možnosť realizácie výpočtov a merania, </w:t>
      </w:r>
    </w:p>
    <w:p w14:paraId="7473E999"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nástroje na animáciu,</w:t>
      </w:r>
    </w:p>
    <w:p w14:paraId="1DD57950"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 xml:space="preserve">vkladanie textu, </w:t>
      </w:r>
    </w:p>
    <w:p w14:paraId="219BA6BD" w14:textId="2B89B222" w:rsidR="002009E5" w:rsidRPr="002F34F0" w:rsidRDefault="002009E5" w:rsidP="006A4A8E">
      <w:pPr>
        <w:pStyle w:val="Odsekzoznamu"/>
        <w:numPr>
          <w:ilvl w:val="0"/>
          <w:numId w:val="26"/>
        </w:numPr>
        <w:spacing w:before="120" w:line="276" w:lineRule="auto"/>
        <w:ind w:left="765" w:hanging="357"/>
        <w:rPr>
          <w:noProof/>
        </w:rPr>
      </w:pPr>
      <w:r w:rsidRPr="002F34F0">
        <w:rPr>
          <w:noProof/>
        </w:rPr>
        <w:t xml:space="preserve">nástroj </w:t>
      </w:r>
      <w:r w:rsidRPr="004B4DB8">
        <w:rPr>
          <w:i/>
          <w:noProof/>
        </w:rPr>
        <w:t>Pohyb</w:t>
      </w:r>
      <w:r w:rsidRPr="002F34F0">
        <w:rPr>
          <w:noProof/>
        </w:rPr>
        <w:t xml:space="preserve"> (</w:t>
      </w:r>
      <w:r w:rsidR="00FA3587">
        <w:rPr>
          <w:noProof/>
        </w:rPr>
        <w:t>angl.</w:t>
      </w:r>
      <w:r w:rsidRPr="002F34F0">
        <w:rPr>
          <w:noProof/>
        </w:rPr>
        <w:t xml:space="preserve">  </w:t>
      </w:r>
      <w:r w:rsidRPr="002F34F0">
        <w:rPr>
          <w:i/>
          <w:noProof/>
        </w:rPr>
        <w:t>Move,</w:t>
      </w:r>
      <w:r w:rsidRPr="002F34F0">
        <w:rPr>
          <w:noProof/>
        </w:rPr>
        <w:t xml:space="preserve"> resp. </w:t>
      </w:r>
      <w:r w:rsidRPr="002F34F0">
        <w:rPr>
          <w:i/>
          <w:noProof/>
        </w:rPr>
        <w:t>Drag</w:t>
      </w:r>
      <w:r w:rsidRPr="002F34F0">
        <w:rPr>
          <w:noProof/>
        </w:rPr>
        <w:t>) umožňujúcii zmenu lokalizácie objektov a ich atribútov,</w:t>
      </w:r>
    </w:p>
    <w:p w14:paraId="6B586EBC"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 xml:space="preserve">osobitné procedúry (makrokonštrukcie, vkladanie číselných vstupov), </w:t>
      </w:r>
    </w:p>
    <w:p w14:paraId="3A9D067A" w14:textId="77777777" w:rsidR="002009E5" w:rsidRPr="002F34F0" w:rsidRDefault="002009E5" w:rsidP="006A4A8E">
      <w:pPr>
        <w:pStyle w:val="Odsekzoznamu"/>
        <w:numPr>
          <w:ilvl w:val="0"/>
          <w:numId w:val="26"/>
        </w:numPr>
        <w:spacing w:before="120" w:line="276" w:lineRule="auto"/>
        <w:ind w:left="765" w:hanging="357"/>
        <w:rPr>
          <w:noProof/>
        </w:rPr>
      </w:pPr>
      <w:r w:rsidRPr="002F34F0">
        <w:rPr>
          <w:noProof/>
        </w:rPr>
        <w:t>a nástroje na zmeny atribútov  objektov (formátovanie ako farba, štýl a hrúbka čiar, ..., skryť/ukázať objekt).</w:t>
      </w:r>
    </w:p>
    <w:p w14:paraId="350E4A9E" w14:textId="3D45D56B" w:rsidR="002009E5" w:rsidRPr="002F34F0" w:rsidRDefault="002009E5" w:rsidP="004B4DB8">
      <w:pPr>
        <w:spacing w:before="120" w:line="276" w:lineRule="auto"/>
        <w:ind w:left="0"/>
        <w:contextualSpacing w:val="0"/>
      </w:pPr>
      <w:r w:rsidRPr="002F34F0">
        <w:t xml:space="preserve">V súvislosti s pojmom </w:t>
      </w:r>
      <w:r w:rsidRPr="002F34F0">
        <w:rPr>
          <w:i/>
        </w:rPr>
        <w:t>dynamické geometrické programy</w:t>
      </w:r>
      <w:r w:rsidRPr="002F34F0">
        <w:t xml:space="preserve"> sa v literatúre často uvádza aj pojem </w:t>
      </w:r>
      <w:r w:rsidRPr="002F34F0">
        <w:rPr>
          <w:i/>
        </w:rPr>
        <w:t>dynamické geometrické prostredie</w:t>
      </w:r>
      <w:r w:rsidRPr="002F34F0">
        <w:t xml:space="preserve"> (skr. </w:t>
      </w:r>
      <w:r w:rsidRPr="002F34F0">
        <w:rPr>
          <w:b/>
        </w:rPr>
        <w:t>DGE</w:t>
      </w:r>
      <w:r w:rsidRPr="002F34F0">
        <w:t>, resp. DGEs, z </w:t>
      </w:r>
      <w:r w:rsidR="00FA3587">
        <w:t>angl.</w:t>
      </w:r>
      <w:r w:rsidRPr="002F34F0">
        <w:t xml:space="preserve"> </w:t>
      </w:r>
      <w:r w:rsidRPr="004B4DB8">
        <w:rPr>
          <w:i/>
          <w:lang w:val="en-US"/>
        </w:rPr>
        <w:t>Dynamic Geometry Environments</w:t>
      </w:r>
      <w:r w:rsidRPr="002F34F0">
        <w:t xml:space="preserve">), ktorý sa chápe ako synonymum. </w:t>
      </w:r>
    </w:p>
    <w:p w14:paraId="00515024" w14:textId="77777777" w:rsidR="002009E5" w:rsidRDefault="002009E5" w:rsidP="004B4DB8">
      <w:pPr>
        <w:spacing w:before="120" w:line="276" w:lineRule="auto"/>
        <w:ind w:left="0"/>
        <w:contextualSpacing w:val="0"/>
      </w:pPr>
      <w:r w:rsidRPr="002F34F0">
        <w:t>V minulosti, keď väčšina softvérov bola navrhnutá jednostranne</w:t>
      </w:r>
      <w:r w:rsidR="004B4DB8">
        <w:t>,</w:t>
      </w:r>
      <w:r w:rsidRPr="002F34F0">
        <w:t xml:space="preserve"> </w:t>
      </w:r>
      <w:r w:rsidR="004B4DB8" w:rsidRPr="002F34F0">
        <w:t xml:space="preserve">to bolo plne akceptovateľné.  </w:t>
      </w:r>
      <w:r w:rsidR="004B4DB8">
        <w:t>Vtedajšie DGS ako napr.</w:t>
      </w:r>
      <w:r w:rsidRPr="002F34F0">
        <w:t xml:space="preserve"> programy typu Cabri  používali </w:t>
      </w:r>
      <w:r w:rsidR="004B4DB8">
        <w:t xml:space="preserve">len </w:t>
      </w:r>
      <w:r w:rsidRPr="002F34F0">
        <w:t xml:space="preserve">syntetické (klasické) konštrukcie; program WinPlot ako kreslič funkcií, kriviek a  plôch bol postavený na </w:t>
      </w:r>
      <w:r w:rsidR="004B4DB8">
        <w:t xml:space="preserve">báze analytickej geometrie, a pod. </w:t>
      </w:r>
      <w:r w:rsidRPr="002F34F0">
        <w:t xml:space="preserve"> </w:t>
      </w:r>
    </w:p>
    <w:p w14:paraId="4A7C2628" w14:textId="77777777" w:rsidR="00411C0E" w:rsidRPr="00411C0E" w:rsidRDefault="00411C0E" w:rsidP="00411C0E">
      <w:pPr>
        <w:pStyle w:val="Normlnysozarkami"/>
      </w:pPr>
    </w:p>
    <w:p w14:paraId="17D0A567" w14:textId="77777777" w:rsidR="00411C0E" w:rsidRPr="002F34F0" w:rsidRDefault="00411C0E" w:rsidP="00411C0E">
      <w:pPr>
        <w:pStyle w:val="tlCitcia"/>
        <w:spacing w:line="276" w:lineRule="auto"/>
        <w:contextualSpacing w:val="0"/>
        <w:rPr>
          <w:lang w:val="sk-SK"/>
        </w:rPr>
      </w:pPr>
      <w:r w:rsidRPr="002F34F0">
        <w:rPr>
          <w:lang w:val="sk-SK"/>
        </w:rPr>
        <w:t xml:space="preserve">„V súvislosti s použitím digitálnych technológií vo vzdelávaní v matematike používa Robová termín integrácia pre začlenenie technológií do vyučovacieho procesu. V tej súvislosti sa zmieňuje, že pri osvojovaní matematických vedomostí s podporou moderných technológií záleží viac na spôsobe ich integrácie než na type použitých prostriedkov (kalkulátor, počítač s vhodným programom, internet). Hlavným faktorom, ktorý ovplyvňuje využívanie technológií v školskej matematike, sa tak stáva učiteľ, najmä jeho didaktické schopnosti a IKT kompetencie.“  </w:t>
      </w:r>
    </w:p>
    <w:p w14:paraId="3A660C40" w14:textId="77777777" w:rsidR="00411C0E" w:rsidRPr="002F34F0" w:rsidRDefault="00411C0E" w:rsidP="00411C0E">
      <w:pPr>
        <w:pStyle w:val="tlCitcia"/>
        <w:spacing w:line="276" w:lineRule="auto"/>
        <w:contextualSpacing w:val="0"/>
        <w:jc w:val="right"/>
        <w:rPr>
          <w:lang w:val="sk-SK"/>
        </w:rPr>
      </w:pPr>
      <w:r w:rsidRPr="002F34F0">
        <w:rPr>
          <w:lang w:val="sk-SK"/>
        </w:rPr>
        <w:t xml:space="preserve">(Gunzel a kol., 2012) </w:t>
      </w:r>
    </w:p>
    <w:p w14:paraId="77F0D70D" w14:textId="77777777" w:rsidR="00411C0E" w:rsidRPr="002F34F0" w:rsidRDefault="004B4DB8" w:rsidP="00411C0E">
      <w:pPr>
        <w:spacing w:before="120" w:line="276" w:lineRule="auto"/>
        <w:ind w:left="0"/>
        <w:contextualSpacing w:val="0"/>
      </w:pPr>
      <w:r>
        <w:t xml:space="preserve">Súčasné </w:t>
      </w:r>
      <w:r w:rsidR="002009E5" w:rsidRPr="002F34F0">
        <w:t xml:space="preserve">DGS </w:t>
      </w:r>
      <w:r>
        <w:t xml:space="preserve">sú </w:t>
      </w:r>
      <w:r w:rsidR="002009E5" w:rsidRPr="002F34F0">
        <w:t xml:space="preserve">obohatené o funkčne </w:t>
      </w:r>
      <w:r>
        <w:t xml:space="preserve">zamerané rôzne </w:t>
      </w:r>
      <w:r w:rsidR="002009E5" w:rsidRPr="002F34F0">
        <w:t>prostredia</w:t>
      </w:r>
      <w:r>
        <w:t>. N</w:t>
      </w:r>
      <w:r w:rsidR="002009E5" w:rsidRPr="002F34F0">
        <w:t xml:space="preserve">apr. najbežnejšie používaný </w:t>
      </w:r>
      <w:r>
        <w:t xml:space="preserve">program </w:t>
      </w:r>
      <w:r w:rsidR="002009E5" w:rsidRPr="002F34F0">
        <w:rPr>
          <w:i/>
        </w:rPr>
        <w:t>GeoGebra</w:t>
      </w:r>
      <w:r>
        <w:t xml:space="preserve"> má okrem 2 nákresní aj zabudované</w:t>
      </w:r>
      <w:r w:rsidR="002009E5" w:rsidRPr="002F34F0">
        <w:t xml:space="preserve"> CAS prostredie,  3D okno, algebraické okno, tabuľkové prostredie, príkazový riado</w:t>
      </w:r>
      <w:r>
        <w:t xml:space="preserve">k a kalkulátor pravdepodobnosti a to tak, že </w:t>
      </w:r>
      <w:r w:rsidR="002009E5" w:rsidRPr="002F34F0">
        <w:t xml:space="preserve">jednotlivé prostredia </w:t>
      </w:r>
      <w:r>
        <w:t xml:space="preserve">sú </w:t>
      </w:r>
      <w:r w:rsidR="002009E5" w:rsidRPr="002F34F0">
        <w:t xml:space="preserve">navzájom </w:t>
      </w:r>
      <w:r>
        <w:t xml:space="preserve">interaktívne </w:t>
      </w:r>
      <w:r w:rsidR="002009E5" w:rsidRPr="002F34F0">
        <w:t>prepojené</w:t>
      </w:r>
      <w:r>
        <w:t xml:space="preserve">. </w:t>
      </w:r>
      <w:r w:rsidR="00411C0E" w:rsidRPr="002F34F0">
        <w:t xml:space="preserve">Ide o výsledok vývoja programov založených na </w:t>
      </w:r>
      <w:r w:rsidR="00411C0E" w:rsidRPr="002F34F0">
        <w:rPr>
          <w:i/>
        </w:rPr>
        <w:t xml:space="preserve">systémovej </w:t>
      </w:r>
      <w:r w:rsidR="00411C0E" w:rsidRPr="002F34F0">
        <w:rPr>
          <w:i/>
        </w:rPr>
        <w:lastRenderedPageBreak/>
        <w:t xml:space="preserve">integrácii </w:t>
      </w:r>
      <w:r w:rsidR="00411C0E" w:rsidRPr="002F34F0">
        <w:t>– spojenia rôznych softvérových komponentov a subsystémov do jedného fungujúceho celku</w:t>
      </w:r>
      <w:r w:rsidR="00411C0E" w:rsidRPr="002F34F0">
        <w:rPr>
          <w:i/>
        </w:rPr>
        <w:t xml:space="preserve"> </w:t>
      </w:r>
      <w:r w:rsidR="00411C0E" w:rsidRPr="002F34F0">
        <w:t xml:space="preserve"> </w:t>
      </w:r>
      <w:r w:rsidR="00411C0E" w:rsidRPr="00564382">
        <w:t>(</w:t>
      </w:r>
      <w:r w:rsidR="00411C0E" w:rsidRPr="00564382">
        <w:rPr>
          <w:lang w:val="cs-CZ"/>
        </w:rPr>
        <w:t>Systémová integrace</w:t>
      </w:r>
      <w:r w:rsidR="00411C0E" w:rsidRPr="00564382">
        <w:t>).</w:t>
      </w:r>
    </w:p>
    <w:p w14:paraId="6D770BD3" w14:textId="6640A77D" w:rsidR="008176C0" w:rsidRDefault="003F4EDB" w:rsidP="004B4DB8">
      <w:pPr>
        <w:spacing w:before="120" w:line="276" w:lineRule="auto"/>
        <w:ind w:left="0"/>
        <w:contextualSpacing w:val="0"/>
      </w:pPr>
      <w:r>
        <w:t>M</w:t>
      </w:r>
      <w:r w:rsidR="00411C0E">
        <w:t>ali</w:t>
      </w:r>
      <w:r>
        <w:t xml:space="preserve"> by sme </w:t>
      </w:r>
      <w:r w:rsidR="008176C0">
        <w:t xml:space="preserve">rozlišovať: </w:t>
      </w:r>
    </w:p>
    <w:p w14:paraId="0B0D9278" w14:textId="460E82A4" w:rsidR="008176C0" w:rsidRDefault="003F4EDB" w:rsidP="006A4A8E">
      <w:pPr>
        <w:pStyle w:val="Odsekzoznamu"/>
        <w:numPr>
          <w:ilvl w:val="0"/>
          <w:numId w:val="41"/>
        </w:numPr>
        <w:spacing w:before="120" w:line="276" w:lineRule="auto"/>
        <w:contextualSpacing w:val="0"/>
      </w:pPr>
      <w:r>
        <w:t>ak</w:t>
      </w:r>
      <w:r w:rsidR="008176C0">
        <w:t xml:space="preserve"> i</w:t>
      </w:r>
      <w:r w:rsidR="002009E5" w:rsidRPr="002F34F0">
        <w:t>de o</w:t>
      </w:r>
      <w:r w:rsidR="008176C0">
        <w:t> </w:t>
      </w:r>
      <w:r w:rsidR="002009E5" w:rsidRPr="002F34F0">
        <w:t>novú</w:t>
      </w:r>
      <w:r w:rsidR="008176C0">
        <w:t xml:space="preserve">, vyššie charakterizovanú </w:t>
      </w:r>
      <w:r w:rsidR="002009E5" w:rsidRPr="002F34F0">
        <w:t xml:space="preserve">kvalitu </w:t>
      </w:r>
      <w:r w:rsidR="004B4DB8">
        <w:t>DGS</w:t>
      </w:r>
      <w:r w:rsidR="008176C0">
        <w:t xml:space="preserve">, potom </w:t>
      </w:r>
      <w:r w:rsidR="002009E5" w:rsidRPr="002F34F0">
        <w:t> označenie DGE považujeme za vhodnejšie</w:t>
      </w:r>
      <w:r w:rsidR="008176C0">
        <w:t xml:space="preserve">, </w:t>
      </w:r>
    </w:p>
    <w:p w14:paraId="22B8BFF7" w14:textId="77777777" w:rsidR="002009E5" w:rsidRPr="002F34F0" w:rsidRDefault="008176C0" w:rsidP="006A4A8E">
      <w:pPr>
        <w:pStyle w:val="Odsekzoznamu"/>
        <w:numPr>
          <w:ilvl w:val="0"/>
          <w:numId w:val="41"/>
        </w:numPr>
        <w:spacing w:before="120" w:line="276" w:lineRule="auto"/>
        <w:contextualSpacing w:val="0"/>
      </w:pPr>
      <w:r>
        <w:t xml:space="preserve">ak je softvér zameraný len jednostranne a neponúka integrované subsystémy, bolo by účelné pridŕžať sa označenia DGS. </w:t>
      </w:r>
    </w:p>
    <w:p w14:paraId="24A92D51" w14:textId="77777777" w:rsidR="00574260" w:rsidRPr="002F34F0" w:rsidRDefault="00574260" w:rsidP="00B6217F">
      <w:pPr>
        <w:pStyle w:val="Normlnysozarkami"/>
        <w:spacing w:before="120" w:line="276" w:lineRule="auto"/>
        <w:contextualSpacing w:val="0"/>
      </w:pPr>
    </w:p>
    <w:p w14:paraId="71A966A5" w14:textId="77777777" w:rsidR="009C0E91" w:rsidRDefault="009C0E91">
      <w:pPr>
        <w:ind w:left="0"/>
        <w:contextualSpacing w:val="0"/>
        <w:jc w:val="left"/>
        <w:rPr>
          <w:b/>
          <w:caps/>
          <w:color w:val="1F497D"/>
          <w:spacing w:val="15"/>
          <w:sz w:val="24"/>
          <w:szCs w:val="28"/>
        </w:rPr>
      </w:pPr>
      <w:r>
        <w:br w:type="page"/>
      </w:r>
    </w:p>
    <w:p w14:paraId="093C33F4" w14:textId="16F5E045" w:rsidR="002009E5" w:rsidRPr="002F34F0" w:rsidRDefault="00A84F1E" w:rsidP="00093052">
      <w:pPr>
        <w:pStyle w:val="Nadpis1"/>
      </w:pPr>
      <w:bookmarkStart w:id="7" w:name="_Toc69296476"/>
      <w:r>
        <w:lastRenderedPageBreak/>
        <w:t>P</w:t>
      </w:r>
      <w:r w:rsidR="00E00D3C">
        <w:t>oznávac</w:t>
      </w:r>
      <w:r w:rsidR="00CE2ECA">
        <w:t>í</w:t>
      </w:r>
      <w:r w:rsidR="002009E5" w:rsidRPr="002F34F0">
        <w:t xml:space="preserve"> proces v školskej matematike</w:t>
      </w:r>
      <w:r w:rsidR="00CE45C4">
        <w:t xml:space="preserve"> v intenciách DGS</w:t>
      </w:r>
      <w:bookmarkEnd w:id="7"/>
    </w:p>
    <w:p w14:paraId="65A1BB9B" w14:textId="77777777" w:rsidR="008F7F67" w:rsidRDefault="008F7F67" w:rsidP="008F7F67">
      <w:pPr>
        <w:spacing w:before="120" w:line="276" w:lineRule="auto"/>
        <w:ind w:left="0"/>
        <w:contextualSpacing w:val="0"/>
      </w:pPr>
      <w:r w:rsidRPr="00CE45C4">
        <w:t>Podľa Polák</w:t>
      </w:r>
      <w:r>
        <w:t>a (</w:t>
      </w:r>
      <w:r w:rsidRPr="00CE45C4">
        <w:t xml:space="preserve">2016) je </w:t>
      </w:r>
      <w:r w:rsidRPr="00FC7191">
        <w:rPr>
          <w:b/>
        </w:rPr>
        <w:t>poznávanie</w:t>
      </w:r>
      <w:r>
        <w:t xml:space="preserve"> (</w:t>
      </w:r>
      <w:r w:rsidRPr="008F7F67">
        <w:rPr>
          <w:b/>
        </w:rPr>
        <w:t>poznávací</w:t>
      </w:r>
      <w:r>
        <w:t xml:space="preserve"> </w:t>
      </w:r>
      <w:r w:rsidRPr="008F7F67">
        <w:rPr>
          <w:b/>
        </w:rPr>
        <w:t>proces</w:t>
      </w:r>
      <w:r>
        <w:t>) priebeh</w:t>
      </w:r>
      <w:r w:rsidRPr="00CE45C4">
        <w:t xml:space="preserve"> nadobúdania vedomostí, znalostí a informácií ľudským subjektom, ich triedenie, spracovanie a uchovávanie vo vedomí. </w:t>
      </w:r>
      <w:r>
        <w:t xml:space="preserve"> Základnou formou poznávania je </w:t>
      </w:r>
      <w:r w:rsidRPr="00E00D3C">
        <w:rPr>
          <w:i/>
        </w:rPr>
        <w:t>zmyslová</w:t>
      </w:r>
      <w:r>
        <w:rPr>
          <w:i/>
        </w:rPr>
        <w:t xml:space="preserve"> </w:t>
      </w:r>
      <w:r>
        <w:t xml:space="preserve">forma. Vyššia forma je </w:t>
      </w:r>
      <w:r w:rsidRPr="00E00D3C">
        <w:rPr>
          <w:i/>
        </w:rPr>
        <w:t>rozumová</w:t>
      </w:r>
      <w:r>
        <w:t xml:space="preserve">, sprostredkovaná pomocou myslenia. </w:t>
      </w:r>
    </w:p>
    <w:p w14:paraId="08A70A58" w14:textId="77777777" w:rsidR="00F94300" w:rsidRDefault="00F94300" w:rsidP="00F94300">
      <w:pPr>
        <w:spacing w:before="120" w:line="276" w:lineRule="auto"/>
        <w:ind w:left="0"/>
        <w:contextualSpacing w:val="0"/>
      </w:pPr>
      <w:r>
        <w:t xml:space="preserve">Teória o poznávacom procese (poznávaní) sa nazýva </w:t>
      </w:r>
      <w:r w:rsidRPr="00E00D3C">
        <w:rPr>
          <w:i/>
        </w:rPr>
        <w:t>gnozeológia</w:t>
      </w:r>
      <w:r w:rsidR="008F7F67">
        <w:t xml:space="preserve">, </w:t>
      </w:r>
      <w:r>
        <w:t xml:space="preserve">v anglo-saskej literatúre označovaná aj ako </w:t>
      </w:r>
      <w:r w:rsidRPr="005A5522">
        <w:rPr>
          <w:i/>
        </w:rPr>
        <w:t>epistemológia</w:t>
      </w:r>
      <w:r>
        <w:t xml:space="preserve">, resp. </w:t>
      </w:r>
      <w:r w:rsidRPr="005A5522">
        <w:rPr>
          <w:i/>
        </w:rPr>
        <w:t>noetika</w:t>
      </w:r>
      <w:r>
        <w:t>. Táto vedná disciplína bola výrazne ovplyvnená prácami najmä L.S. Vygotského (1896-1934), J. Piageta (1896-1980) a K.R. Poppera (1902-1994)</w:t>
      </w:r>
      <w:r w:rsidR="00063997">
        <w:t xml:space="preserve">. </w:t>
      </w:r>
      <w:r>
        <w:t xml:space="preserve"> </w:t>
      </w:r>
    </w:p>
    <w:p w14:paraId="0B448E11" w14:textId="77777777" w:rsidR="00F94300" w:rsidRDefault="00F94300" w:rsidP="00063997">
      <w:pPr>
        <w:pStyle w:val="Normlnysozarkami"/>
        <w:spacing w:before="120"/>
        <w:ind w:left="0"/>
        <w:contextualSpacing w:val="0"/>
      </w:pPr>
      <w:r>
        <w:t>V</w:t>
      </w:r>
      <w:r w:rsidR="008F7F67">
        <w:t xml:space="preserve"> rozumovom </w:t>
      </w:r>
      <w:r>
        <w:t>poznávacom procese rozlišujeme</w:t>
      </w:r>
      <w:r w:rsidR="008F7F67">
        <w:t xml:space="preserve"> dve vývojové línie</w:t>
      </w:r>
      <w:r>
        <w:t xml:space="preserve">: </w:t>
      </w:r>
    </w:p>
    <w:p w14:paraId="600AC936" w14:textId="77777777" w:rsidR="00F94300" w:rsidRDefault="00F94300" w:rsidP="006A4A8E">
      <w:pPr>
        <w:pStyle w:val="Normlnysozarkami"/>
        <w:numPr>
          <w:ilvl w:val="0"/>
          <w:numId w:val="49"/>
        </w:numPr>
        <w:spacing w:before="120"/>
        <w:ind w:left="1066" w:hanging="357"/>
        <w:contextualSpacing w:val="0"/>
      </w:pPr>
      <w:r w:rsidRPr="008F7F67">
        <w:rPr>
          <w:i/>
        </w:rPr>
        <w:t>fylogenézu</w:t>
      </w:r>
      <w:r>
        <w:t xml:space="preserve"> </w:t>
      </w:r>
      <w:r w:rsidR="008F7F67">
        <w:t xml:space="preserve"> -</w:t>
      </w:r>
      <w:r>
        <w:t xml:space="preserve"> historický proces </w:t>
      </w:r>
      <w:r w:rsidR="008F7F67">
        <w:t xml:space="preserve">ľudského poznávania, zväčša nepozorovaný priamo, ale na základe rekonštrukcie, </w:t>
      </w:r>
    </w:p>
    <w:p w14:paraId="18D60ED0" w14:textId="77777777" w:rsidR="008F7F67" w:rsidRPr="00F94300" w:rsidRDefault="008F7F67" w:rsidP="006A4A8E">
      <w:pPr>
        <w:pStyle w:val="Normlnysozarkami"/>
        <w:numPr>
          <w:ilvl w:val="0"/>
          <w:numId w:val="49"/>
        </w:numPr>
        <w:spacing w:before="120"/>
        <w:ind w:left="1066" w:hanging="357"/>
        <w:contextualSpacing w:val="0"/>
      </w:pPr>
      <w:r w:rsidRPr="008F7F67">
        <w:rPr>
          <w:i/>
        </w:rPr>
        <w:t>ontogenézu</w:t>
      </w:r>
      <w:r>
        <w:t xml:space="preserve"> – vývojový proces prebiehajúci v psychike jedinca.</w:t>
      </w:r>
    </w:p>
    <w:p w14:paraId="6702EE25" w14:textId="3039FD6A" w:rsidR="00F94300" w:rsidRPr="00E50FB4" w:rsidRDefault="00E50FB4" w:rsidP="005D13C5">
      <w:pPr>
        <w:pStyle w:val="Normlnysozarkami"/>
        <w:spacing w:before="120" w:line="276" w:lineRule="auto"/>
        <w:ind w:left="0"/>
        <w:contextualSpacing w:val="0"/>
      </w:pPr>
      <w:r>
        <w:t xml:space="preserve">V článku (Hejný </w:t>
      </w:r>
      <w:r w:rsidRPr="0077345C">
        <w:t xml:space="preserve">&amp; </w:t>
      </w:r>
      <w:r>
        <w:t>Hejný, 1978)</w:t>
      </w:r>
      <w:r w:rsidR="00E3058D">
        <w:t xml:space="preserve"> sa uvádza, že hoci sa obe genézy od seba odlišujú, existuje zjednocujúci  pohľad. Znalosti fylogenézy niektorého pojmu, myšlienky, algoritmu, či teórie je možno aplikovať na problematiku ontogenézy. Táto téza je známa ako </w:t>
      </w:r>
      <w:r w:rsidR="00E3058D" w:rsidRPr="00E3058D">
        <w:rPr>
          <w:b/>
          <w:i/>
        </w:rPr>
        <w:t>metóda genetickej paralely</w:t>
      </w:r>
      <w:r w:rsidR="00E3058D">
        <w:t xml:space="preserve">, ku ktorej sa ešte vrátime v kapitole o didaktickom konštruktivizme. </w:t>
      </w:r>
    </w:p>
    <w:p w14:paraId="7676DE33" w14:textId="77777777" w:rsidR="00F94300" w:rsidRDefault="0011696D" w:rsidP="00F94300">
      <w:pPr>
        <w:pStyle w:val="Nadpis2"/>
      </w:pPr>
      <w:bookmarkStart w:id="8" w:name="_Toc69296477"/>
      <w:r>
        <w:t>DGS a f</w:t>
      </w:r>
      <w:r w:rsidR="00F94300">
        <w:t>ylogenéza poznáva</w:t>
      </w:r>
      <w:r>
        <w:t>cieho procesu vo vyučovaní matematiky</w:t>
      </w:r>
      <w:bookmarkEnd w:id="8"/>
      <w:r w:rsidR="00F94300">
        <w:t xml:space="preserve"> </w:t>
      </w:r>
    </w:p>
    <w:p w14:paraId="493745C9" w14:textId="77777777" w:rsidR="0028117F" w:rsidRPr="0028117F" w:rsidRDefault="00F94300" w:rsidP="0028117F">
      <w:pPr>
        <w:spacing w:before="240" w:line="276" w:lineRule="auto"/>
        <w:ind w:left="0"/>
        <w:contextualSpacing w:val="0"/>
      </w:pPr>
      <w:r w:rsidRPr="002F34F0">
        <w:t>S postupným začleňovaním počítačov do výučby matematiky sa vynorilo niekoľko netriviálnych didaktických problémov, ktoré bolo potrebné zodpovedať a uspokojivo vyriešiť.</w:t>
      </w:r>
    </w:p>
    <w:p w14:paraId="687D0237" w14:textId="77777777" w:rsidR="00F94300" w:rsidRPr="002F34F0" w:rsidRDefault="00F94300" w:rsidP="00F94300">
      <w:pPr>
        <w:pStyle w:val="tlCitcia"/>
        <w:spacing w:line="276" w:lineRule="auto"/>
        <w:contextualSpacing w:val="0"/>
        <w:rPr>
          <w:lang w:val="sk-SK"/>
        </w:rPr>
      </w:pPr>
      <w:r w:rsidRPr="002F34F0">
        <w:rPr>
          <w:lang w:val="sk-SK"/>
        </w:rPr>
        <w:t xml:space="preserve">„Papert si, mimochodom, nemyslí, že nasadenie počítačov automaticky povedie k dosiahnutiu ním želaných cieľov – hovorí „možno“, „mohlo by“ atď.  Záleží na správnom didaktickom prístupe, </w:t>
      </w:r>
      <w:r>
        <w:rPr>
          <w:lang w:val="sk-SK"/>
        </w:rPr>
        <w:t>ktorý opisuje v svojej knihe. “</w:t>
      </w:r>
      <w:r w:rsidRPr="002F34F0">
        <w:rPr>
          <w:lang w:val="sk-SK"/>
        </w:rPr>
        <w:t xml:space="preserve"> </w:t>
      </w:r>
    </w:p>
    <w:p w14:paraId="1ECADBCA" w14:textId="2B82ABB8" w:rsidR="00F94300" w:rsidRPr="002F34F0" w:rsidRDefault="00F94300" w:rsidP="00F94300">
      <w:pPr>
        <w:pStyle w:val="tlCitcia"/>
        <w:spacing w:line="276" w:lineRule="auto"/>
        <w:contextualSpacing w:val="0"/>
        <w:jc w:val="right"/>
        <w:rPr>
          <w:lang w:val="sk-SK"/>
        </w:rPr>
      </w:pPr>
      <w:r w:rsidRPr="002F34F0">
        <w:rPr>
          <w:lang w:val="sk-SK"/>
        </w:rPr>
        <w:tab/>
      </w:r>
      <w:r w:rsidRPr="002F34F0">
        <w:rPr>
          <w:lang w:val="sk-SK"/>
        </w:rPr>
        <w:tab/>
      </w:r>
      <w:r w:rsidRPr="002F34F0">
        <w:rPr>
          <w:lang w:val="sk-SK"/>
        </w:rPr>
        <w:tab/>
      </w:r>
      <w:r w:rsidRPr="002F34F0">
        <w:rPr>
          <w:lang w:val="sk-SK"/>
        </w:rPr>
        <w:tab/>
      </w:r>
      <w:r w:rsidRPr="002F34F0">
        <w:rPr>
          <w:lang w:val="sk-SK"/>
        </w:rPr>
        <w:tab/>
      </w:r>
      <w:r w:rsidRPr="002F34F0">
        <w:rPr>
          <w:lang w:val="sk-SK"/>
        </w:rPr>
        <w:tab/>
      </w:r>
      <w:r w:rsidRPr="002F34F0">
        <w:rPr>
          <w:lang w:val="sk-SK"/>
        </w:rPr>
        <w:tab/>
        <w:t xml:space="preserve"> (Fis</w:t>
      </w:r>
      <w:r w:rsidR="003A056E">
        <w:rPr>
          <w:lang w:val="sk-SK"/>
        </w:rPr>
        <w:t>c</w:t>
      </w:r>
      <w:r w:rsidRPr="002F34F0">
        <w:rPr>
          <w:lang w:val="sk-SK"/>
        </w:rPr>
        <w:t>her &amp; Malle, 1992)</w:t>
      </w:r>
    </w:p>
    <w:p w14:paraId="675E85C2" w14:textId="77777777" w:rsidR="00F94300" w:rsidRPr="002F34F0" w:rsidRDefault="00F94300" w:rsidP="00F94300">
      <w:pPr>
        <w:spacing w:before="120" w:line="276" w:lineRule="auto"/>
        <w:contextualSpacing w:val="0"/>
      </w:pPr>
    </w:p>
    <w:p w14:paraId="303E5837" w14:textId="7BFB2429" w:rsidR="00F94300" w:rsidRDefault="00F94300" w:rsidP="00F94300">
      <w:pPr>
        <w:spacing w:before="120" w:line="276" w:lineRule="auto"/>
        <w:ind w:left="0"/>
        <w:contextualSpacing w:val="0"/>
      </w:pPr>
      <w:r w:rsidRPr="002F34F0">
        <w:t>Bolo potrebné sledovať a </w:t>
      </w:r>
      <w:r>
        <w:t>z</w:t>
      </w:r>
      <w:r w:rsidRPr="002F34F0">
        <w:t xml:space="preserve">hodnotiť, ako </w:t>
      </w:r>
      <w:r>
        <w:t xml:space="preserve">sa </w:t>
      </w:r>
      <w:r w:rsidRPr="002F34F0">
        <w:t xml:space="preserve">DGS </w:t>
      </w:r>
      <w:r>
        <w:t xml:space="preserve">môže </w:t>
      </w:r>
      <w:r w:rsidRPr="002F34F0">
        <w:t>efektívne uplatniť v poznávacom procese žiakov</w:t>
      </w:r>
      <w:r>
        <w:t>. Rovnako dôležité boli odpovede na otázky</w:t>
      </w:r>
      <w:r w:rsidRPr="002F34F0">
        <w:t>, aký vplyv môžu ich aplikácie mať na obsah, ciele</w:t>
      </w:r>
      <w:r>
        <w:t xml:space="preserve"> </w:t>
      </w:r>
      <w:r w:rsidRPr="002F34F0">
        <w:t>a metódy školskej matematiky.</w:t>
      </w:r>
      <w:r w:rsidR="00A159F1">
        <w:t xml:space="preserve"> Samozrejme sa vynorila otázka, </w:t>
      </w:r>
      <w:r>
        <w:t xml:space="preserve">či DGS </w:t>
      </w:r>
      <w:r w:rsidR="00A159F1">
        <w:t xml:space="preserve">poznávaciemu procesu </w:t>
      </w:r>
      <w:r>
        <w:t>skutočne prospievajú</w:t>
      </w:r>
      <w:r w:rsidR="00A159F1">
        <w:t xml:space="preserve">, prípadne ho nezhoršujú. </w:t>
      </w:r>
      <w:r>
        <w:t xml:space="preserve"> </w:t>
      </w:r>
    </w:p>
    <w:p w14:paraId="62CB0FAB" w14:textId="77777777" w:rsidR="00F94300" w:rsidRPr="00992C8E" w:rsidRDefault="00F94300" w:rsidP="00F94300">
      <w:pPr>
        <w:pStyle w:val="Normlnysozarkami"/>
      </w:pPr>
    </w:p>
    <w:p w14:paraId="2324FD39" w14:textId="77777777" w:rsidR="00F94300" w:rsidRPr="00C15CB5" w:rsidRDefault="00F94300" w:rsidP="00F94300">
      <w:pPr>
        <w:pStyle w:val="tlCitcia"/>
        <w:rPr>
          <w:lang w:val="sk-SK"/>
        </w:rPr>
      </w:pPr>
      <w:r w:rsidRPr="00C15CB5">
        <w:rPr>
          <w:lang w:val="sk-SK"/>
        </w:rPr>
        <w:t xml:space="preserve">„Výskum znamená proces vytvárania nových poznatkov. Jedná sa o systematickú a starostlivo naplánovanú činnosť, ktorá je vedená snahou zodpovedať kladené výskumné otázky a prispieť k rozvoju daného odboru.“ </w:t>
      </w:r>
    </w:p>
    <w:p w14:paraId="5D132EF9" w14:textId="77777777" w:rsidR="00F94300" w:rsidRDefault="00F94300" w:rsidP="00F94300">
      <w:pPr>
        <w:pStyle w:val="tlCitcia"/>
        <w:jc w:val="right"/>
      </w:pPr>
      <w:r>
        <w:t>(Hendl, 2016)</w:t>
      </w:r>
    </w:p>
    <w:p w14:paraId="43FDFA4C" w14:textId="77777777" w:rsidR="00F94300" w:rsidRPr="00904F41" w:rsidRDefault="00F94300" w:rsidP="00F94300">
      <w:pPr>
        <w:pStyle w:val="Normlnysozarkami"/>
      </w:pPr>
    </w:p>
    <w:p w14:paraId="01780869" w14:textId="77777777" w:rsidR="00F94300" w:rsidRPr="002F34F0" w:rsidRDefault="00F94300" w:rsidP="00F94300">
      <w:pPr>
        <w:spacing w:before="120" w:line="276" w:lineRule="auto"/>
        <w:ind w:left="0"/>
        <w:contextualSpacing w:val="0"/>
      </w:pPr>
      <w:r>
        <w:t>V</w:t>
      </w:r>
      <w:r w:rsidR="00C15CB5">
        <w:t> </w:t>
      </w:r>
      <w:r>
        <w:t>nasledujúc</w:t>
      </w:r>
      <w:r w:rsidR="00C15CB5">
        <w:t xml:space="preserve">ej časti </w:t>
      </w:r>
      <w:r>
        <w:t>u</w:t>
      </w:r>
      <w:r w:rsidRPr="002F34F0">
        <w:t xml:space="preserve">vádzame stručný výber </w:t>
      </w:r>
      <w:r>
        <w:t>z</w:t>
      </w:r>
      <w:r w:rsidR="00C15CB5">
        <w:t xml:space="preserve"> </w:t>
      </w:r>
      <w:r>
        <w:t>výskumov</w:t>
      </w:r>
      <w:r w:rsidRPr="002F34F0">
        <w:t xml:space="preserve">, ktoré majú </w:t>
      </w:r>
      <w:r>
        <w:t xml:space="preserve">relevantný vzťah k </w:t>
      </w:r>
      <w:r w:rsidRPr="002F34F0">
        <w:t>smerovani</w:t>
      </w:r>
      <w:r>
        <w:t>u</w:t>
      </w:r>
      <w:r w:rsidRPr="002F34F0">
        <w:t xml:space="preserve"> tejto práce</w:t>
      </w:r>
      <w:r>
        <w:t xml:space="preserve">. </w:t>
      </w:r>
    </w:p>
    <w:p w14:paraId="74E74C9A" w14:textId="77777777" w:rsidR="00F94300" w:rsidRPr="002F34F0" w:rsidRDefault="00F94300" w:rsidP="00F94300">
      <w:pPr>
        <w:spacing w:before="120" w:line="276" w:lineRule="auto"/>
        <w:ind w:left="0"/>
        <w:contextualSpacing w:val="0"/>
      </w:pPr>
      <w:r w:rsidRPr="002F34F0">
        <w:rPr>
          <w:b/>
        </w:rPr>
        <w:t>Lester</w:t>
      </w:r>
      <w:r>
        <w:rPr>
          <w:b/>
        </w:rPr>
        <w:t xml:space="preserve"> (</w:t>
      </w:r>
      <w:r w:rsidRPr="002F34F0">
        <w:rPr>
          <w:b/>
        </w:rPr>
        <w:t>1996)</w:t>
      </w:r>
      <w:r>
        <w:rPr>
          <w:b/>
        </w:rPr>
        <w:t xml:space="preserve"> </w:t>
      </w:r>
      <w:r>
        <w:t xml:space="preserve">publikuje svoj </w:t>
      </w:r>
      <w:r w:rsidRPr="002F34F0">
        <w:t xml:space="preserve">kvantitatívny výskum k dizertačnej práci, ktorého cieľom bolo zistiť efektivitu: </w:t>
      </w:r>
    </w:p>
    <w:p w14:paraId="6872B372" w14:textId="77777777" w:rsidR="00F94300" w:rsidRPr="002F34F0" w:rsidRDefault="00F94300" w:rsidP="006A4A8E">
      <w:pPr>
        <w:pStyle w:val="Odsekzoznamu"/>
        <w:numPr>
          <w:ilvl w:val="0"/>
          <w:numId w:val="31"/>
        </w:numPr>
        <w:spacing w:before="120" w:after="160" w:line="276" w:lineRule="auto"/>
        <w:contextualSpacing w:val="0"/>
      </w:pPr>
      <w:r w:rsidRPr="002F34F0">
        <w:t xml:space="preserve">DGS (The Geometer´s SketchPad) ako kognitívneho nástroja na učenia sa poznatkom z euklidovskej geometrii podľa klasifikácie van Hiele-ových modelu,  </w:t>
      </w:r>
    </w:p>
    <w:p w14:paraId="135AF967" w14:textId="63B6E350" w:rsidR="00F94300" w:rsidRPr="002F34F0" w:rsidRDefault="00F94300" w:rsidP="006A4A8E">
      <w:pPr>
        <w:pStyle w:val="Odsekzoznamu"/>
        <w:numPr>
          <w:ilvl w:val="0"/>
          <w:numId w:val="31"/>
        </w:numPr>
        <w:spacing w:before="120" w:after="160" w:line="276" w:lineRule="auto"/>
        <w:contextualSpacing w:val="0"/>
      </w:pPr>
      <w:r w:rsidRPr="002F34F0">
        <w:lastRenderedPageBreak/>
        <w:t>rozvoja schopnosti induktívneho a deduktívneho uvažovania vplyvom DG</w:t>
      </w:r>
      <w:r w:rsidR="00A159F1">
        <w:t>S</w:t>
      </w:r>
      <w:r w:rsidRPr="002F34F0">
        <w:t xml:space="preserve">. </w:t>
      </w:r>
    </w:p>
    <w:p w14:paraId="241EA7DB" w14:textId="77777777" w:rsidR="00F94300" w:rsidRDefault="00F94300" w:rsidP="00F94300">
      <w:pPr>
        <w:spacing w:before="120" w:line="276" w:lineRule="auto"/>
        <w:ind w:left="0"/>
        <w:contextualSpacing w:val="0"/>
      </w:pPr>
      <w:r>
        <w:t xml:space="preserve">Vzorku tvorilo </w:t>
      </w:r>
      <w:r w:rsidRPr="002F34F0">
        <w:t>47 žiakov amerických stredných škôl</w:t>
      </w:r>
      <w:r>
        <w:t xml:space="preserve">. Žiaci boli </w:t>
      </w:r>
      <w:r w:rsidRPr="002F34F0">
        <w:t>vo veku 13-18 rokov</w:t>
      </w:r>
      <w:r>
        <w:t xml:space="preserve"> a pochádzali z rôznych etnických skupín. </w:t>
      </w:r>
    </w:p>
    <w:p w14:paraId="471A4251" w14:textId="77777777" w:rsidR="00F94300" w:rsidRPr="002F34F0" w:rsidRDefault="00F94300" w:rsidP="00F94300">
      <w:pPr>
        <w:spacing w:line="276" w:lineRule="auto"/>
        <w:ind w:left="0"/>
        <w:contextualSpacing w:val="0"/>
      </w:pPr>
      <w:r w:rsidRPr="002F34F0">
        <w:t xml:space="preserve">Výskumom sa nepreukázali výrazné rozdiely v úrovni vedomostí žiakov experimentálnej a kontrolnej skupiny, ani rozdiely v správnosti postupov geometrických rovinných konštrukcií. Experimentálna skupina však dosahovala výrazne lepšie výsledky v schopnosti vizualizovať geometrický problém a odhadnúť výsledok riešenia.  </w:t>
      </w:r>
      <w:r>
        <w:t>Na ilustráciu uvádzame ako u</w:t>
      </w:r>
      <w:r w:rsidRPr="002F34F0">
        <w:t>kážk</w:t>
      </w:r>
      <w:r>
        <w:t xml:space="preserve">u jedno zo zadaní v testoch. </w:t>
      </w:r>
      <w:r w:rsidRPr="002F34F0">
        <w:t xml:space="preserve">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275"/>
      </w:tblGrid>
      <w:tr w:rsidR="00F94300" w:rsidRPr="002F34F0" w14:paraId="4459B662" w14:textId="77777777" w:rsidTr="005A5522">
        <w:tc>
          <w:tcPr>
            <w:tcW w:w="4360" w:type="dxa"/>
          </w:tcPr>
          <w:p w14:paraId="556EFB63" w14:textId="77777777" w:rsidR="00F94300" w:rsidRPr="002F34F0" w:rsidRDefault="00F94300" w:rsidP="005A5522">
            <w:pPr>
              <w:spacing w:before="120" w:line="276" w:lineRule="auto"/>
              <w:ind w:left="34"/>
              <w:contextualSpacing w:val="0"/>
              <w:rPr>
                <w:rFonts w:eastAsiaTheme="minorEastAsia"/>
                <w:i/>
              </w:rPr>
            </w:pPr>
            <w:r w:rsidRPr="002F34F0">
              <w:t>„</w:t>
            </w:r>
            <w:r w:rsidRPr="002F34F0">
              <w:rPr>
                <w:i/>
              </w:rPr>
              <w:t xml:space="preserve">Na obrázku je úsečka </w:t>
            </w:r>
            <m:oMath>
              <m:r>
                <w:rPr>
                  <w:rFonts w:ascii="Cambria Math" w:hAnsi="Cambria Math"/>
                </w:rPr>
                <m:t>AB</m:t>
              </m:r>
            </m:oMath>
            <w:r w:rsidRPr="002F34F0">
              <w:rPr>
                <w:rFonts w:eastAsiaTheme="minorEastAsia"/>
                <w:i/>
              </w:rPr>
              <w:t xml:space="preserve"> dotyčnicou ku kružnici so stredom </w:t>
            </w:r>
            <m:oMath>
              <m:r>
                <w:rPr>
                  <w:rFonts w:ascii="Cambria Math" w:eastAsiaTheme="minorEastAsia" w:hAnsi="Cambria Math"/>
                </w:rPr>
                <m:t>O</m:t>
              </m:r>
            </m:oMath>
            <w:r w:rsidRPr="002F34F0">
              <w:rPr>
                <w:rFonts w:eastAsiaTheme="minorEastAsia"/>
                <w:i/>
              </w:rPr>
              <w:t xml:space="preserve">. Ak polomer kružnice je 12, nájdite dĺžku </w:t>
            </w:r>
            <m:oMath>
              <m:r>
                <w:rPr>
                  <w:rFonts w:ascii="Cambria Math" w:eastAsiaTheme="minorEastAsia" w:hAnsi="Cambria Math"/>
                </w:rPr>
                <m:t>AB</m:t>
              </m:r>
            </m:oMath>
            <w:r w:rsidRPr="002F34F0">
              <w:rPr>
                <w:rFonts w:eastAsiaTheme="minorEastAsia"/>
                <w:i/>
              </w:rPr>
              <w:t>.</w:t>
            </w:r>
          </w:p>
          <w:p w14:paraId="1DAED644" w14:textId="77777777" w:rsidR="00F94300" w:rsidRPr="002F34F0" w:rsidRDefault="00F94300" w:rsidP="005A5522">
            <w:pPr>
              <w:spacing w:before="120" w:line="276" w:lineRule="auto"/>
              <w:ind w:left="34"/>
              <w:contextualSpacing w:val="0"/>
              <w:rPr>
                <w:rFonts w:eastAsiaTheme="minorEastAsia"/>
                <w:i/>
              </w:rPr>
            </w:pPr>
            <w:r w:rsidRPr="002F34F0">
              <w:rPr>
                <w:rFonts w:eastAsiaTheme="minorEastAsia"/>
                <w:i/>
              </w:rPr>
              <w:t xml:space="preserve"> </w:t>
            </w:r>
          </w:p>
          <w:p w14:paraId="575EA540" w14:textId="77777777" w:rsidR="00F94300" w:rsidRPr="002F34F0" w:rsidRDefault="00F94300" w:rsidP="005A5522">
            <w:pPr>
              <w:spacing w:before="120" w:line="276" w:lineRule="auto"/>
              <w:ind w:left="34"/>
              <w:contextualSpacing w:val="0"/>
              <w:rPr>
                <w:rFonts w:eastAsiaTheme="minorEastAsia"/>
                <w:i/>
              </w:rPr>
            </w:pPr>
            <w:r w:rsidRPr="002F34F0">
              <w:rPr>
                <w:rFonts w:eastAsiaTheme="minorEastAsia"/>
                <w:i/>
              </w:rPr>
              <w:t xml:space="preserve">Vyberte správnu odpoveď z možností </w:t>
            </w:r>
            <m:oMath>
              <m:d>
                <m:dPr>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 xml:space="preserve"> 12</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 xml:space="preserve">, </m:t>
              </m:r>
            </m:oMath>
            <w:r w:rsidRPr="002F34F0">
              <w:rPr>
                <w:rFonts w:eastAsiaTheme="minorEastAsia"/>
                <w:i/>
              </w:rPr>
              <w:t xml:space="preserve"> </w:t>
            </w:r>
            <m:oMath>
              <m:d>
                <m:dPr>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 xml:space="preserve"> 12</m:t>
              </m:r>
              <m:rad>
                <m:radPr>
                  <m:degHide m:val="1"/>
                  <m:ctrlPr>
                    <w:rPr>
                      <w:rFonts w:ascii="Cambria Math" w:eastAsiaTheme="minorEastAsia" w:hAnsi="Cambria Math"/>
                      <w:i/>
                    </w:rPr>
                  </m:ctrlPr>
                </m:radPr>
                <m:deg/>
                <m:e>
                  <m:r>
                    <w:rPr>
                      <w:rFonts w:ascii="Cambria Math" w:eastAsiaTheme="minorEastAsia" w:hAnsi="Cambria Math"/>
                    </w:rPr>
                    <m:t>3</m:t>
                  </m:r>
                </m:e>
              </m:rad>
            </m:oMath>
            <w:r w:rsidRPr="002F34F0">
              <w:rPr>
                <w:rFonts w:eastAsiaTheme="minorEastAsia"/>
                <w:i/>
              </w:rPr>
              <w:t xml:space="preserve">, </w:t>
            </w:r>
            <m:oMath>
              <m:d>
                <m:dPr>
                  <m:ctrlPr>
                    <w:rPr>
                      <w:rFonts w:ascii="Cambria Math" w:eastAsiaTheme="minorEastAsia" w:hAnsi="Cambria Math"/>
                      <w:i/>
                    </w:rPr>
                  </m:ctrlPr>
                </m:dPr>
                <m:e>
                  <m:r>
                    <w:rPr>
                      <w:rFonts w:ascii="Cambria Math" w:eastAsiaTheme="minorEastAsia" w:hAnsi="Cambria Math"/>
                    </w:rPr>
                    <m:t>C</m:t>
                  </m:r>
                </m:e>
              </m:d>
              <m:r>
                <w:rPr>
                  <w:rFonts w:ascii="Cambria Math" w:eastAsiaTheme="minorEastAsia" w:hAnsi="Cambria Math"/>
                </w:rPr>
                <m:t xml:space="preserve"> 6</m:t>
              </m:r>
            </m:oMath>
            <w:r w:rsidRPr="002F34F0">
              <w:rPr>
                <w:rFonts w:eastAsiaTheme="minorEastAsia"/>
                <w:i/>
              </w:rPr>
              <w:t xml:space="preserve">, </w:t>
            </w:r>
            <m:oMath>
              <m:d>
                <m:dPr>
                  <m:ctrlPr>
                    <w:rPr>
                      <w:rFonts w:ascii="Cambria Math" w:eastAsiaTheme="minorEastAsia" w:hAnsi="Cambria Math"/>
                      <w:i/>
                    </w:rPr>
                  </m:ctrlPr>
                </m:dPr>
                <m:e>
                  <m:r>
                    <w:rPr>
                      <w:rFonts w:ascii="Cambria Math" w:eastAsiaTheme="minorEastAsia" w:hAnsi="Cambria Math"/>
                    </w:rPr>
                    <m:t>D</m:t>
                  </m:r>
                </m:e>
              </m:d>
              <m:r>
                <w:rPr>
                  <w:rFonts w:ascii="Cambria Math" w:eastAsiaTheme="minorEastAsia" w:hAnsi="Cambria Math"/>
                </w:rPr>
                <m:t xml:space="preserve"> 8π</m:t>
              </m:r>
            </m:oMath>
            <w:r w:rsidRPr="002F34F0">
              <w:rPr>
                <w:rFonts w:eastAsiaTheme="minorEastAsia"/>
                <w:i/>
              </w:rPr>
              <w:t xml:space="preserve">, </w:t>
            </w:r>
            <m:oMath>
              <m:d>
                <m:dPr>
                  <m:ctrlPr>
                    <w:rPr>
                      <w:rFonts w:ascii="Cambria Math" w:eastAsiaTheme="minorEastAsia" w:hAnsi="Cambria Math"/>
                      <w:i/>
                    </w:rPr>
                  </m:ctrlPr>
                </m:dPr>
                <m:e>
                  <m:r>
                    <w:rPr>
                      <w:rFonts w:ascii="Cambria Math" w:eastAsiaTheme="minorEastAsia" w:hAnsi="Cambria Math"/>
                    </w:rPr>
                    <m:t>E</m:t>
                  </m:r>
                </m:e>
              </m:d>
              <m:r>
                <w:rPr>
                  <w:rFonts w:ascii="Cambria Math" w:eastAsiaTheme="minorEastAsia" w:hAnsi="Cambria Math"/>
                </w:rPr>
                <m:t xml:space="preserve"> 1.</m:t>
              </m:r>
            </m:oMath>
            <w:r w:rsidRPr="002F34F0">
              <w:rPr>
                <w:rFonts w:eastAsiaTheme="minorEastAsia"/>
                <w:i/>
              </w:rPr>
              <w:t xml:space="preserve"> </w:t>
            </w:r>
          </w:p>
          <w:p w14:paraId="64F66B14" w14:textId="77777777" w:rsidR="00F94300" w:rsidRPr="002F34F0" w:rsidRDefault="00F94300" w:rsidP="005A5522">
            <w:pPr>
              <w:spacing w:before="120" w:line="276" w:lineRule="auto"/>
              <w:ind w:left="34"/>
              <w:contextualSpacing w:val="0"/>
            </w:pPr>
            <w:r w:rsidRPr="002F34F0">
              <w:rPr>
                <w:rFonts w:eastAsiaTheme="minorEastAsia"/>
                <w:i/>
              </w:rPr>
              <w:t>Odhad zdôvodnite</w:t>
            </w:r>
            <w:r w:rsidRPr="002F34F0">
              <w:rPr>
                <w:rFonts w:eastAsiaTheme="minorEastAsia"/>
              </w:rPr>
              <w:t>!“</w:t>
            </w:r>
          </w:p>
        </w:tc>
        <w:tc>
          <w:tcPr>
            <w:tcW w:w="4275" w:type="dxa"/>
          </w:tcPr>
          <w:p w14:paraId="5C76CE82" w14:textId="6334D3BF" w:rsidR="00F94300" w:rsidRPr="002F34F0" w:rsidRDefault="00065B1B" w:rsidP="005A5522">
            <w:pPr>
              <w:pStyle w:val="Odsekzoznamu"/>
              <w:spacing w:before="120" w:line="276" w:lineRule="auto"/>
              <w:ind w:left="0"/>
              <w:contextualSpacing w:val="0"/>
              <w:jc w:val="center"/>
            </w:pPr>
            <w:r>
              <w:rPr>
                <w:noProof/>
                <w:lang w:eastAsia="sk-SK"/>
              </w:rPr>
              <w:drawing>
                <wp:inline distT="0" distB="0" distL="0" distR="0" wp14:anchorId="7CAC27B7" wp14:editId="7717CDDF">
                  <wp:extent cx="2249331" cy="1509355"/>
                  <wp:effectExtent l="0" t="0" r="0"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Lst>
                          </a:blip>
                          <a:srcRect t="6921"/>
                          <a:stretch/>
                        </pic:blipFill>
                        <pic:spPr bwMode="auto">
                          <a:xfrm>
                            <a:off x="0" y="0"/>
                            <a:ext cx="2277374" cy="1528172"/>
                          </a:xfrm>
                          <a:prstGeom prst="rect">
                            <a:avLst/>
                          </a:prstGeom>
                          <a:ln>
                            <a:noFill/>
                          </a:ln>
                          <a:extLst>
                            <a:ext uri="{53640926-AAD7-44D8-BBD7-CCE9431645EC}">
                              <a14:shadowObscured xmlns:a14="http://schemas.microsoft.com/office/drawing/2010/main"/>
                            </a:ext>
                          </a:extLst>
                        </pic:spPr>
                      </pic:pic>
                    </a:graphicData>
                  </a:graphic>
                </wp:inline>
              </w:drawing>
            </w:r>
          </w:p>
          <w:p w14:paraId="54DD2ED0" w14:textId="3ABAD008" w:rsidR="00F94300" w:rsidRPr="00E4741B" w:rsidRDefault="00F94300" w:rsidP="00065B1B">
            <w:pPr>
              <w:pStyle w:val="Odsekzoznamu"/>
              <w:spacing w:before="120" w:line="276" w:lineRule="auto"/>
              <w:ind w:left="0"/>
              <w:contextualSpacing w:val="0"/>
              <w:jc w:val="center"/>
              <w:rPr>
                <w:rStyle w:val="Siln"/>
              </w:rPr>
            </w:pPr>
            <w:r w:rsidRPr="00E4741B">
              <w:rPr>
                <w:rStyle w:val="Siln"/>
              </w:rPr>
              <w:t>Obr. 3 Zadanie úlohy</w:t>
            </w:r>
          </w:p>
        </w:tc>
      </w:tr>
    </w:tbl>
    <w:p w14:paraId="380F0512" w14:textId="5CC016ED" w:rsidR="00F94300" w:rsidRPr="002F34F0" w:rsidRDefault="00F94300" w:rsidP="00F94300">
      <w:pPr>
        <w:spacing w:before="120" w:line="276" w:lineRule="auto"/>
        <w:ind w:left="0"/>
        <w:contextualSpacing w:val="0"/>
      </w:pPr>
      <w:r w:rsidRPr="002F34F0">
        <w:rPr>
          <w:b/>
        </w:rPr>
        <w:t>Arzarello</w:t>
      </w:r>
      <w:r>
        <w:rPr>
          <w:b/>
        </w:rPr>
        <w:t>, Micheletti, Olivero &amp; Robutti (</w:t>
      </w:r>
      <w:r w:rsidRPr="002F34F0">
        <w:rPr>
          <w:b/>
        </w:rPr>
        <w:t>1998)</w:t>
      </w:r>
      <w:r>
        <w:rPr>
          <w:b/>
        </w:rPr>
        <w:t xml:space="preserve"> </w:t>
      </w:r>
      <w:r>
        <w:t xml:space="preserve"> zrealizovali </w:t>
      </w:r>
      <w:r w:rsidRPr="002F34F0">
        <w:t xml:space="preserve">kvalitatívny výskum zameraný na </w:t>
      </w:r>
      <w:r>
        <w:t xml:space="preserve">rozvoj </w:t>
      </w:r>
      <w:r w:rsidRPr="002F34F0">
        <w:t>kognitívn</w:t>
      </w:r>
      <w:r>
        <w:t>ych schopností dedukcie</w:t>
      </w:r>
      <w:r w:rsidRPr="002F34F0">
        <w:t xml:space="preserve"> a didaktické javy</w:t>
      </w:r>
      <w:r>
        <w:t xml:space="preserve"> s nimi spojené. Vzorku tvorili žiaci 7. – 12. ročníka, ktorí pri </w:t>
      </w:r>
      <w:r w:rsidRPr="002F34F0">
        <w:t>učení sa matematickým dôkazom v prostredí program</w:t>
      </w:r>
      <w:r>
        <w:t>u</w:t>
      </w:r>
      <w:r w:rsidRPr="002F34F0">
        <w:t xml:space="preserve"> Cabri</w:t>
      </w:r>
      <w:r>
        <w:t xml:space="preserve"> </w:t>
      </w:r>
      <w:r w:rsidRPr="002F34F0">
        <w:t>a</w:t>
      </w:r>
      <w:r w:rsidR="00A159F1">
        <w:t>ko hlavný konštrukčný nástroj</w:t>
      </w:r>
      <w:r w:rsidRPr="002F34F0">
        <w:t xml:space="preserve"> </w:t>
      </w:r>
      <w:r>
        <w:t xml:space="preserve">aplikovali </w:t>
      </w:r>
      <w:r w:rsidRPr="002F34F0">
        <w:t xml:space="preserve"> </w:t>
      </w:r>
      <w:r>
        <w:rPr>
          <w:i/>
        </w:rPr>
        <w:t>P</w:t>
      </w:r>
      <w:r w:rsidRPr="002F34F0">
        <w:rPr>
          <w:i/>
        </w:rPr>
        <w:t>ohyb</w:t>
      </w:r>
      <w:r w:rsidR="00A159F1">
        <w:t xml:space="preserve"> (D</w:t>
      </w:r>
      <w:r w:rsidRPr="002F34F0">
        <w:t>rag tool).  Ukážka jedného príkladu</w:t>
      </w:r>
      <w:r w:rsidR="00A159F1">
        <w:t xml:space="preserve"> riešeného žiakmi</w:t>
      </w:r>
      <w:r w:rsidRPr="002F34F0">
        <w:t xml:space="preserve"> </w:t>
      </w:r>
      <w:r>
        <w:t xml:space="preserve">sa </w:t>
      </w:r>
      <w:r w:rsidRPr="002F34F0">
        <w:t xml:space="preserve">uvádza </w:t>
      </w:r>
      <w:r>
        <w:t xml:space="preserve">ako </w:t>
      </w:r>
      <w:r w:rsidRPr="002F34F0">
        <w:t>príloha citovaného článku a</w:t>
      </w:r>
      <w:r>
        <w:t> </w:t>
      </w:r>
      <w:r w:rsidRPr="002F34F0">
        <w:t>má</w:t>
      </w:r>
      <w:r>
        <w:t xml:space="preserve"> takéto </w:t>
      </w:r>
      <w:r w:rsidRPr="002F34F0">
        <w:t xml:space="preserve">zadanie: </w:t>
      </w:r>
    </w:p>
    <w:p w14:paraId="33425F07" w14:textId="77777777" w:rsidR="00F94300" w:rsidRPr="002F34F0" w:rsidRDefault="00F94300" w:rsidP="00F94300">
      <w:pPr>
        <w:pStyle w:val="Odsekzoznamu"/>
        <w:spacing w:before="120" w:line="276" w:lineRule="auto"/>
        <w:contextualSpacing w:val="0"/>
        <w:rPr>
          <w:i/>
        </w:rPr>
      </w:pPr>
      <w:r w:rsidRPr="002F34F0">
        <w:rPr>
          <w:i/>
        </w:rPr>
        <w:t xml:space="preserve">„Daný je štvoruholník </w:t>
      </w:r>
      <m:oMath>
        <m:r>
          <w:rPr>
            <w:rFonts w:ascii="Cambria Math" w:hAnsi="Cambria Math"/>
          </w:rPr>
          <m:t>ABCD</m:t>
        </m:r>
      </m:oMath>
      <w:r w:rsidRPr="002F34F0">
        <w:rPr>
          <w:rFonts w:eastAsiaTheme="minorEastAsia"/>
          <w:i/>
        </w:rPr>
        <w:t xml:space="preserve">. Zostrojte postupne osi jeho strán </w:t>
      </w:r>
      <m:oMath>
        <m:r>
          <w:rPr>
            <w:rFonts w:ascii="Cambria Math" w:eastAsiaTheme="minorEastAsia" w:hAnsi="Cambria Math"/>
          </w:rPr>
          <m:t>AB, BC, CD, DA</m:t>
        </m:r>
      </m:oMath>
      <w:r w:rsidRPr="002F34F0">
        <w:rPr>
          <w:rFonts w:eastAsiaTheme="minorEastAsia"/>
          <w:i/>
        </w:rPr>
        <w:t xml:space="preserve"> a označte ich </w:t>
      </w:r>
      <m:oMath>
        <m:r>
          <w:rPr>
            <w:rFonts w:ascii="Cambria Math" w:eastAsiaTheme="minorEastAsia" w:hAnsi="Cambria Math"/>
          </w:rPr>
          <m:t>a, b,c,d</m:t>
        </m:r>
      </m:oMath>
      <w:r w:rsidRPr="002F34F0">
        <w:rPr>
          <w:rFonts w:eastAsiaTheme="minorEastAsia"/>
          <w:i/>
        </w:rPr>
        <w:t xml:space="preserve"> a zostrojte body </w:t>
      </w:r>
      <m:oMath>
        <m:r>
          <w:rPr>
            <w:rFonts w:ascii="Cambria Math" w:eastAsiaTheme="minorEastAsia" w:hAnsi="Cambria Math"/>
          </w:rPr>
          <m:t>A´ϵ a∩b</m:t>
        </m:r>
      </m:oMath>
      <w:r w:rsidRPr="002F34F0">
        <w:rPr>
          <w:rFonts w:eastAsiaTheme="minorEastAsia"/>
          <w:i/>
        </w:rPr>
        <w:t xml:space="preserve">, </w:t>
      </w:r>
      <m:oMath>
        <m:r>
          <w:rPr>
            <w:rFonts w:ascii="Cambria Math" w:eastAsiaTheme="minorEastAsia" w:hAnsi="Cambria Math"/>
          </w:rPr>
          <m:t>B´ϵ b∩c</m:t>
        </m:r>
      </m:oMath>
      <w:r w:rsidRPr="002F34F0">
        <w:rPr>
          <w:rFonts w:eastAsiaTheme="minorEastAsia"/>
          <w:i/>
        </w:rPr>
        <w:t xml:space="preserve">, </w:t>
      </w:r>
      <m:oMath>
        <m:r>
          <w:rPr>
            <w:rFonts w:ascii="Cambria Math" w:eastAsiaTheme="minorEastAsia" w:hAnsi="Cambria Math"/>
          </w:rPr>
          <m:t>C´ϵ c∩d</m:t>
        </m:r>
      </m:oMath>
      <w:r w:rsidRPr="002F34F0">
        <w:rPr>
          <w:rFonts w:eastAsiaTheme="minorEastAsia"/>
          <w:i/>
        </w:rPr>
        <w:t xml:space="preserve"> a </w:t>
      </w:r>
      <m:oMath>
        <m:r>
          <w:rPr>
            <w:rFonts w:ascii="Cambria Math" w:eastAsiaTheme="minorEastAsia" w:hAnsi="Cambria Math"/>
          </w:rPr>
          <m:t>D´ϵ d∩a</m:t>
        </m:r>
      </m:oMath>
      <w:r w:rsidRPr="002F34F0">
        <w:rPr>
          <w:rFonts w:eastAsiaTheme="minorEastAsia"/>
          <w:i/>
        </w:rPr>
        <w:t xml:space="preserve">. Skúmajte, ako sa mení </w:t>
      </w:r>
      <m:oMath>
        <m:r>
          <w:rPr>
            <w:rFonts w:ascii="Cambria Math" w:eastAsiaTheme="minorEastAsia" w:hAnsi="Cambria Math"/>
          </w:rPr>
          <m:t>A´B´C´D´</m:t>
        </m:r>
      </m:oMath>
      <w:r w:rsidRPr="002F34F0">
        <w:rPr>
          <w:rFonts w:eastAsiaTheme="minorEastAsia"/>
          <w:i/>
        </w:rPr>
        <w:t xml:space="preserve"> v závislosti od zmien </w:t>
      </w:r>
      <m:oMath>
        <m:r>
          <w:rPr>
            <w:rFonts w:ascii="Cambria Math" w:eastAsiaTheme="minorEastAsia" w:hAnsi="Cambria Math"/>
          </w:rPr>
          <m:t>ABCD</m:t>
        </m:r>
      </m:oMath>
      <w:r w:rsidRPr="002F34F0">
        <w:rPr>
          <w:rFonts w:eastAsiaTheme="minorEastAsia"/>
          <w:i/>
        </w:rPr>
        <w:t>.</w:t>
      </w:r>
      <w:r w:rsidRPr="002F34F0">
        <w:rPr>
          <w:i/>
        </w:rPr>
        <w:t>“</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9"/>
        <w:gridCol w:w="2839"/>
        <w:gridCol w:w="2929"/>
      </w:tblGrid>
      <w:tr w:rsidR="00F94300" w:rsidRPr="002F34F0" w14:paraId="601763D2" w14:textId="77777777" w:rsidTr="005A5522">
        <w:tc>
          <w:tcPr>
            <w:tcW w:w="3455" w:type="dxa"/>
          </w:tcPr>
          <w:p w14:paraId="14446111" w14:textId="77777777" w:rsidR="00F94300" w:rsidRPr="002F34F0" w:rsidRDefault="00F94300" w:rsidP="005A5522">
            <w:pPr>
              <w:spacing w:before="120" w:line="276" w:lineRule="auto"/>
              <w:ind w:left="34"/>
              <w:contextualSpacing w:val="0"/>
            </w:pPr>
            <w:r w:rsidRPr="002F34F0">
              <w:rPr>
                <w:noProof/>
                <w:lang w:eastAsia="sk-SK"/>
              </w:rPr>
              <w:drawing>
                <wp:inline distT="0" distB="0" distL="0" distR="0" wp14:anchorId="20B45C39" wp14:editId="4242AE61">
                  <wp:extent cx="1935239" cy="1512974"/>
                  <wp:effectExtent l="0" t="0" r="8255"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1722"/>
                          <a:stretch/>
                        </pic:blipFill>
                        <pic:spPr bwMode="auto">
                          <a:xfrm>
                            <a:off x="0" y="0"/>
                            <a:ext cx="1983048" cy="1550351"/>
                          </a:xfrm>
                          <a:prstGeom prst="rect">
                            <a:avLst/>
                          </a:prstGeom>
                          <a:ln>
                            <a:noFill/>
                          </a:ln>
                          <a:extLst>
                            <a:ext uri="{53640926-AAD7-44D8-BBD7-CCE9431645EC}">
                              <a14:shadowObscured xmlns:a14="http://schemas.microsoft.com/office/drawing/2010/main"/>
                            </a:ext>
                          </a:extLst>
                        </pic:spPr>
                      </pic:pic>
                    </a:graphicData>
                  </a:graphic>
                </wp:inline>
              </w:drawing>
            </w:r>
          </w:p>
        </w:tc>
        <w:tc>
          <w:tcPr>
            <w:tcW w:w="2674" w:type="dxa"/>
          </w:tcPr>
          <w:p w14:paraId="1E4C94A2" w14:textId="77777777" w:rsidR="00F94300" w:rsidRPr="002F34F0" w:rsidRDefault="00F94300" w:rsidP="005A5522">
            <w:pPr>
              <w:spacing w:before="120" w:line="276" w:lineRule="auto"/>
              <w:contextualSpacing w:val="0"/>
            </w:pPr>
            <w:r w:rsidRPr="002F34F0">
              <w:rPr>
                <w:noProof/>
                <w:lang w:eastAsia="sk-SK"/>
              </w:rPr>
              <w:drawing>
                <wp:inline distT="0" distB="0" distL="0" distR="0" wp14:anchorId="13289782" wp14:editId="174908A8">
                  <wp:extent cx="1481455" cy="1306811"/>
                  <wp:effectExtent l="0" t="0" r="4445" b="8255"/>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9672"/>
                          <a:stretch/>
                        </pic:blipFill>
                        <pic:spPr bwMode="auto">
                          <a:xfrm>
                            <a:off x="0" y="0"/>
                            <a:ext cx="1495293" cy="1319018"/>
                          </a:xfrm>
                          <a:prstGeom prst="rect">
                            <a:avLst/>
                          </a:prstGeom>
                          <a:ln>
                            <a:noFill/>
                          </a:ln>
                          <a:extLst>
                            <a:ext uri="{53640926-AAD7-44D8-BBD7-CCE9431645EC}">
                              <a14:shadowObscured xmlns:a14="http://schemas.microsoft.com/office/drawing/2010/main"/>
                            </a:ext>
                          </a:extLst>
                        </pic:spPr>
                      </pic:pic>
                    </a:graphicData>
                  </a:graphic>
                </wp:inline>
              </w:drawing>
            </w:r>
          </w:p>
        </w:tc>
        <w:tc>
          <w:tcPr>
            <w:tcW w:w="2506" w:type="dxa"/>
          </w:tcPr>
          <w:p w14:paraId="7AEEBAF4" w14:textId="77777777" w:rsidR="00F94300" w:rsidRPr="002F34F0" w:rsidRDefault="00F94300" w:rsidP="005A5522">
            <w:pPr>
              <w:spacing w:before="120" w:line="276" w:lineRule="auto"/>
              <w:contextualSpacing w:val="0"/>
              <w:rPr>
                <w:noProof/>
                <w:lang w:eastAsia="sk-SK"/>
              </w:rPr>
            </w:pPr>
          </w:p>
          <w:p w14:paraId="33871402" w14:textId="77777777" w:rsidR="00F94300" w:rsidRPr="002F34F0" w:rsidRDefault="00F94300" w:rsidP="005A5522">
            <w:pPr>
              <w:spacing w:before="120" w:line="276" w:lineRule="auto"/>
              <w:contextualSpacing w:val="0"/>
            </w:pPr>
            <w:r w:rsidRPr="002F34F0">
              <w:rPr>
                <w:noProof/>
                <w:lang w:eastAsia="sk-SK"/>
              </w:rPr>
              <w:drawing>
                <wp:inline distT="0" distB="0" distL="0" distR="0" wp14:anchorId="67DDD1DF" wp14:editId="6741ED6E">
                  <wp:extent cx="1541145" cy="1300890"/>
                  <wp:effectExtent l="0" t="0" r="1905" b="0"/>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067" t="24691" r="4468" b="2706"/>
                          <a:stretch/>
                        </pic:blipFill>
                        <pic:spPr bwMode="auto">
                          <a:xfrm>
                            <a:off x="0" y="0"/>
                            <a:ext cx="1550879" cy="1309107"/>
                          </a:xfrm>
                          <a:prstGeom prst="rect">
                            <a:avLst/>
                          </a:prstGeom>
                          <a:ln>
                            <a:noFill/>
                          </a:ln>
                          <a:extLst>
                            <a:ext uri="{53640926-AAD7-44D8-BBD7-CCE9431645EC}">
                              <a14:shadowObscured xmlns:a14="http://schemas.microsoft.com/office/drawing/2010/main"/>
                            </a:ext>
                          </a:extLst>
                        </pic:spPr>
                      </pic:pic>
                    </a:graphicData>
                  </a:graphic>
                </wp:inline>
              </w:drawing>
            </w:r>
          </w:p>
        </w:tc>
      </w:tr>
      <w:tr w:rsidR="00F94300" w:rsidRPr="002F34F0" w14:paraId="5D69CEBD" w14:textId="77777777" w:rsidTr="005A5522">
        <w:tc>
          <w:tcPr>
            <w:tcW w:w="3455" w:type="dxa"/>
          </w:tcPr>
          <w:p w14:paraId="7C5D59FC" w14:textId="77777777" w:rsidR="00F94300" w:rsidRPr="002F34F0" w:rsidRDefault="00F94300" w:rsidP="006A4A8E">
            <w:pPr>
              <w:pStyle w:val="Odsekzoznamu"/>
              <w:numPr>
                <w:ilvl w:val="0"/>
                <w:numId w:val="29"/>
              </w:numPr>
              <w:spacing w:before="120" w:line="276" w:lineRule="auto"/>
              <w:contextualSpacing w:val="0"/>
            </w:pPr>
          </w:p>
        </w:tc>
        <w:tc>
          <w:tcPr>
            <w:tcW w:w="2674" w:type="dxa"/>
          </w:tcPr>
          <w:p w14:paraId="24520B90" w14:textId="77777777" w:rsidR="00F94300" w:rsidRPr="002F34F0" w:rsidRDefault="00F94300" w:rsidP="006A4A8E">
            <w:pPr>
              <w:pStyle w:val="Odsekzoznamu"/>
              <w:numPr>
                <w:ilvl w:val="0"/>
                <w:numId w:val="29"/>
              </w:numPr>
              <w:spacing w:before="120" w:line="276" w:lineRule="auto"/>
              <w:contextualSpacing w:val="0"/>
            </w:pPr>
          </w:p>
        </w:tc>
        <w:tc>
          <w:tcPr>
            <w:tcW w:w="2506" w:type="dxa"/>
          </w:tcPr>
          <w:p w14:paraId="7A926641" w14:textId="77777777" w:rsidR="00F94300" w:rsidRPr="002F34F0" w:rsidRDefault="00F94300" w:rsidP="006A4A8E">
            <w:pPr>
              <w:pStyle w:val="Odsekzoznamu"/>
              <w:numPr>
                <w:ilvl w:val="0"/>
                <w:numId w:val="29"/>
              </w:numPr>
              <w:spacing w:before="120" w:line="276" w:lineRule="auto"/>
              <w:contextualSpacing w:val="0"/>
            </w:pPr>
          </w:p>
        </w:tc>
      </w:tr>
      <w:tr w:rsidR="00F94300" w:rsidRPr="002F34F0" w14:paraId="3C0DC273" w14:textId="77777777" w:rsidTr="005A5522">
        <w:tc>
          <w:tcPr>
            <w:tcW w:w="8635" w:type="dxa"/>
            <w:gridSpan w:val="3"/>
          </w:tcPr>
          <w:p w14:paraId="3F2CFDB4" w14:textId="77777777" w:rsidR="00F94300" w:rsidRPr="00E4741B" w:rsidRDefault="00F94300" w:rsidP="005A5522">
            <w:pPr>
              <w:spacing w:before="120" w:line="276" w:lineRule="auto"/>
              <w:contextualSpacing w:val="0"/>
            </w:pPr>
            <w:r w:rsidRPr="0072557A">
              <w:rPr>
                <w:rStyle w:val="Siln"/>
              </w:rPr>
              <w:t>Obr. 4.</w:t>
            </w:r>
            <w:r w:rsidRPr="00E4741B">
              <w:rPr>
                <w:rStyle w:val="Siln"/>
              </w:rPr>
              <w:t xml:space="preserve"> Myšlienka experimentu z (Arzarello, Miche</w:t>
            </w:r>
            <w:r>
              <w:rPr>
                <w:rStyle w:val="Siln"/>
              </w:rPr>
              <w:t>letti, Olivero &amp; Robutti, 1998)</w:t>
            </w:r>
          </w:p>
        </w:tc>
      </w:tr>
    </w:tbl>
    <w:p w14:paraId="76E98A5E" w14:textId="41BBA97E" w:rsidR="00F94300" w:rsidRDefault="00F94300" w:rsidP="00F94300">
      <w:pPr>
        <w:spacing w:before="120" w:after="160" w:line="276" w:lineRule="auto"/>
        <w:ind w:left="0"/>
        <w:contextualSpacing w:val="0"/>
      </w:pPr>
      <w:r>
        <w:t>Je zaujímavé, že detailná analýza žiackeho riešenia tejto úlohy bola prevedená v</w:t>
      </w:r>
      <w:r w:rsidR="00F05AD1">
        <w:t xml:space="preserve"> článku </w:t>
      </w:r>
      <w:r>
        <w:t xml:space="preserve">(Laborde, </w:t>
      </w:r>
      <w:r w:rsidR="00F05AD1">
        <w:t>1998</w:t>
      </w:r>
      <w:r>
        <w:t xml:space="preserve">), kde sa použila ako východisko pre zavedenie </w:t>
      </w:r>
      <w:r w:rsidRPr="0072557A">
        <w:rPr>
          <w:bCs/>
          <w:i/>
        </w:rPr>
        <w:t>klasifikácie tzv.  „pevných (</w:t>
      </w:r>
      <w:r w:rsidR="00FA3587">
        <w:rPr>
          <w:bCs/>
          <w:i/>
        </w:rPr>
        <w:t>angl.</w:t>
      </w:r>
      <w:r w:rsidRPr="0072557A">
        <w:rPr>
          <w:bCs/>
          <w:i/>
        </w:rPr>
        <w:t xml:space="preserve"> robust) a „mäkkých“ (</w:t>
      </w:r>
      <w:r w:rsidR="00FA3587">
        <w:rPr>
          <w:bCs/>
          <w:i/>
        </w:rPr>
        <w:t>angl.</w:t>
      </w:r>
      <w:r w:rsidRPr="0072557A">
        <w:rPr>
          <w:bCs/>
          <w:i/>
        </w:rPr>
        <w:t xml:space="preserve"> soft) konštrukcií</w:t>
      </w:r>
      <w:r>
        <w:t xml:space="preserve"> v prostredí DGS. </w:t>
      </w:r>
    </w:p>
    <w:p w14:paraId="786E3B1F" w14:textId="77777777" w:rsidR="00F94300" w:rsidRPr="002F34F0" w:rsidRDefault="00F94300" w:rsidP="00F94300">
      <w:pPr>
        <w:spacing w:before="120" w:after="160" w:line="276" w:lineRule="auto"/>
        <w:ind w:left="0"/>
        <w:contextualSpacing w:val="0"/>
      </w:pPr>
      <w:r>
        <w:t>V š</w:t>
      </w:r>
      <w:r w:rsidRPr="002F34F0">
        <w:t>túdi</w:t>
      </w:r>
      <w:r>
        <w:t xml:space="preserve">i autori </w:t>
      </w:r>
      <w:r w:rsidRPr="002F34F0">
        <w:t>skonštatoval</w:t>
      </w:r>
      <w:r>
        <w:t>i</w:t>
      </w:r>
      <w:r w:rsidRPr="002F34F0">
        <w:t>, že rozhodujúcimi faktormi, vplývajúcimi na výsledok žiackeho objavenia myšlienky „matematického dôkazu“, či riešenia, sú:</w:t>
      </w:r>
    </w:p>
    <w:p w14:paraId="37DF0195" w14:textId="77777777" w:rsidR="00F94300" w:rsidRPr="002F34F0" w:rsidRDefault="00F94300" w:rsidP="006A4A8E">
      <w:pPr>
        <w:pStyle w:val="Odsekzoznamu"/>
        <w:numPr>
          <w:ilvl w:val="0"/>
          <w:numId w:val="28"/>
        </w:numPr>
        <w:spacing w:line="276" w:lineRule="auto"/>
        <w:ind w:left="1077" w:hanging="357"/>
        <w:contextualSpacing w:val="0"/>
      </w:pPr>
      <w:r w:rsidRPr="002F34F0">
        <w:rPr>
          <w:i/>
        </w:rPr>
        <w:t>čas</w:t>
      </w:r>
      <w:r w:rsidRPr="002F34F0">
        <w:t xml:space="preserve">, ktorý žiak venuje riešeniu, </w:t>
      </w:r>
    </w:p>
    <w:p w14:paraId="014C8B92" w14:textId="77777777" w:rsidR="00F94300" w:rsidRPr="002F34F0" w:rsidRDefault="00F94300" w:rsidP="006A4A8E">
      <w:pPr>
        <w:pStyle w:val="Odsekzoznamu"/>
        <w:numPr>
          <w:ilvl w:val="0"/>
          <w:numId w:val="28"/>
        </w:numPr>
        <w:spacing w:line="276" w:lineRule="auto"/>
        <w:ind w:left="1077" w:hanging="357"/>
        <w:contextualSpacing w:val="0"/>
      </w:pPr>
      <w:r w:rsidRPr="002F34F0">
        <w:rPr>
          <w:i/>
        </w:rPr>
        <w:t xml:space="preserve">jazyk, </w:t>
      </w:r>
      <w:r w:rsidRPr="002F34F0">
        <w:t xml:space="preserve">akým medzi sebou žiaci komunikujú, </w:t>
      </w:r>
    </w:p>
    <w:p w14:paraId="70931CBA" w14:textId="77777777" w:rsidR="00F94300" w:rsidRDefault="00F94300" w:rsidP="006A4A8E">
      <w:pPr>
        <w:pStyle w:val="Odsekzoznamu"/>
        <w:numPr>
          <w:ilvl w:val="0"/>
          <w:numId w:val="28"/>
        </w:numPr>
        <w:spacing w:line="276" w:lineRule="auto"/>
        <w:ind w:left="1077" w:hanging="357"/>
        <w:contextualSpacing w:val="0"/>
      </w:pPr>
      <w:r w:rsidRPr="002F34F0">
        <w:rPr>
          <w:i/>
        </w:rPr>
        <w:lastRenderedPageBreak/>
        <w:t xml:space="preserve">analýza singulárnych </w:t>
      </w:r>
      <w:r w:rsidRPr="002F34F0">
        <w:t xml:space="preserve">prípadov, ktoré žiak získa v experimentálnej  činnosti a manipulácii s danými útvarmi. </w:t>
      </w:r>
    </w:p>
    <w:p w14:paraId="56C210B8" w14:textId="77777777" w:rsidR="00F94300" w:rsidRPr="002F34F0" w:rsidRDefault="00F94300" w:rsidP="00F94300">
      <w:pPr>
        <w:pStyle w:val="Odsekzoznamu"/>
        <w:spacing w:line="276" w:lineRule="auto"/>
        <w:ind w:left="1077"/>
        <w:contextualSpacing w:val="0"/>
      </w:pPr>
    </w:p>
    <w:p w14:paraId="6E083FAD" w14:textId="77777777" w:rsidR="00F94300" w:rsidRDefault="00F94300" w:rsidP="00F94300">
      <w:pPr>
        <w:spacing w:before="120" w:line="276" w:lineRule="auto"/>
        <w:ind w:left="0"/>
        <w:contextualSpacing w:val="0"/>
      </w:pPr>
      <w:r w:rsidRPr="002F34F0">
        <w:rPr>
          <w:b/>
        </w:rPr>
        <w:t>Hoyles &amp; Jones</w:t>
      </w:r>
      <w:r>
        <w:rPr>
          <w:b/>
        </w:rPr>
        <w:t xml:space="preserve"> (</w:t>
      </w:r>
      <w:r w:rsidRPr="002F34F0">
        <w:rPr>
          <w:b/>
        </w:rPr>
        <w:t>1998)</w:t>
      </w:r>
      <w:r>
        <w:rPr>
          <w:b/>
        </w:rPr>
        <w:t xml:space="preserve"> </w:t>
      </w:r>
      <w:r w:rsidRPr="0072557A">
        <w:t xml:space="preserve">uskutočnili </w:t>
      </w:r>
      <w:r w:rsidRPr="002F34F0">
        <w:t>kvalitatívny výskum v trvaní 5 mesiacov</w:t>
      </w:r>
      <w:r>
        <w:t xml:space="preserve">, kde sa tiež sústredili </w:t>
      </w:r>
      <w:r w:rsidRPr="002F34F0">
        <w:t xml:space="preserve">na rozvoj deduktívneho uvažovania a argumentácie </w:t>
      </w:r>
      <w:r>
        <w:t>v prostredí programov</w:t>
      </w:r>
      <w:r w:rsidRPr="002F34F0">
        <w:t xml:space="preserve"> The Geometer</w:t>
      </w:r>
      <w:r w:rsidRPr="0077345C">
        <w:t>’s</w:t>
      </w:r>
      <w:r w:rsidRPr="002F34F0">
        <w:t xml:space="preserve"> SketchPad a Cabri</w:t>
      </w:r>
      <w:r>
        <w:t xml:space="preserve">. Vzorku respondentov tvorili </w:t>
      </w:r>
      <w:r w:rsidRPr="002F34F0">
        <w:t>12- 16-ročn</w:t>
      </w:r>
      <w:r>
        <w:t xml:space="preserve">í žiaci anglických škôl, ktorí </w:t>
      </w:r>
      <w:r w:rsidRPr="002F34F0">
        <w:t xml:space="preserve">riešili základné konštrukčné úlohy na štvoruholníky. </w:t>
      </w:r>
    </w:p>
    <w:p w14:paraId="4D7FD213" w14:textId="77777777" w:rsidR="00F94300" w:rsidRDefault="00F94300" w:rsidP="00F94300">
      <w:pPr>
        <w:spacing w:before="120" w:line="276" w:lineRule="auto"/>
        <w:ind w:left="0"/>
        <w:contextualSpacing w:val="0"/>
      </w:pPr>
      <w:r w:rsidRPr="002F34F0">
        <w:t xml:space="preserve">Z postupov konštrukcií následne vyvodzovali vlastnosti týchto útvarov vo forme </w:t>
      </w:r>
      <w:r>
        <w:t xml:space="preserve">definícií a prípadne aj </w:t>
      </w:r>
      <w:r w:rsidRPr="002F34F0">
        <w:t>dôkazu</w:t>
      </w:r>
      <w:r>
        <w:t xml:space="preserve"> istých jeho vlastností. Poznamenávame, že </w:t>
      </w:r>
      <w:r w:rsidRPr="002F34F0">
        <w:t>predložené úlohy nekorešpondovali s predpísaným kurikulárnym obsahom</w:t>
      </w:r>
      <w:r>
        <w:t xml:space="preserve"> danej školy</w:t>
      </w:r>
      <w:r w:rsidRPr="002F34F0">
        <w:t xml:space="preserve">. </w:t>
      </w:r>
      <w:r>
        <w:t xml:space="preserve">Ukážkou výskumného prístupu autorov je nasledujúci úryvok: </w:t>
      </w:r>
    </w:p>
    <w:p w14:paraId="3BAAF10E" w14:textId="77777777" w:rsidR="00F94300" w:rsidRDefault="00F94300" w:rsidP="00F94300">
      <w:pPr>
        <w:pStyle w:val="Normlnysozarkami"/>
        <w:ind w:left="0"/>
      </w:pPr>
    </w:p>
    <w:p w14:paraId="27EE6ADF" w14:textId="77777777" w:rsidR="00F94300" w:rsidRPr="00387625" w:rsidRDefault="00F94300" w:rsidP="00F94300">
      <w:pPr>
        <w:pStyle w:val="tlCitcia"/>
        <w:rPr>
          <w:lang w:val="sk-SK"/>
        </w:rPr>
      </w:pPr>
      <w:r>
        <w:t>„</w:t>
      </w:r>
      <w:r w:rsidRPr="00387625">
        <w:rPr>
          <w:lang w:val="sk-SK"/>
        </w:rPr>
        <w:t xml:space="preserve">Nasledujúci odsek predstavuje niektoré aspekty práce žiakov v rámci jednej z úloh o „štvoruholníkoch“, v ktorej žiaci dostali obrázok kosoštvorca a jeho uhlopriečok na papieri.  Následne sú požiadaní, aby tento útvar vytvorili pomocou Cabri. </w:t>
      </w:r>
    </w:p>
    <w:p w14:paraId="0086BD1D" w14:textId="052D4954" w:rsidR="00F94300" w:rsidRPr="00387625" w:rsidRDefault="00F94300" w:rsidP="00F94300">
      <w:pPr>
        <w:pStyle w:val="tlCitcia"/>
        <w:rPr>
          <w:lang w:val="sk-SK"/>
        </w:rPr>
      </w:pPr>
      <w:r w:rsidRPr="00387625">
        <w:rPr>
          <w:lang w:val="sk-SK"/>
        </w:rPr>
        <w:t>Keď analyzujeme prácu jedného páru, zistíme, že to zvládali s dokonalou ľahkosťou a po každej jednotlivej akcii kontrolovali, či sa útvar nepokazí. Očakávalo sa od nich nielen to, že útvar zost</w:t>
      </w:r>
      <w:r w:rsidR="00A159F1">
        <w:rPr>
          <w:lang w:val="sk-SK"/>
        </w:rPr>
        <w:t xml:space="preserve">roja, ale aj vysvetlia, prečo </w:t>
      </w:r>
      <w:r w:rsidRPr="00387625">
        <w:rPr>
          <w:lang w:val="sk-SK"/>
        </w:rPr>
        <w:t>má tvar kosoštvorca. Aj keď úloha odkazuje na tvar ako na kosoštvorec, v rámci ich vysvetlenia ho označujú ako diamant a tvrdia:</w:t>
      </w:r>
    </w:p>
    <w:p w14:paraId="4C11BBAE" w14:textId="77777777" w:rsidR="00F94300" w:rsidRPr="00387625" w:rsidRDefault="00F94300" w:rsidP="00F94300">
      <w:pPr>
        <w:pStyle w:val="tlCitcia"/>
        <w:spacing w:after="0"/>
        <w:contextualSpacing w:val="0"/>
        <w:rPr>
          <w:lang w:val="sk-SK"/>
        </w:rPr>
      </w:pPr>
      <w:r w:rsidRPr="00387625">
        <w:rPr>
          <w:lang w:val="sk-SK"/>
        </w:rPr>
        <w:t>„Strany sú všetky rovnaké, pretože, ak je stred na správnom mieste, musia byť rovnaké.“</w:t>
      </w:r>
    </w:p>
    <w:p w14:paraId="5F59DA40" w14:textId="77777777" w:rsidR="00F94300" w:rsidRPr="00387625" w:rsidRDefault="00F94300" w:rsidP="00F94300">
      <w:pPr>
        <w:pStyle w:val="tlCitcia"/>
        <w:spacing w:after="0"/>
        <w:contextualSpacing w:val="0"/>
        <w:rPr>
          <w:lang w:val="sk-SK"/>
        </w:rPr>
      </w:pPr>
      <w:r w:rsidRPr="00387625">
        <w:rPr>
          <w:lang w:val="sk-SK"/>
        </w:rPr>
        <w:t>„Uhlopriečky diamantu sa krížia v strede, hoci majú rozdielne veľkosti [dĺžky]. Uhlopriečky sa rozdeľujú. Uhly [kde sa krížia uhlopriečky] sú rovnaké. Sú to pravé uhly.“</w:t>
      </w:r>
    </w:p>
    <w:p w14:paraId="1516BEF7" w14:textId="77777777" w:rsidR="00F94300" w:rsidRPr="00387625" w:rsidRDefault="00F94300" w:rsidP="00F94300">
      <w:pPr>
        <w:pStyle w:val="tlCitcia"/>
        <w:spacing w:after="0"/>
        <w:contextualSpacing w:val="0"/>
        <w:rPr>
          <w:lang w:val="sk-SK"/>
        </w:rPr>
      </w:pPr>
      <w:r w:rsidRPr="00387625">
        <w:rPr>
          <w:lang w:val="sk-SK"/>
        </w:rPr>
        <w:t>„Protiľahlé uhly [kosoštvorca] sú rovnaké. Dva majú viac ako 90 stupňov, ale menej ako 180 stupňov, a ostatné majú menej ako 90 stupňov, ale viac ako nula stupňov.“</w:t>
      </w:r>
    </w:p>
    <w:p w14:paraId="24A8CAEC" w14:textId="77777777" w:rsidR="00F94300" w:rsidRPr="00387625" w:rsidRDefault="00F94300" w:rsidP="00F94300">
      <w:pPr>
        <w:pStyle w:val="tlCitcia"/>
        <w:spacing w:after="0"/>
        <w:contextualSpacing w:val="0"/>
        <w:rPr>
          <w:lang w:val="sk-SK"/>
        </w:rPr>
      </w:pPr>
      <w:r w:rsidRPr="00387625">
        <w:rPr>
          <w:lang w:val="sk-SK"/>
        </w:rPr>
        <w:t>„Tento tvar je kosoštvorec, pretože strany sú rovnaké, uhlopriečky sa rozkladajú v pravom uhle a protiklady majú rovnaké uhly.“</w:t>
      </w:r>
    </w:p>
    <w:p w14:paraId="7A7D7442" w14:textId="77777777" w:rsidR="00F94300" w:rsidRPr="00387625" w:rsidRDefault="00F94300" w:rsidP="00F94300">
      <w:pPr>
        <w:pStyle w:val="tlCitcia"/>
        <w:jc w:val="right"/>
        <w:rPr>
          <w:lang w:val="sk-SK"/>
        </w:rPr>
      </w:pPr>
      <w:r w:rsidRPr="00387625">
        <w:rPr>
          <w:lang w:val="sk-SK"/>
        </w:rPr>
        <w:t>(Hoyles, Jones, 1998, s. 126)</w:t>
      </w:r>
    </w:p>
    <w:p w14:paraId="39E1EE7B" w14:textId="77777777" w:rsidR="00F94300" w:rsidRPr="00CB2AB8" w:rsidRDefault="00F94300" w:rsidP="00F94300">
      <w:pPr>
        <w:pStyle w:val="Normlnysozarkami"/>
        <w:ind w:left="0"/>
      </w:pPr>
    </w:p>
    <w:p w14:paraId="2B86AABE" w14:textId="77777777" w:rsidR="00F94300" w:rsidRPr="002F34F0" w:rsidRDefault="00F94300" w:rsidP="00F94300">
      <w:pPr>
        <w:spacing w:before="120" w:line="276" w:lineRule="auto"/>
        <w:ind w:left="0"/>
        <w:contextualSpacing w:val="0"/>
      </w:pPr>
      <w:r w:rsidRPr="002F34F0">
        <w:t xml:space="preserve">V závere </w:t>
      </w:r>
      <w:r>
        <w:t>autori s</w:t>
      </w:r>
      <w:r w:rsidRPr="002F34F0">
        <w:t>konštat</w:t>
      </w:r>
      <w:r>
        <w:t>ovali</w:t>
      </w:r>
      <w:r w:rsidRPr="002F34F0">
        <w:t>, že prevedenie dôkazov „z papiera na obrazovku“ pomáha a zlepšuje žiacke kompetencie v experimentovaní a dokazovaní. Za rozhodujúce</w:t>
      </w:r>
      <w:r>
        <w:t xml:space="preserve"> podmienky k takémuto </w:t>
      </w:r>
      <w:r w:rsidRPr="002F34F0">
        <w:t xml:space="preserve">výsledku však autori </w:t>
      </w:r>
      <w:r>
        <w:t>uvádzajú</w:t>
      </w:r>
      <w:r w:rsidRPr="002F34F0">
        <w:t xml:space="preserve">: </w:t>
      </w:r>
    </w:p>
    <w:p w14:paraId="68510E7E" w14:textId="77777777" w:rsidR="00F94300" w:rsidRPr="002F34F0" w:rsidRDefault="00F94300" w:rsidP="006A4A8E">
      <w:pPr>
        <w:pStyle w:val="Odsekzoznamu"/>
        <w:numPr>
          <w:ilvl w:val="0"/>
          <w:numId w:val="30"/>
        </w:numPr>
        <w:spacing w:before="120" w:line="276" w:lineRule="auto"/>
        <w:ind w:left="1077" w:hanging="357"/>
        <w:contextualSpacing w:val="0"/>
      </w:pPr>
      <w:r w:rsidRPr="002F34F0">
        <w:t>dobre zaveden</w:t>
      </w:r>
      <w:r>
        <w:t>ú</w:t>
      </w:r>
      <w:r w:rsidRPr="002F34F0">
        <w:t xml:space="preserve"> a  budovan</w:t>
      </w:r>
      <w:r>
        <w:t>ú</w:t>
      </w:r>
      <w:r w:rsidRPr="002F34F0">
        <w:t xml:space="preserve"> kultúr</w:t>
      </w:r>
      <w:r>
        <w:t>u</w:t>
      </w:r>
      <w:r w:rsidRPr="002F34F0">
        <w:t xml:space="preserve"> triedy</w:t>
      </w:r>
      <w:r>
        <w:t xml:space="preserve">, kde sa cení </w:t>
      </w:r>
      <w:r w:rsidRPr="002F34F0">
        <w:t xml:space="preserve">matematické myslenie, </w:t>
      </w:r>
    </w:p>
    <w:p w14:paraId="08A5DEF4" w14:textId="77777777" w:rsidR="00F94300" w:rsidRPr="002F34F0" w:rsidRDefault="00F94300" w:rsidP="006A4A8E">
      <w:pPr>
        <w:pStyle w:val="Odsekzoznamu"/>
        <w:numPr>
          <w:ilvl w:val="0"/>
          <w:numId w:val="30"/>
        </w:numPr>
        <w:spacing w:before="120" w:line="276" w:lineRule="auto"/>
        <w:ind w:left="1077" w:hanging="357"/>
        <w:contextualSpacing w:val="0"/>
      </w:pPr>
      <w:r w:rsidRPr="002F34F0">
        <w:t>premyslen</w:t>
      </w:r>
      <w:r>
        <w:t>ú</w:t>
      </w:r>
      <w:r w:rsidRPr="002F34F0">
        <w:t xml:space="preserve"> postupnosť zadávaných úloh a otázok k nim,  </w:t>
      </w:r>
    </w:p>
    <w:p w14:paraId="5E66EEAF" w14:textId="77777777" w:rsidR="00F94300" w:rsidRPr="002F34F0" w:rsidRDefault="00F94300" w:rsidP="006A4A8E">
      <w:pPr>
        <w:pStyle w:val="Odsekzoznamu"/>
        <w:numPr>
          <w:ilvl w:val="0"/>
          <w:numId w:val="30"/>
        </w:numPr>
        <w:spacing w:before="120" w:line="276" w:lineRule="auto"/>
        <w:ind w:left="1077" w:hanging="357"/>
        <w:contextualSpacing w:val="0"/>
      </w:pPr>
      <w:r w:rsidRPr="002F34F0">
        <w:t>množstvo pozitívnych stimulov a výziev, ako zo strany učiteľa, tak aj žiakov.  </w:t>
      </w:r>
    </w:p>
    <w:p w14:paraId="2DDFAAAF" w14:textId="77777777" w:rsidR="00F94300" w:rsidRDefault="00F94300" w:rsidP="00F94300">
      <w:pPr>
        <w:spacing w:before="120" w:line="276" w:lineRule="auto"/>
        <w:ind w:left="0"/>
        <w:contextualSpacing w:val="0"/>
        <w:rPr>
          <w:b/>
        </w:rPr>
      </w:pPr>
    </w:p>
    <w:p w14:paraId="78A3BFC1" w14:textId="77777777" w:rsidR="00F94300" w:rsidRPr="002F34F0" w:rsidRDefault="00F94300" w:rsidP="00F94300">
      <w:pPr>
        <w:spacing w:before="120" w:line="276" w:lineRule="auto"/>
        <w:ind w:left="0"/>
        <w:contextualSpacing w:val="0"/>
      </w:pPr>
      <w:r w:rsidRPr="002F34F0">
        <w:rPr>
          <w:b/>
        </w:rPr>
        <w:t>Laborde</w:t>
      </w:r>
      <w:r>
        <w:rPr>
          <w:b/>
        </w:rPr>
        <w:t xml:space="preserve"> (</w:t>
      </w:r>
      <w:r w:rsidRPr="002F34F0">
        <w:rPr>
          <w:b/>
        </w:rPr>
        <w:t>2002)</w:t>
      </w:r>
      <w:r>
        <w:rPr>
          <w:b/>
        </w:rPr>
        <w:t xml:space="preserve"> </w:t>
      </w:r>
      <w:r>
        <w:t xml:space="preserve">zrealizovala </w:t>
      </w:r>
      <w:r w:rsidRPr="002F34F0">
        <w:t>kvalitatívny výskum v trvaní 3 rokov</w:t>
      </w:r>
      <w:r>
        <w:t xml:space="preserve">. Zamerala sa </w:t>
      </w:r>
      <w:r w:rsidRPr="002F34F0">
        <w:t xml:space="preserve">na pozorovanie a ovplyvňovanie práce </w:t>
      </w:r>
      <w:r>
        <w:t xml:space="preserve">stredoškolských </w:t>
      </w:r>
      <w:r w:rsidRPr="002F34F0">
        <w:t xml:space="preserve">učiteľov matematiky </w:t>
      </w:r>
      <w:r>
        <w:t xml:space="preserve">vo Francúzsku, ktorí vyučovali aj </w:t>
      </w:r>
      <w:r w:rsidRPr="002F34F0">
        <w:t>pomocou Cabri</w:t>
      </w:r>
      <w:r>
        <w:t>. Následná a</w:t>
      </w:r>
      <w:r w:rsidRPr="002F34F0">
        <w:t xml:space="preserve">nalýza práce učiteľov odhalila, že </w:t>
      </w:r>
      <w:r>
        <w:t xml:space="preserve">program </w:t>
      </w:r>
      <w:r w:rsidRPr="002F34F0">
        <w:t>sa vo výučbe používal hlavne na vizualizáciu riešenia geometrických konštrukčných úloh</w:t>
      </w:r>
      <w:r>
        <w:t xml:space="preserve">. Zistila, že </w:t>
      </w:r>
      <w:r w:rsidRPr="002F34F0">
        <w:t>učitelia</w:t>
      </w:r>
      <w:r>
        <w:t xml:space="preserve"> - </w:t>
      </w:r>
      <w:r w:rsidRPr="002F34F0">
        <w:t xml:space="preserve">začiatočníci v práci so softvérom používali </w:t>
      </w:r>
      <w:r>
        <w:t xml:space="preserve">Cabri </w:t>
      </w:r>
      <w:r w:rsidRPr="002F34F0">
        <w:t xml:space="preserve">len ako náhradu </w:t>
      </w:r>
      <w:r>
        <w:t xml:space="preserve">za papier a ceruzku </w:t>
      </w:r>
      <w:r w:rsidRPr="002F34F0">
        <w:t>a</w:t>
      </w:r>
      <w:r>
        <w:t xml:space="preserve"> aj </w:t>
      </w:r>
      <w:r w:rsidRPr="002F34F0">
        <w:t xml:space="preserve">naďalej vyžadovali od žiakov klasický prístup </w:t>
      </w:r>
      <w:r>
        <w:t>k riešeniu úloh. U</w:t>
      </w:r>
      <w:r w:rsidRPr="002F34F0">
        <w:t xml:space="preserve">čitelia - skúsenejší v práci s Cabri </w:t>
      </w:r>
      <w:r>
        <w:t xml:space="preserve">sa orientovali </w:t>
      </w:r>
      <w:r w:rsidRPr="002F34F0">
        <w:t xml:space="preserve">hlavne na overovanie správnosti </w:t>
      </w:r>
      <w:r>
        <w:t xml:space="preserve">samotnej </w:t>
      </w:r>
      <w:r w:rsidRPr="002F34F0">
        <w:t>konštrukcie v</w:t>
      </w:r>
      <w:r>
        <w:t xml:space="preserve"> prostredí tohto </w:t>
      </w:r>
      <w:r w:rsidRPr="002F34F0">
        <w:t>softvér</w:t>
      </w:r>
      <w:r>
        <w:t>u</w:t>
      </w:r>
      <w:r w:rsidRPr="002F34F0">
        <w:t xml:space="preserve"> (</w:t>
      </w:r>
      <w:r>
        <w:t xml:space="preserve">napr. správne určenie priesečníka dvoch na obrazovke pomocou nástroja </w:t>
      </w:r>
      <w:r w:rsidRPr="002F34F0">
        <w:t xml:space="preserve"> </w:t>
      </w:r>
      <w:r w:rsidRPr="00200D59">
        <w:rPr>
          <w:i/>
        </w:rPr>
        <w:t>pohyb</w:t>
      </w:r>
      <w:r w:rsidRPr="002F34F0">
        <w:t xml:space="preserve">; zachovanie dynamiky). Posunúť sa v uvažovaní a využiť prostredie na overovanie a diskusiu k riešeniam úloh bol pre nich náročný, 2 roky trvajúci proces. </w:t>
      </w:r>
    </w:p>
    <w:p w14:paraId="3D005A8E" w14:textId="77777777" w:rsidR="00F94300" w:rsidRDefault="00F94300" w:rsidP="00F94300">
      <w:pPr>
        <w:spacing w:before="120" w:after="160" w:line="276" w:lineRule="auto"/>
        <w:ind w:left="0"/>
        <w:contextualSpacing w:val="0"/>
      </w:pPr>
      <w:r>
        <w:lastRenderedPageBreak/>
        <w:t>Jednou z u</w:t>
      </w:r>
      <w:r w:rsidRPr="002F34F0">
        <w:t>kážkou</w:t>
      </w:r>
      <w:r w:rsidRPr="00594077">
        <w:t xml:space="preserve"> </w:t>
      </w:r>
      <w:r w:rsidRPr="002F34F0">
        <w:t>riešených úloh</w:t>
      </w:r>
      <w:r>
        <w:t xml:space="preserve">, kde sa body na ploche počítača vnímali ako statické, </w:t>
      </w:r>
      <w:r w:rsidRPr="002F34F0">
        <w:t>je napr. úloha</w:t>
      </w:r>
      <w:r>
        <w:t xml:space="preserve"> prezentovaná na obr. 5. Ide o originálny obrázok z (Laborde, 2002, str. 301). </w:t>
      </w:r>
    </w:p>
    <w:p w14:paraId="519ED4C6" w14:textId="77777777" w:rsidR="00F94300" w:rsidRDefault="00F94300" w:rsidP="00F94300">
      <w:pPr>
        <w:spacing w:line="276" w:lineRule="auto"/>
        <w:ind w:left="0"/>
        <w:contextualSpacing w:val="0"/>
      </w:pPr>
      <w:r>
        <w:t xml:space="preserve">Zadanie: </w:t>
      </w:r>
    </w:p>
    <w:p w14:paraId="55558BF1" w14:textId="77777777" w:rsidR="00F94300" w:rsidRDefault="00F94300" w:rsidP="00F94300">
      <w:pPr>
        <w:spacing w:line="276" w:lineRule="auto"/>
        <w:ind w:left="0"/>
        <w:contextualSpacing w:val="0"/>
      </w:pPr>
      <w:r>
        <w:rPr>
          <w:i/>
        </w:rPr>
        <w:t xml:space="preserve">Zostrojte bod </w:t>
      </w:r>
      <m:oMath>
        <m:r>
          <w:rPr>
            <w:rFonts w:ascii="Cambria Math" w:hAnsi="Cambria Math"/>
          </w:rPr>
          <m:t>C</m:t>
        </m:r>
      </m:oMath>
      <w:r>
        <w:rPr>
          <w:i/>
        </w:rPr>
        <w:t xml:space="preserve"> ako vrchol trojuholníka </w:t>
      </w:r>
      <m:oMath>
        <m:r>
          <w:rPr>
            <w:rFonts w:ascii="Cambria Math" w:hAnsi="Cambria Math"/>
          </w:rPr>
          <m:t>ABC</m:t>
        </m:r>
      </m:oMath>
      <w:r>
        <w:rPr>
          <w:i/>
        </w:rPr>
        <w:t xml:space="preserve">, ak je daná poloha bodov </w:t>
      </w:r>
      <m:oMath>
        <m:r>
          <w:rPr>
            <w:rFonts w:ascii="Cambria Math" w:hAnsi="Cambria Math"/>
          </w:rPr>
          <m:t>A,B, T</m:t>
        </m:r>
      </m:oMath>
      <w:r>
        <w:rPr>
          <w:i/>
        </w:rPr>
        <w:t xml:space="preserve">, kde </w:t>
      </w:r>
      <m:oMath>
        <m:r>
          <w:rPr>
            <w:rFonts w:ascii="Cambria Math" w:hAnsi="Cambria Math"/>
          </w:rPr>
          <m:t>T</m:t>
        </m:r>
      </m:oMath>
      <w:r>
        <w:rPr>
          <w:i/>
        </w:rPr>
        <w:t xml:space="preserve"> je ťažisko tohto trojuholníka. </w:t>
      </w:r>
      <w:r w:rsidRPr="002F34F0">
        <w:t xml:space="preserve">  </w:t>
      </w:r>
    </w:p>
    <w:p w14:paraId="4DE6787D" w14:textId="77777777" w:rsidR="00F94300" w:rsidRPr="002F34F0" w:rsidRDefault="00F94300" w:rsidP="009E1508">
      <w:pPr>
        <w:spacing w:line="276" w:lineRule="auto"/>
        <w:ind w:left="0"/>
        <w:contextualSpacing w:val="0"/>
      </w:pPr>
      <w:r w:rsidRPr="002F34F0">
        <w:t xml:space="preserve">Úlohu riešili klasickým prístupom a nevyužili možnosť zmeniť pozície zadaných útvarov.  </w:t>
      </w:r>
    </w:p>
    <w:tbl>
      <w:tblPr>
        <w:tblStyle w:val="Mriekatabuky"/>
        <w:tblpPr w:leftFromText="141" w:rightFromText="141" w:vertAnchor="text" w:horzAnchor="margin" w:tblpXSpec="right"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42"/>
      </w:tblGrid>
      <w:tr w:rsidR="00F94300" w:rsidRPr="002F34F0" w14:paraId="7D7EEA53" w14:textId="77777777" w:rsidTr="005A5522">
        <w:tc>
          <w:tcPr>
            <w:tcW w:w="8342" w:type="dxa"/>
          </w:tcPr>
          <w:p w14:paraId="1DA92862" w14:textId="77777777" w:rsidR="00F94300" w:rsidRPr="002F34F0" w:rsidRDefault="00F94300" w:rsidP="005A5522">
            <w:pPr>
              <w:pStyle w:val="Odsekzoznamu"/>
              <w:spacing w:before="120" w:line="276" w:lineRule="auto"/>
              <w:ind w:left="0"/>
              <w:contextualSpacing w:val="0"/>
              <w:jc w:val="center"/>
            </w:pPr>
            <w:r w:rsidRPr="002F34F0">
              <w:rPr>
                <w:noProof/>
                <w:lang w:eastAsia="sk-SK"/>
              </w:rPr>
              <w:drawing>
                <wp:inline distT="0" distB="0" distL="0" distR="0" wp14:anchorId="1B5EA948" wp14:editId="2BF874D7">
                  <wp:extent cx="4360333" cy="2058084"/>
                  <wp:effectExtent l="0" t="0" r="2540" b="0"/>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4377921" cy="2066385"/>
                          </a:xfrm>
                          <a:prstGeom prst="rect">
                            <a:avLst/>
                          </a:prstGeom>
                        </pic:spPr>
                      </pic:pic>
                    </a:graphicData>
                  </a:graphic>
                </wp:inline>
              </w:drawing>
            </w:r>
          </w:p>
        </w:tc>
      </w:tr>
    </w:tbl>
    <w:p w14:paraId="08F0713C" w14:textId="77777777" w:rsidR="00F94300" w:rsidRPr="002F34F0" w:rsidRDefault="00F94300" w:rsidP="00F94300">
      <w:pPr>
        <w:pStyle w:val="Odsekzoznamu"/>
        <w:spacing w:before="120" w:after="120" w:line="276" w:lineRule="auto"/>
        <w:contextualSpacing w:val="0"/>
        <w:jc w:val="center"/>
        <w:rPr>
          <w:rStyle w:val="Siln"/>
        </w:rPr>
      </w:pPr>
      <w:r w:rsidRPr="002F34F0">
        <w:rPr>
          <w:rStyle w:val="Siln"/>
        </w:rPr>
        <w:t xml:space="preserve">Obr. </w:t>
      </w:r>
      <w:r>
        <w:rPr>
          <w:rStyle w:val="Siln"/>
        </w:rPr>
        <w:t>5</w:t>
      </w:r>
      <w:r w:rsidRPr="002F34F0">
        <w:rPr>
          <w:rStyle w:val="Siln"/>
        </w:rPr>
        <w:t>. Originálna ukážka z (Laborde, 2002) - vtedajšia grafická verzia Cabri</w:t>
      </w:r>
    </w:p>
    <w:p w14:paraId="0B34C0AD" w14:textId="379BFA82" w:rsidR="00F94300" w:rsidRPr="002F34F0" w:rsidRDefault="00F94300" w:rsidP="00F94300">
      <w:pPr>
        <w:spacing w:before="120" w:line="276" w:lineRule="auto"/>
        <w:ind w:left="0"/>
        <w:contextualSpacing w:val="0"/>
      </w:pPr>
      <w:r>
        <w:t>V</w:t>
      </w:r>
      <w:r w:rsidRPr="002F34F0">
        <w:t xml:space="preserve"> záver</w:t>
      </w:r>
      <w:r>
        <w:t>e</w:t>
      </w:r>
      <w:r w:rsidRPr="002F34F0">
        <w:t xml:space="preserve"> </w:t>
      </w:r>
      <w:r>
        <w:t xml:space="preserve">výskumu </w:t>
      </w:r>
      <w:r w:rsidRPr="002F34F0">
        <w:t xml:space="preserve">sa konštatuje, že integrácia DGS do výučby je proces výrazne ovplyvniteľný prístupom učiteľa, ktorý je pre neho dlhodobý a zložitý. </w:t>
      </w:r>
      <w:r>
        <w:t>Autorka komplikácie odôvodňuje aj tým, že n</w:t>
      </w:r>
      <w:r w:rsidRPr="002F34F0">
        <w:t>astáva zmena statusu učiteľa ako nositeľa vedomostí</w:t>
      </w:r>
      <w:r>
        <w:t xml:space="preserve">. Situácia je </w:t>
      </w:r>
      <w:r w:rsidRPr="002F34F0">
        <w:t>umocnená tzv. „strat</w:t>
      </w:r>
      <w:r>
        <w:t>ou</w:t>
      </w:r>
      <w:r w:rsidRPr="002F34F0">
        <w:t xml:space="preserve"> kontroly“</w:t>
      </w:r>
      <w:r>
        <w:t xml:space="preserve">, keďže </w:t>
      </w:r>
      <w:r w:rsidRPr="002F34F0">
        <w:t xml:space="preserve">učiteľ musí pochopiť, čo </w:t>
      </w:r>
      <w:r w:rsidR="00476488" w:rsidRPr="002F34F0">
        <w:t>v danom</w:t>
      </w:r>
      <w:r w:rsidR="00476488">
        <w:t xml:space="preserve"> momente </w:t>
      </w:r>
      <w:r w:rsidRPr="002F34F0">
        <w:t>robí počítač</w:t>
      </w:r>
      <w:r w:rsidR="00476488">
        <w:t>,</w:t>
      </w:r>
      <w:r w:rsidRPr="002F34F0">
        <w:t xml:space="preserve"> a čo </w:t>
      </w:r>
      <w:r w:rsidR="00A159F1">
        <w:t xml:space="preserve">sa </w:t>
      </w:r>
      <w:r>
        <w:t xml:space="preserve">pomocou </w:t>
      </w:r>
      <w:r w:rsidR="00476488">
        <w:t xml:space="preserve">počítača </w:t>
      </w:r>
      <w:r>
        <w:t>učia</w:t>
      </w:r>
      <w:r w:rsidR="00476488">
        <w:t xml:space="preserve"> jeho</w:t>
      </w:r>
      <w:r>
        <w:t xml:space="preserve"> žiaci</w:t>
      </w:r>
      <w:r w:rsidRPr="002F34F0">
        <w:t xml:space="preserve">. </w:t>
      </w:r>
    </w:p>
    <w:p w14:paraId="01D050F8" w14:textId="77777777" w:rsidR="00F94300" w:rsidRPr="002F34F0" w:rsidRDefault="00F94300" w:rsidP="00F94300">
      <w:pPr>
        <w:spacing w:before="120" w:line="276" w:lineRule="auto"/>
        <w:ind w:left="0"/>
        <w:contextualSpacing w:val="0"/>
      </w:pPr>
      <w:r w:rsidRPr="002F34F0">
        <w:rPr>
          <w:b/>
        </w:rPr>
        <w:t>Gawlick</w:t>
      </w:r>
      <w:r>
        <w:rPr>
          <w:b/>
        </w:rPr>
        <w:t xml:space="preserve"> (</w:t>
      </w:r>
      <w:r w:rsidRPr="002F34F0">
        <w:rPr>
          <w:b/>
        </w:rPr>
        <w:t>2002)</w:t>
      </w:r>
      <w:r>
        <w:rPr>
          <w:b/>
        </w:rPr>
        <w:t xml:space="preserve"> </w:t>
      </w:r>
      <w:r w:rsidRPr="00AA6D6C">
        <w:t>uskutočnil</w:t>
      </w:r>
      <w:r>
        <w:rPr>
          <w:b/>
        </w:rPr>
        <w:t xml:space="preserve"> </w:t>
      </w:r>
      <w:r w:rsidRPr="002F34F0">
        <w:t>kvantitatívny výskum na vzorke 214 žiakov vo veku 12 -14 rokov</w:t>
      </w:r>
      <w:r>
        <w:t>, ktorí</w:t>
      </w:r>
      <w:r w:rsidRPr="002F34F0">
        <w:t xml:space="preserve"> štud</w:t>
      </w:r>
      <w:r>
        <w:t xml:space="preserve">ovali </w:t>
      </w:r>
      <w:r w:rsidRPr="002F34F0">
        <w:t>na anglických stredných školách (štátnych, aj</w:t>
      </w:r>
      <w:r>
        <w:t xml:space="preserve"> súkromných). Autor sa zameral </w:t>
      </w:r>
      <w:r w:rsidRPr="002F34F0">
        <w:t>na odhalenie potenciálu DGS (Cabri, Cinderella) ako interaktívneho nástroja na zvýšenie úrovne vedomostí žiakov, zmeny koncepcie výučby</w:t>
      </w:r>
      <w:r>
        <w:t xml:space="preserve">, ako aj zmeny </w:t>
      </w:r>
      <w:r w:rsidRPr="002F34F0">
        <w:t>postoja žiakov ku geometrii v závislosti od pohlavia</w:t>
      </w:r>
      <w:r>
        <w:t xml:space="preserve">. Vytvoril celkom 6 podskupín </w:t>
      </w:r>
      <w:r w:rsidRPr="002F34F0">
        <w:t xml:space="preserve"> (experimentálne a kontrolné skupiny, každá v rozdelení na tri podskupiny: chlapc</w:t>
      </w:r>
      <w:r>
        <w:t>i, dievčatá, zmiešaná skupina). P</w:t>
      </w:r>
      <w:r w:rsidRPr="002F34F0">
        <w:t xml:space="preserve">očas experimentu žiaci prostredníctvom DGS riešili konštrukčné úlohy o zamerané na konštrukcie osí uhlov, osí úsečiek a to s presahom na aplikovanie učiva o trojuholníku opísanej a vpísanej kružnice. Uvádzame ukážku: </w:t>
      </w:r>
    </w:p>
    <w:tbl>
      <w:tblPr>
        <w:tblStyle w:val="Mriekatabuky"/>
        <w:tblW w:w="93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5"/>
        <w:gridCol w:w="5088"/>
      </w:tblGrid>
      <w:tr w:rsidR="00F94300" w:rsidRPr="002F34F0" w14:paraId="3B752EF0" w14:textId="77777777" w:rsidTr="005A5522">
        <w:tc>
          <w:tcPr>
            <w:tcW w:w="4806" w:type="dxa"/>
          </w:tcPr>
          <w:p w14:paraId="2FBEDC56" w14:textId="77777777" w:rsidR="00F94300" w:rsidRPr="002F34F0" w:rsidRDefault="00F94300" w:rsidP="005A5522">
            <w:pPr>
              <w:spacing w:before="120" w:line="276" w:lineRule="auto"/>
              <w:ind w:left="34"/>
              <w:contextualSpacing w:val="0"/>
              <w:rPr>
                <w:i/>
              </w:rPr>
            </w:pPr>
            <w:r w:rsidRPr="002F34F0">
              <w:t>„</w:t>
            </w:r>
            <w:r w:rsidRPr="002F34F0">
              <w:rPr>
                <w:i/>
              </w:rPr>
              <w:t xml:space="preserve">1. Na obrázku je vyobrazený stanový tábor. Kamaráti Anton, Bert a Karol chcú raňajkovať spolu. Viete nájsť miesto, kam treba umiestniť stôl, aby bol rovnako vzdialený od ich stanov? </w:t>
            </w:r>
          </w:p>
          <w:p w14:paraId="4817A975" w14:textId="77777777" w:rsidR="00F94300" w:rsidRPr="002F34F0" w:rsidRDefault="00F94300" w:rsidP="005A5522">
            <w:pPr>
              <w:spacing w:before="120" w:line="276" w:lineRule="auto"/>
              <w:ind w:left="34"/>
              <w:contextualSpacing w:val="0"/>
              <w:rPr>
                <w:i/>
              </w:rPr>
            </w:pPr>
            <w:r w:rsidRPr="002F34F0">
              <w:rPr>
                <w:i/>
              </w:rPr>
              <w:t>2. Čo sa stane, ak sa Karol rozhodne presunúť stan pozdĺž pobrežia? Vysvetlite!</w:t>
            </w:r>
          </w:p>
          <w:p w14:paraId="4ECCD2A8" w14:textId="6A0B341B" w:rsidR="00F94300" w:rsidRPr="002F34F0" w:rsidRDefault="00F94300" w:rsidP="00A159F1">
            <w:pPr>
              <w:spacing w:before="120" w:line="276" w:lineRule="auto"/>
              <w:ind w:left="34"/>
              <w:contextualSpacing w:val="0"/>
            </w:pPr>
            <w:r w:rsidRPr="002F34F0">
              <w:rPr>
                <w:i/>
              </w:rPr>
              <w:t xml:space="preserve">3. Ak si vyberie </w:t>
            </w:r>
            <w:r>
              <w:rPr>
                <w:i/>
              </w:rPr>
              <w:t>ľubovoľné</w:t>
            </w:r>
            <w:r w:rsidRPr="002F34F0">
              <w:rPr>
                <w:i/>
              </w:rPr>
              <w:t xml:space="preserve"> </w:t>
            </w:r>
            <w:r w:rsidR="00A159F1">
              <w:rPr>
                <w:i/>
              </w:rPr>
              <w:t xml:space="preserve">miesto na </w:t>
            </w:r>
            <w:r w:rsidRPr="002F34F0">
              <w:rPr>
                <w:i/>
              </w:rPr>
              <w:t xml:space="preserve"> stanovanie, problém nastane u všetkých troch. </w:t>
            </w:r>
            <w:r>
              <w:rPr>
                <w:i/>
              </w:rPr>
              <w:t xml:space="preserve">Vieš </w:t>
            </w:r>
            <w:r w:rsidRPr="002F34F0">
              <w:rPr>
                <w:i/>
              </w:rPr>
              <w:t>to vyriešiť?</w:t>
            </w:r>
            <w:r w:rsidRPr="002F34F0">
              <w:t xml:space="preserve"> “</w:t>
            </w:r>
          </w:p>
        </w:tc>
        <w:tc>
          <w:tcPr>
            <w:tcW w:w="4497" w:type="dxa"/>
          </w:tcPr>
          <w:p w14:paraId="22BA591D" w14:textId="77777777" w:rsidR="00F94300" w:rsidRDefault="00F94300" w:rsidP="005A5522">
            <w:pPr>
              <w:pStyle w:val="Odsekzoznamu"/>
              <w:spacing w:before="120" w:line="276" w:lineRule="auto"/>
              <w:contextualSpacing w:val="0"/>
              <w:jc w:val="center"/>
              <w:rPr>
                <w:rStyle w:val="Siln"/>
              </w:rPr>
            </w:pPr>
            <w:r w:rsidRPr="002F34F0">
              <w:rPr>
                <w:noProof/>
                <w:lang w:eastAsia="sk-SK"/>
              </w:rPr>
              <w:drawing>
                <wp:inline distT="0" distB="0" distL="0" distR="0" wp14:anchorId="65DA77F4" wp14:editId="38C9DDFB">
                  <wp:extent cx="2636520" cy="1962859"/>
                  <wp:effectExtent l="0" t="0" r="0" b="0"/>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2640886" cy="1966109"/>
                          </a:xfrm>
                          <a:prstGeom prst="rect">
                            <a:avLst/>
                          </a:prstGeom>
                        </pic:spPr>
                      </pic:pic>
                    </a:graphicData>
                  </a:graphic>
                </wp:inline>
              </w:drawing>
            </w:r>
          </w:p>
          <w:p w14:paraId="61F97E75" w14:textId="77777777" w:rsidR="00F94300" w:rsidRPr="00AA6D6C" w:rsidRDefault="00F94300" w:rsidP="005A5522">
            <w:pPr>
              <w:spacing w:before="120" w:line="276" w:lineRule="auto"/>
              <w:ind w:left="0"/>
              <w:contextualSpacing w:val="0"/>
              <w:jc w:val="center"/>
              <w:rPr>
                <w:bCs/>
                <w:i/>
                <w:spacing w:val="5"/>
                <w:sz w:val="20"/>
              </w:rPr>
            </w:pPr>
            <w:r w:rsidRPr="00AA6D6C">
              <w:rPr>
                <w:rStyle w:val="Siln"/>
              </w:rPr>
              <w:t>Obr. 6. Ukážka testovej úlohy podľa (Gawlick, 2002)</w:t>
            </w:r>
          </w:p>
        </w:tc>
      </w:tr>
    </w:tbl>
    <w:p w14:paraId="19967E43" w14:textId="77777777" w:rsidR="00F94300" w:rsidRPr="002F34F0" w:rsidRDefault="00F94300" w:rsidP="00F94300">
      <w:pPr>
        <w:spacing w:before="120" w:line="276" w:lineRule="auto"/>
        <w:ind w:left="0"/>
        <w:contextualSpacing w:val="0"/>
        <w:jc w:val="left"/>
      </w:pPr>
      <w:r w:rsidRPr="002F34F0">
        <w:lastRenderedPageBreak/>
        <w:t>Závery</w:t>
      </w:r>
      <w:r>
        <w:t xml:space="preserve"> výskumu konštatujú, že </w:t>
      </w:r>
    </w:p>
    <w:p w14:paraId="3D769859" w14:textId="77777777" w:rsidR="00F94300" w:rsidRPr="002F34F0" w:rsidRDefault="00F94300" w:rsidP="006A4A8E">
      <w:pPr>
        <w:pStyle w:val="Odsekzoznamu"/>
        <w:numPr>
          <w:ilvl w:val="0"/>
          <w:numId w:val="32"/>
        </w:numPr>
        <w:spacing w:before="120" w:line="276" w:lineRule="auto"/>
        <w:contextualSpacing w:val="0"/>
      </w:pPr>
      <w:r w:rsidRPr="002F34F0">
        <w:t xml:space="preserve">experimentálne skupiny vzdelávané pomocou počítača (v členení osobitne vzdelávaní chlapci, osobitne vzdelávané dievčatá) dosahovali v post-teste </w:t>
      </w:r>
      <w:r>
        <w:t xml:space="preserve">v </w:t>
      </w:r>
      <w:r w:rsidRPr="002F34F0">
        <w:t xml:space="preserve">porovnaní so odpovedajúcimi si kontrolnými skupinami horšie výsledky, </w:t>
      </w:r>
    </w:p>
    <w:p w14:paraId="09BF572A" w14:textId="77777777" w:rsidR="00F94300" w:rsidRPr="002F34F0" w:rsidRDefault="00F94300" w:rsidP="006A4A8E">
      <w:pPr>
        <w:pStyle w:val="Odsekzoznamu"/>
        <w:numPr>
          <w:ilvl w:val="0"/>
          <w:numId w:val="32"/>
        </w:numPr>
        <w:spacing w:before="120" w:line="276" w:lineRule="auto"/>
        <w:contextualSpacing w:val="0"/>
      </w:pPr>
      <w:r w:rsidRPr="002F34F0">
        <w:t xml:space="preserve">v zmiešaných skupinách dosahovali dievčatá (ako v experimentálnej, tak aj kontrolnej skupine) lepšie výsledky než chlapci, </w:t>
      </w:r>
    </w:p>
    <w:p w14:paraId="0C7FAF04" w14:textId="77777777" w:rsidR="00F94300" w:rsidRDefault="00F94300" w:rsidP="006A4A8E">
      <w:pPr>
        <w:pStyle w:val="Odsekzoznamu"/>
        <w:numPr>
          <w:ilvl w:val="0"/>
          <w:numId w:val="32"/>
        </w:numPr>
        <w:spacing w:before="120" w:line="276" w:lineRule="auto"/>
        <w:contextualSpacing w:val="0"/>
      </w:pPr>
      <w:r w:rsidRPr="002F34F0">
        <w:t xml:space="preserve">experimentálne skupiny boli lepšie v úlohách, kde mali žiaci objaviť vzťahy medzi geometrickými objektmi. </w:t>
      </w:r>
    </w:p>
    <w:p w14:paraId="1969EE3E" w14:textId="77777777" w:rsidR="00F94300" w:rsidRPr="002F34F0" w:rsidRDefault="00F94300" w:rsidP="00F94300">
      <w:pPr>
        <w:spacing w:before="120" w:after="160" w:line="276" w:lineRule="auto"/>
        <w:ind w:left="0"/>
        <w:contextualSpacing w:val="0"/>
      </w:pPr>
      <w:r>
        <w:t xml:space="preserve">Podľa </w:t>
      </w:r>
      <w:r w:rsidRPr="002F34F0">
        <w:t>autora</w:t>
      </w:r>
      <w:r>
        <w:t>, použitie DGS</w:t>
      </w:r>
      <w:r w:rsidRPr="002F34F0">
        <w:t xml:space="preserve"> podporuje vytváranie hypotéz, nie však ich dokazovanie. </w:t>
      </w:r>
    </w:p>
    <w:p w14:paraId="0FE5866F" w14:textId="77777777" w:rsidR="00BE7F9A" w:rsidRDefault="00F94300" w:rsidP="00F94300">
      <w:pPr>
        <w:spacing w:before="120" w:line="276" w:lineRule="auto"/>
        <w:ind w:left="0"/>
        <w:contextualSpacing w:val="0"/>
      </w:pPr>
      <w:r w:rsidRPr="00255E29">
        <w:rPr>
          <w:b/>
        </w:rPr>
        <w:t>Arias &amp; Maza</w:t>
      </w:r>
      <w:r w:rsidR="00255E29" w:rsidRPr="00255E29">
        <w:rPr>
          <w:b/>
        </w:rPr>
        <w:t xml:space="preserve"> (</w:t>
      </w:r>
      <w:r w:rsidRPr="00255E29">
        <w:rPr>
          <w:b/>
        </w:rPr>
        <w:t>2006)</w:t>
      </w:r>
      <w:r w:rsidR="00255E29" w:rsidRPr="00255E29">
        <w:rPr>
          <w:b/>
        </w:rPr>
        <w:t xml:space="preserve"> </w:t>
      </w:r>
      <w:r w:rsidR="00255E29" w:rsidRPr="00255E29">
        <w:t>zrealizovali rozsiahly experiment</w:t>
      </w:r>
      <w:r w:rsidR="00255E29">
        <w:t xml:space="preserve">, do ktorého bolo zapojených cez 10000 študentov </w:t>
      </w:r>
      <w:r w:rsidR="00255E29" w:rsidRPr="00255E29">
        <w:t>španielskych stredných šk</w:t>
      </w:r>
      <w:r w:rsidR="00255E29">
        <w:t xml:space="preserve">ôl </w:t>
      </w:r>
      <w:r w:rsidR="00255E29" w:rsidRPr="00255E29">
        <w:t>v </w:t>
      </w:r>
      <w:r w:rsidR="00255E29">
        <w:t>M</w:t>
      </w:r>
      <w:r w:rsidR="00255E29" w:rsidRPr="00255E29">
        <w:t>adride,</w:t>
      </w:r>
      <w:r w:rsidR="00255E29">
        <w:t xml:space="preserve"> S</w:t>
      </w:r>
      <w:r w:rsidR="00255E29" w:rsidRPr="00255E29">
        <w:t>eville a</w:t>
      </w:r>
      <w:r w:rsidR="00255E29">
        <w:t> Castile y Leon. Kvantitatívny výskum prebiehal v rokoch 2001 – 2006 a spolupracovalo na ňom viac ako 400 učiteľov matematiky.  Cieľom výskumu  overenie, či použitie IKT na hodinách matematiky zlepší výsledky žiakov.  Výskum bol starostlivo pripravený</w:t>
      </w:r>
      <w:r w:rsidR="00BE7F9A">
        <w:t xml:space="preserve">. </w:t>
      </w:r>
    </w:p>
    <w:p w14:paraId="736315DB" w14:textId="77777777" w:rsidR="00255E29" w:rsidRDefault="00BE7F9A" w:rsidP="00F94300">
      <w:pPr>
        <w:spacing w:before="120" w:line="276" w:lineRule="auto"/>
        <w:ind w:left="0"/>
        <w:contextualSpacing w:val="0"/>
      </w:pPr>
      <w:r>
        <w:t>U</w:t>
      </w:r>
      <w:r w:rsidR="00255E29">
        <w:t xml:space="preserve">čitelia prešli </w:t>
      </w:r>
      <w:r>
        <w:t>úvodnými školeniami</w:t>
      </w:r>
      <w:r w:rsidR="00462F32">
        <w:t xml:space="preserve"> (v rozsahu 20 hodín e-vzdelávania)</w:t>
      </w:r>
      <w:r>
        <w:t xml:space="preserve"> </w:t>
      </w:r>
      <w:r w:rsidR="00255E29">
        <w:t>a</w:t>
      </w:r>
      <w:r w:rsidR="00AA45FC">
        <w:t> k</w:t>
      </w:r>
      <w:r>
        <w:t> </w:t>
      </w:r>
      <w:r w:rsidR="00AA45FC">
        <w:t>výučbe</w:t>
      </w:r>
      <w:r>
        <w:t xml:space="preserve"> pomocou IKT</w:t>
      </w:r>
      <w:r w:rsidR="00AA45FC">
        <w:t xml:space="preserve"> </w:t>
      </w:r>
      <w:r w:rsidR="00255E29">
        <w:t xml:space="preserve">dostali </w:t>
      </w:r>
      <w:r w:rsidR="00AA45FC">
        <w:t xml:space="preserve">pripravené a </w:t>
      </w:r>
      <w:r w:rsidR="00255E29">
        <w:t>premyslene zostavené pracovné materiály</w:t>
      </w:r>
      <w:r w:rsidR="00AA45FC">
        <w:t xml:space="preserve">. </w:t>
      </w:r>
      <w:r>
        <w:t>I</w:t>
      </w:r>
      <w:r w:rsidR="00255E29">
        <w:t xml:space="preserve">šlo o verzie pracovných listov, </w:t>
      </w:r>
      <w:r>
        <w:t xml:space="preserve">ktoré </w:t>
      </w:r>
      <w:r w:rsidR="00255E29">
        <w:t>tematicky korešpond</w:t>
      </w:r>
      <w:r>
        <w:t xml:space="preserve">ovali </w:t>
      </w:r>
      <w:r w:rsidR="00255E29">
        <w:t xml:space="preserve">s predpísaným kurikulom stredoškolskej matematiky v Španielsku.  </w:t>
      </w:r>
    </w:p>
    <w:p w14:paraId="3B4A61FA" w14:textId="77777777" w:rsidR="00BE7F9A" w:rsidRDefault="00AA45FC" w:rsidP="00F94300">
      <w:pPr>
        <w:spacing w:before="120" w:line="276" w:lineRule="auto"/>
        <w:ind w:left="0"/>
        <w:contextualSpacing w:val="0"/>
      </w:pPr>
      <w:r>
        <w:t>Ú</w:t>
      </w:r>
      <w:r w:rsidR="0009411A">
        <w:t xml:space="preserve">plné pokrytie učebných osnov vyžadovalo použitie viacerých softvérov. </w:t>
      </w:r>
      <w:r>
        <w:t>Na algebrické výpočty a skúmanie grafov funkcií bol použité programy Derive, Excel</w:t>
      </w:r>
      <w:r w:rsidR="00BE7F9A">
        <w:t xml:space="preserve"> (aj</w:t>
      </w:r>
      <w:r>
        <w:t xml:space="preserve"> kalkulátory</w:t>
      </w:r>
      <w:r w:rsidR="00BE7F9A">
        <w:t>)</w:t>
      </w:r>
      <w:r>
        <w:t xml:space="preserve"> a na planimetrické konštrukcie program Cabri. </w:t>
      </w:r>
    </w:p>
    <w:p w14:paraId="2F9D918F" w14:textId="77777777" w:rsidR="00AA45FC" w:rsidRDefault="00AA45FC" w:rsidP="00F94300">
      <w:pPr>
        <w:spacing w:before="120" w:line="276" w:lineRule="auto"/>
        <w:ind w:left="0"/>
        <w:contextualSpacing w:val="0"/>
      </w:pPr>
      <w:r>
        <w:t>Do pracovných materiálov boli zapracované</w:t>
      </w:r>
      <w:r w:rsidR="00BE7F9A">
        <w:t xml:space="preserve"> aj </w:t>
      </w:r>
      <w:r>
        <w:t>tematické celky</w:t>
      </w:r>
      <w:r w:rsidR="00BE7F9A">
        <w:t xml:space="preserve"> z informatiky. Ž</w:t>
      </w:r>
      <w:r>
        <w:t xml:space="preserve">iaci </w:t>
      </w:r>
      <w:r w:rsidR="00BE7F9A">
        <w:t xml:space="preserve">sa </w:t>
      </w:r>
      <w:r>
        <w:t xml:space="preserve">učili používať Internet </w:t>
      </w:r>
      <w:r w:rsidR="00BE7F9A">
        <w:t xml:space="preserve">na vyhľadávanie a zdieľanie  informácií,   na </w:t>
      </w:r>
      <w:r>
        <w:t>prezentáci</w:t>
      </w:r>
      <w:r w:rsidR="00BE7F9A">
        <w:t>u</w:t>
      </w:r>
      <w:r>
        <w:t xml:space="preserve"> výsledkov </w:t>
      </w:r>
      <w:r w:rsidR="00BE7F9A">
        <w:t xml:space="preserve">cez </w:t>
      </w:r>
      <w:r>
        <w:t xml:space="preserve">aplety v CabriJave, </w:t>
      </w:r>
      <w:r w:rsidR="00BE7F9A">
        <w:t xml:space="preserve">prípadne ako nadviazať </w:t>
      </w:r>
      <w:r>
        <w:t>spojenia na online konferencie</w:t>
      </w:r>
      <w:r w:rsidR="008C2CE3">
        <w:t xml:space="preserve"> cez NetMeeting</w:t>
      </w:r>
      <w:r>
        <w:t xml:space="preserve"> a pod. </w:t>
      </w:r>
    </w:p>
    <w:p w14:paraId="4AE5D757" w14:textId="77777777" w:rsidR="00AA45FC" w:rsidRDefault="003F3132" w:rsidP="00F94300">
      <w:pPr>
        <w:spacing w:before="120" w:line="276" w:lineRule="auto"/>
        <w:ind w:left="0"/>
        <w:contextualSpacing w:val="0"/>
      </w:pPr>
      <w:r>
        <w:t xml:space="preserve">Uvádzame dve ukážky testových </w:t>
      </w:r>
      <w:r w:rsidR="00AA45FC">
        <w:t>úloh</w:t>
      </w:r>
      <w:r>
        <w:t xml:space="preserve"> na prácu s Cabri</w:t>
      </w:r>
      <w:r w:rsidR="00645757">
        <w:t xml:space="preserve"> II</w:t>
      </w:r>
      <w:r>
        <w:t xml:space="preserve">. Zadania úloh sú </w:t>
      </w:r>
      <w:r w:rsidR="00645757">
        <w:t>preklad</w:t>
      </w:r>
      <w:r>
        <w:t xml:space="preserve">om </w:t>
      </w:r>
      <w:r w:rsidR="00645757">
        <w:t>z</w:t>
      </w:r>
      <w:r>
        <w:t xml:space="preserve"> originálu. </w:t>
      </w:r>
      <w:r w:rsidR="00AA45FC">
        <w:t xml:space="preserve"> </w:t>
      </w:r>
    </w:p>
    <w:p w14:paraId="6E830DE1" w14:textId="77777777" w:rsidR="00645757" w:rsidRPr="00645757" w:rsidRDefault="003F3132" w:rsidP="00645757">
      <w:pPr>
        <w:pStyle w:val="Normlnysozarkami"/>
        <w:ind w:left="0"/>
      </w:pPr>
      <w:r>
        <w:t xml:space="preserve">Úloha </w:t>
      </w:r>
      <w:r w:rsidR="00645757">
        <w:t>1</w:t>
      </w:r>
    </w:p>
    <w:p w14:paraId="34B85272" w14:textId="77777777" w:rsidR="00645757" w:rsidRPr="00645757" w:rsidRDefault="003F3132" w:rsidP="00645757">
      <w:pPr>
        <w:pStyle w:val="Normlnysozarkami"/>
        <w:rPr>
          <w:i/>
        </w:rPr>
      </w:pPr>
      <w:r>
        <w:rPr>
          <w:i/>
        </w:rPr>
        <w:t xml:space="preserve">Nakreslite </w:t>
      </w:r>
      <w:r w:rsidR="00645757">
        <w:rPr>
          <w:i/>
        </w:rPr>
        <w:t xml:space="preserve"> priamky </w:t>
      </w:r>
      <m:oMath>
        <m:r>
          <w:rPr>
            <w:rFonts w:ascii="Cambria Math" w:hAnsi="Cambria Math"/>
          </w:rPr>
          <m:t>r: 5x-12y+22=0</m:t>
        </m:r>
      </m:oMath>
      <w:r w:rsidR="00645757">
        <w:rPr>
          <w:i/>
        </w:rPr>
        <w:t xml:space="preserve">, </w:t>
      </w:r>
      <m:oMath>
        <m:r>
          <w:rPr>
            <w:rFonts w:ascii="Cambria Math" w:hAnsi="Cambria Math"/>
          </w:rPr>
          <m:t>s:4x-3y+11=0</m:t>
        </m:r>
      </m:oMath>
      <w:r w:rsidR="00645757">
        <w:rPr>
          <w:i/>
        </w:rPr>
        <w:t xml:space="preserve">. Ak priamka </w:t>
      </w:r>
      <m:oMath>
        <m:r>
          <w:rPr>
            <w:rFonts w:ascii="Cambria Math" w:hAnsi="Cambria Math"/>
          </w:rPr>
          <m:t>r</m:t>
        </m:r>
      </m:oMath>
      <w:r w:rsidR="00645757">
        <w:rPr>
          <w:i/>
        </w:rPr>
        <w:t xml:space="preserve"> prechádza bodmi </w:t>
      </w:r>
      <m:oMath>
        <m:r>
          <w:rPr>
            <w:rFonts w:ascii="Cambria Math" w:hAnsi="Cambria Math"/>
          </w:rPr>
          <m:t>A</m:t>
        </m:r>
        <m:d>
          <m:dPr>
            <m:begChr m:val="["/>
            <m:endChr m:val="]"/>
            <m:ctrlPr>
              <w:rPr>
                <w:rFonts w:ascii="Cambria Math" w:hAnsi="Cambria Math"/>
                <w:i/>
              </w:rPr>
            </m:ctrlPr>
          </m:dPr>
          <m:e>
            <m:r>
              <w:rPr>
                <w:rFonts w:ascii="Cambria Math" w:hAnsi="Cambria Math"/>
              </w:rPr>
              <m:t>-2,1</m:t>
            </m:r>
          </m:e>
        </m:d>
      </m:oMath>
      <w:r w:rsidR="00645757">
        <w:rPr>
          <w:i/>
        </w:rPr>
        <w:t xml:space="preserve">, </w:t>
      </w:r>
      <m:oMath>
        <m:r>
          <w:rPr>
            <w:rFonts w:ascii="Cambria Math" w:hAnsi="Cambria Math"/>
          </w:rPr>
          <m:t>B</m:t>
        </m:r>
        <m:d>
          <m:dPr>
            <m:begChr m:val="["/>
            <m:endChr m:val="]"/>
            <m:ctrlPr>
              <w:rPr>
                <w:rFonts w:ascii="Cambria Math" w:hAnsi="Cambria Math"/>
                <w:i/>
              </w:rPr>
            </m:ctrlPr>
          </m:dPr>
          <m:e>
            <m:r>
              <w:rPr>
                <w:rFonts w:ascii="Cambria Math" w:hAnsi="Cambria Math"/>
              </w:rPr>
              <m:t>10,6</m:t>
            </m:r>
          </m:e>
        </m:d>
      </m:oMath>
      <w:r w:rsidR="00645757">
        <w:rPr>
          <w:i/>
        </w:rPr>
        <w:t xml:space="preserve"> a priamka </w:t>
      </w:r>
      <m:oMath>
        <m:r>
          <w:rPr>
            <w:rFonts w:ascii="Cambria Math" w:hAnsi="Cambria Math"/>
          </w:rPr>
          <m:t>s</m:t>
        </m:r>
      </m:oMath>
      <w:r w:rsidR="00645757">
        <w:rPr>
          <w:i/>
        </w:rPr>
        <w:t xml:space="preserve"> bodmi </w:t>
      </w:r>
      <m:oMath>
        <m:r>
          <w:rPr>
            <w:rFonts w:ascii="Cambria Math" w:hAnsi="Cambria Math"/>
          </w:rPr>
          <m:t>A</m:t>
        </m:r>
        <m:d>
          <m:dPr>
            <m:begChr m:val="["/>
            <m:endChr m:val="]"/>
            <m:ctrlPr>
              <w:rPr>
                <w:rFonts w:ascii="Cambria Math" w:hAnsi="Cambria Math"/>
                <w:i/>
              </w:rPr>
            </m:ctrlPr>
          </m:dPr>
          <m:e>
            <m:r>
              <w:rPr>
                <w:rFonts w:ascii="Cambria Math" w:hAnsi="Cambria Math"/>
              </w:rPr>
              <m:t>-2,1</m:t>
            </m:r>
          </m:e>
        </m:d>
      </m:oMath>
      <w:r w:rsidR="00645757">
        <w:rPr>
          <w:i/>
        </w:rPr>
        <w:t xml:space="preserve">, </w:t>
      </w:r>
      <m:oMath>
        <m:r>
          <w:rPr>
            <w:rFonts w:ascii="Cambria Math" w:hAnsi="Cambria Math"/>
          </w:rPr>
          <m:t>C</m:t>
        </m:r>
        <m:d>
          <m:dPr>
            <m:begChr m:val="["/>
            <m:endChr m:val="]"/>
            <m:ctrlPr>
              <w:rPr>
                <w:rFonts w:ascii="Cambria Math" w:hAnsi="Cambria Math"/>
                <w:i/>
              </w:rPr>
            </m:ctrlPr>
          </m:dPr>
          <m:e>
            <m:r>
              <w:rPr>
                <w:rFonts w:ascii="Cambria Math" w:hAnsi="Cambria Math"/>
              </w:rPr>
              <m:t>1,5</m:t>
            </m:r>
          </m:e>
        </m:d>
      </m:oMath>
      <w:r w:rsidR="00645757">
        <w:rPr>
          <w:i/>
        </w:rPr>
        <w:t xml:space="preserve">. Zostrojte osi uhlov oboch priamok a napíšte ich rovnice.   </w:t>
      </w:r>
    </w:p>
    <w:p w14:paraId="1E3FB3DC" w14:textId="77777777" w:rsidR="00C96356" w:rsidRDefault="003F3132" w:rsidP="00C96356">
      <w:pPr>
        <w:spacing w:before="120" w:line="276" w:lineRule="auto"/>
        <w:ind w:left="0"/>
        <w:contextualSpacing w:val="0"/>
      </w:pPr>
      <w:r>
        <w:t xml:space="preserve">Úloha </w:t>
      </w:r>
      <w:r w:rsidR="00645757">
        <w:t>2</w:t>
      </w:r>
    </w:p>
    <w:p w14:paraId="0CE3CD9A" w14:textId="77777777" w:rsidR="00C96356" w:rsidRDefault="003F3132" w:rsidP="00C96356">
      <w:pPr>
        <w:spacing w:line="276" w:lineRule="auto"/>
        <w:ind w:left="720"/>
        <w:contextualSpacing w:val="0"/>
        <w:rPr>
          <w:i/>
        </w:rPr>
      </w:pPr>
      <w:r>
        <w:rPr>
          <w:i/>
        </w:rPr>
        <w:t xml:space="preserve">Nakreslite trojuholník s vrcholmi </w:t>
      </w:r>
      <m:oMath>
        <m:r>
          <w:rPr>
            <w:rFonts w:ascii="Cambria Math" w:hAnsi="Cambria Math"/>
          </w:rPr>
          <m:t>A</m:t>
        </m:r>
        <m:d>
          <m:dPr>
            <m:begChr m:val="["/>
            <m:endChr m:val="]"/>
            <m:ctrlPr>
              <w:rPr>
                <w:rFonts w:ascii="Cambria Math" w:hAnsi="Cambria Math"/>
                <w:i/>
              </w:rPr>
            </m:ctrlPr>
          </m:dPr>
          <m:e>
            <m:r>
              <w:rPr>
                <w:rFonts w:ascii="Cambria Math" w:hAnsi="Cambria Math"/>
              </w:rPr>
              <m:t>-1,5</m:t>
            </m:r>
          </m:e>
        </m:d>
        <m:r>
          <w:rPr>
            <w:rFonts w:ascii="Cambria Math" w:hAnsi="Cambria Math"/>
          </w:rPr>
          <m:t>, B</m:t>
        </m:r>
        <m:d>
          <m:dPr>
            <m:begChr m:val="["/>
            <m:endChr m:val="]"/>
            <m:ctrlPr>
              <w:rPr>
                <w:rFonts w:ascii="Cambria Math" w:hAnsi="Cambria Math"/>
                <w:i/>
              </w:rPr>
            </m:ctrlPr>
          </m:dPr>
          <m:e>
            <m:r>
              <w:rPr>
                <w:rFonts w:ascii="Cambria Math" w:hAnsi="Cambria Math"/>
              </w:rPr>
              <m:t>4,4</m:t>
            </m:r>
          </m:e>
        </m:d>
      </m:oMath>
      <w:r>
        <w:rPr>
          <w:i/>
        </w:rPr>
        <w:t xml:space="preserve"> a </w:t>
      </w:r>
      <m:oMath>
        <m:r>
          <w:rPr>
            <w:rFonts w:ascii="Cambria Math" w:hAnsi="Cambria Math"/>
          </w:rPr>
          <m:t>C</m:t>
        </m:r>
        <m:d>
          <m:dPr>
            <m:begChr m:val="["/>
            <m:endChr m:val="]"/>
            <m:ctrlPr>
              <w:rPr>
                <w:rFonts w:ascii="Cambria Math" w:hAnsi="Cambria Math"/>
                <w:i/>
              </w:rPr>
            </m:ctrlPr>
          </m:dPr>
          <m:e>
            <m:r>
              <w:rPr>
                <w:rFonts w:ascii="Cambria Math" w:hAnsi="Cambria Math"/>
              </w:rPr>
              <m:t>-3,2</m:t>
            </m:r>
          </m:e>
        </m:d>
      </m:oMath>
      <w:r>
        <w:rPr>
          <w:i/>
        </w:rPr>
        <w:t xml:space="preserve">. Nájdite osi jeho vnútorných uhlov,  ich rovnice, stred vpísanej kružnice, kružnicu vpísanú trojuholníku a jej rovnicu. </w:t>
      </w:r>
    </w:p>
    <w:p w14:paraId="1A5335C9" w14:textId="178CDED6" w:rsidR="00C96356" w:rsidRDefault="00476488" w:rsidP="00C96356">
      <w:pPr>
        <w:spacing w:before="120" w:line="276" w:lineRule="auto"/>
        <w:ind w:left="0"/>
        <w:contextualSpacing w:val="0"/>
      </w:pPr>
      <w:r>
        <w:t>Každý z</w:t>
      </w:r>
      <w:r w:rsidR="00C96356">
        <w:t xml:space="preserve"> učiteľov učil v experimentálnej a aj kontrolnej skupine, pričom experimentálna skupina používala raz do týždňa príslušný softvér. </w:t>
      </w:r>
    </w:p>
    <w:p w14:paraId="05431346" w14:textId="77777777" w:rsidR="00C96356" w:rsidRDefault="00C96356" w:rsidP="00C96356">
      <w:pPr>
        <w:spacing w:before="120" w:line="276" w:lineRule="auto"/>
        <w:ind w:left="0"/>
        <w:contextualSpacing w:val="0"/>
      </w:pPr>
      <w:r>
        <w:t xml:space="preserve">Výsledky preukázali, že žiaci experimentálnych skupín dosahovali v tradičných matematických testoch oproti kontrolnej skupine vyšší priemerný počet bodov. </w:t>
      </w:r>
    </w:p>
    <w:p w14:paraId="79472132" w14:textId="77777777" w:rsidR="00C96356" w:rsidRPr="00C96356" w:rsidRDefault="00C96356" w:rsidP="004D08D6">
      <w:pPr>
        <w:pStyle w:val="Normlnysozarkami"/>
        <w:spacing w:after="120" w:line="276" w:lineRule="auto"/>
        <w:ind w:left="0"/>
        <w:contextualSpacing w:val="0"/>
      </w:pPr>
      <w:r>
        <w:t>Autori výskumu na základe získaných skúseností</w:t>
      </w:r>
      <w:r w:rsidR="004D08D6">
        <w:t xml:space="preserve"> tiež</w:t>
      </w:r>
      <w:r>
        <w:t xml:space="preserve"> uvádzajú, že implementácia IKT do výučby si vyžaduje zmenu učebných osnov</w:t>
      </w:r>
      <w:r w:rsidR="004D08D6">
        <w:t>,</w:t>
      </w:r>
      <w:r>
        <w:t xml:space="preserve"> a</w:t>
      </w:r>
      <w:r w:rsidR="004D08D6">
        <w:t xml:space="preserve"> tiež </w:t>
      </w:r>
      <w:r>
        <w:t>zmen</w:t>
      </w:r>
      <w:r w:rsidR="004D08D6">
        <w:t>y</w:t>
      </w:r>
      <w:r>
        <w:t xml:space="preserve"> v príprave budúcich učiteľov matematiky. Za podstatn</w:t>
      </w:r>
      <w:r w:rsidR="004D08D6">
        <w:t>ú</w:t>
      </w:r>
      <w:r>
        <w:t xml:space="preserve"> považujú zmenu postoja učiteľa k</w:t>
      </w:r>
      <w:r w:rsidR="004D08D6">
        <w:t xml:space="preserve"> triede. Mal by akceptovať nový status, </w:t>
      </w:r>
      <w:r>
        <w:t>sprostredkovateľa učiva</w:t>
      </w:r>
      <w:r w:rsidR="004D08D6">
        <w:t xml:space="preserve">, aby si </w:t>
      </w:r>
      <w:r>
        <w:t xml:space="preserve"> žiaci osvojili motto: „uč sa učiť “ (pomocou IKT).  </w:t>
      </w:r>
    </w:p>
    <w:tbl>
      <w:tblPr>
        <w:tblStyle w:val="Mriekatabuky"/>
        <w:tblW w:w="950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3"/>
      </w:tblGrid>
      <w:tr w:rsidR="00C96356" w14:paraId="537FE49F" w14:textId="77777777" w:rsidTr="00D84F25">
        <w:tc>
          <w:tcPr>
            <w:tcW w:w="9503" w:type="dxa"/>
          </w:tcPr>
          <w:p w14:paraId="5742A97F" w14:textId="77777777" w:rsidR="00110FFB" w:rsidRDefault="00110FFB" w:rsidP="00D84F25">
            <w:pPr>
              <w:pStyle w:val="Normlnysozarkami"/>
              <w:ind w:left="0" w:right="34"/>
              <w:jc w:val="center"/>
              <w:rPr>
                <w:noProof/>
                <w:lang w:eastAsia="sk-SK"/>
              </w:rPr>
            </w:pPr>
          </w:p>
          <w:p w14:paraId="38D160EB" w14:textId="77777777" w:rsidR="00C96356" w:rsidRDefault="00C96356" w:rsidP="00D84F25">
            <w:pPr>
              <w:pStyle w:val="Normlnysozarkami"/>
              <w:ind w:left="0" w:right="34"/>
              <w:jc w:val="center"/>
              <w:rPr>
                <w:i/>
              </w:rPr>
            </w:pPr>
            <w:r>
              <w:rPr>
                <w:noProof/>
                <w:lang w:eastAsia="sk-SK"/>
              </w:rPr>
              <w:lastRenderedPageBreak/>
              <w:drawing>
                <wp:inline distT="0" distB="0" distL="0" distR="0" wp14:anchorId="6011103F" wp14:editId="2B9D93FA">
                  <wp:extent cx="5397624" cy="2713892"/>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sharpenSoften amount="25000"/>
                                    </a14:imgEffect>
                                    <a14:imgEffect>
                                      <a14:brightnessContrast contrast="20000"/>
                                    </a14:imgEffect>
                                  </a14:imgLayer>
                                </a14:imgProps>
                              </a:ext>
                            </a:extLst>
                          </a:blip>
                          <a:srcRect b="32965"/>
                          <a:stretch/>
                        </pic:blipFill>
                        <pic:spPr bwMode="auto">
                          <a:xfrm>
                            <a:off x="0" y="0"/>
                            <a:ext cx="5408016" cy="27191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728C03" w14:textId="77777777" w:rsidR="003F3132" w:rsidRDefault="00C96356" w:rsidP="00C96356">
      <w:pPr>
        <w:pStyle w:val="Normlnysozarkami"/>
        <w:tabs>
          <w:tab w:val="left" w:pos="1778"/>
        </w:tabs>
        <w:jc w:val="left"/>
        <w:rPr>
          <w:rStyle w:val="Siln"/>
        </w:rPr>
      </w:pPr>
      <w:r>
        <w:rPr>
          <w:rStyle w:val="Siln"/>
        </w:rPr>
        <w:lastRenderedPageBreak/>
        <w:t xml:space="preserve">        </w:t>
      </w:r>
      <w:r w:rsidR="003F3132" w:rsidRPr="00AA6D6C">
        <w:rPr>
          <w:rStyle w:val="Siln"/>
        </w:rPr>
        <w:t xml:space="preserve">Obr. </w:t>
      </w:r>
      <w:r w:rsidR="003F3132">
        <w:rPr>
          <w:rStyle w:val="Siln"/>
        </w:rPr>
        <w:t>7</w:t>
      </w:r>
      <w:r>
        <w:rPr>
          <w:rStyle w:val="Siln"/>
        </w:rPr>
        <w:t>. Ukážka</w:t>
      </w:r>
      <w:r w:rsidR="003F3132" w:rsidRPr="00AA6D6C">
        <w:rPr>
          <w:rStyle w:val="Siln"/>
        </w:rPr>
        <w:t xml:space="preserve"> </w:t>
      </w:r>
      <w:r w:rsidR="00274F68">
        <w:rPr>
          <w:rStyle w:val="Siln"/>
        </w:rPr>
        <w:t xml:space="preserve">riešenia </w:t>
      </w:r>
      <w:r>
        <w:rPr>
          <w:rStyle w:val="Siln"/>
        </w:rPr>
        <w:t>vybranej</w:t>
      </w:r>
      <w:r w:rsidR="00BE7F9A">
        <w:rPr>
          <w:rStyle w:val="Siln"/>
        </w:rPr>
        <w:t xml:space="preserve"> </w:t>
      </w:r>
      <w:r w:rsidR="003F3132" w:rsidRPr="00AA6D6C">
        <w:rPr>
          <w:rStyle w:val="Siln"/>
        </w:rPr>
        <w:t>testov</w:t>
      </w:r>
      <w:r>
        <w:rPr>
          <w:rStyle w:val="Siln"/>
        </w:rPr>
        <w:t xml:space="preserve">ej </w:t>
      </w:r>
      <w:r w:rsidR="003F3132" w:rsidRPr="00AA6D6C">
        <w:rPr>
          <w:rStyle w:val="Siln"/>
        </w:rPr>
        <w:t>úloh</w:t>
      </w:r>
      <w:r>
        <w:rPr>
          <w:rStyle w:val="Siln"/>
        </w:rPr>
        <w:t xml:space="preserve"> 2</w:t>
      </w:r>
      <w:r w:rsidR="003F3132" w:rsidRPr="00AA6D6C">
        <w:rPr>
          <w:rStyle w:val="Siln"/>
        </w:rPr>
        <w:t xml:space="preserve"> podľa (</w:t>
      </w:r>
      <w:r w:rsidR="00BE7F9A">
        <w:rPr>
          <w:rStyle w:val="Siln"/>
        </w:rPr>
        <w:t>Arias &amp; Maza, 2006</w:t>
      </w:r>
      <w:r w:rsidR="003F3132" w:rsidRPr="00AA6D6C">
        <w:rPr>
          <w:rStyle w:val="Siln"/>
        </w:rPr>
        <w:t>)</w:t>
      </w:r>
    </w:p>
    <w:p w14:paraId="017250A5" w14:textId="77777777" w:rsidR="00C96356" w:rsidRPr="003F3132" w:rsidRDefault="00C96356" w:rsidP="00C96356">
      <w:pPr>
        <w:pStyle w:val="Normlnysozarkami"/>
        <w:tabs>
          <w:tab w:val="left" w:pos="1778"/>
        </w:tabs>
        <w:jc w:val="center"/>
        <w:rPr>
          <w:i/>
        </w:rPr>
      </w:pPr>
    </w:p>
    <w:p w14:paraId="198C7FAB" w14:textId="77777777" w:rsidR="00C96356" w:rsidRDefault="00F94300" w:rsidP="00F94300">
      <w:pPr>
        <w:spacing w:before="120" w:line="276" w:lineRule="auto"/>
        <w:ind w:left="0"/>
        <w:contextualSpacing w:val="0"/>
      </w:pPr>
      <w:r w:rsidRPr="002F34F0">
        <w:rPr>
          <w:b/>
        </w:rPr>
        <w:t>Ruthven, Hennessy &amp; Deaney</w:t>
      </w:r>
      <w:r>
        <w:rPr>
          <w:b/>
        </w:rPr>
        <w:t xml:space="preserve"> (</w:t>
      </w:r>
      <w:r w:rsidRPr="002F34F0">
        <w:rPr>
          <w:b/>
        </w:rPr>
        <w:t>2008)</w:t>
      </w:r>
      <w:r>
        <w:rPr>
          <w:b/>
        </w:rPr>
        <w:t xml:space="preserve"> </w:t>
      </w:r>
      <w:r>
        <w:t xml:space="preserve">zrealizovali </w:t>
      </w:r>
      <w:r w:rsidRPr="002F34F0">
        <w:t>kvalitatívny výskum (4 prípadové štúdie)</w:t>
      </w:r>
      <w:r>
        <w:t>, v ktorom sa sústredili na vplyv programov Cabri a</w:t>
      </w:r>
      <w:r w:rsidRPr="002F34F0">
        <w:t xml:space="preserve"> The Geometer´s SketchPad na rozvoj matematický</w:t>
      </w:r>
      <w:r>
        <w:t xml:space="preserve">ch stratégií v riadenom skúmaní. </w:t>
      </w:r>
    </w:p>
    <w:tbl>
      <w:tblPr>
        <w:tblStyle w:val="Mriekatabuky"/>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5"/>
        <w:gridCol w:w="1946"/>
        <w:gridCol w:w="3666"/>
      </w:tblGrid>
      <w:tr w:rsidR="00065B1B" w:rsidRPr="002F34F0" w14:paraId="536FEB46" w14:textId="77777777" w:rsidTr="00C15CB5">
        <w:tc>
          <w:tcPr>
            <w:tcW w:w="3175" w:type="dxa"/>
          </w:tcPr>
          <w:p w14:paraId="3E0A7FAA" w14:textId="77777777" w:rsidR="00F94300" w:rsidRPr="002F34F0" w:rsidRDefault="00F94300" w:rsidP="005A5522">
            <w:pPr>
              <w:pStyle w:val="Odsekzoznamu"/>
              <w:spacing w:before="120" w:line="276" w:lineRule="auto"/>
              <w:ind w:left="0"/>
              <w:contextualSpacing w:val="0"/>
            </w:pPr>
            <w:r w:rsidRPr="002F34F0">
              <w:rPr>
                <w:noProof/>
                <w:lang w:eastAsia="sk-SK"/>
              </w:rPr>
              <w:drawing>
                <wp:inline distT="0" distB="0" distL="0" distR="0" wp14:anchorId="3A41C2E9" wp14:editId="79C302AB">
                  <wp:extent cx="1849582" cy="1661554"/>
                  <wp:effectExtent l="0" t="0" r="0" b="0"/>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Lst>
                          </a:blip>
                          <a:stretch>
                            <a:fillRect/>
                          </a:stretch>
                        </pic:blipFill>
                        <pic:spPr>
                          <a:xfrm>
                            <a:off x="0" y="0"/>
                            <a:ext cx="1877165" cy="1686333"/>
                          </a:xfrm>
                          <a:prstGeom prst="rect">
                            <a:avLst/>
                          </a:prstGeom>
                        </pic:spPr>
                      </pic:pic>
                    </a:graphicData>
                  </a:graphic>
                </wp:inline>
              </w:drawing>
            </w:r>
          </w:p>
        </w:tc>
        <w:tc>
          <w:tcPr>
            <w:tcW w:w="1946" w:type="dxa"/>
          </w:tcPr>
          <w:p w14:paraId="33D0791C" w14:textId="5E09C5CE" w:rsidR="00F94300" w:rsidRPr="002F34F0" w:rsidRDefault="00065B1B" w:rsidP="005A5522">
            <w:pPr>
              <w:pStyle w:val="Odsekzoznamu"/>
              <w:spacing w:before="120" w:line="276" w:lineRule="auto"/>
              <w:ind w:left="0"/>
              <w:contextualSpacing w:val="0"/>
            </w:pPr>
            <w:r>
              <w:rPr>
                <w:noProof/>
                <w:lang w:eastAsia="sk-SK"/>
              </w:rPr>
              <w:drawing>
                <wp:inline distT="0" distB="0" distL="0" distR="0" wp14:anchorId="37F64E79" wp14:editId="13E9587F">
                  <wp:extent cx="1061452" cy="1582615"/>
                  <wp:effectExtent l="0" t="0" r="5715"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Lst>
                          </a:blip>
                          <a:stretch>
                            <a:fillRect/>
                          </a:stretch>
                        </pic:blipFill>
                        <pic:spPr>
                          <a:xfrm>
                            <a:off x="0" y="0"/>
                            <a:ext cx="1085440" cy="1618381"/>
                          </a:xfrm>
                          <a:prstGeom prst="rect">
                            <a:avLst/>
                          </a:prstGeom>
                        </pic:spPr>
                      </pic:pic>
                    </a:graphicData>
                  </a:graphic>
                </wp:inline>
              </w:drawing>
            </w:r>
          </w:p>
        </w:tc>
        <w:tc>
          <w:tcPr>
            <w:tcW w:w="3666" w:type="dxa"/>
          </w:tcPr>
          <w:p w14:paraId="5FC2E8F5" w14:textId="77777777" w:rsidR="00F94300" w:rsidRPr="002F34F0" w:rsidRDefault="00F94300" w:rsidP="005A5522">
            <w:pPr>
              <w:pStyle w:val="Odsekzoznamu"/>
              <w:spacing w:before="120" w:line="276" w:lineRule="auto"/>
              <w:ind w:left="0"/>
              <w:contextualSpacing w:val="0"/>
            </w:pPr>
            <w:r w:rsidRPr="002F34F0">
              <w:rPr>
                <w:noProof/>
                <w:lang w:eastAsia="sk-SK"/>
              </w:rPr>
              <w:drawing>
                <wp:inline distT="0" distB="0" distL="0" distR="0" wp14:anchorId="16D3A1D0" wp14:editId="3EF1377D">
                  <wp:extent cx="2186240" cy="1524000"/>
                  <wp:effectExtent l="0" t="0" r="5080" b="0"/>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Lst>
                          </a:blip>
                          <a:stretch>
                            <a:fillRect/>
                          </a:stretch>
                        </pic:blipFill>
                        <pic:spPr>
                          <a:xfrm>
                            <a:off x="0" y="0"/>
                            <a:ext cx="2193709" cy="1529207"/>
                          </a:xfrm>
                          <a:prstGeom prst="rect">
                            <a:avLst/>
                          </a:prstGeom>
                        </pic:spPr>
                      </pic:pic>
                    </a:graphicData>
                  </a:graphic>
                </wp:inline>
              </w:drawing>
            </w:r>
          </w:p>
        </w:tc>
      </w:tr>
      <w:tr w:rsidR="00065B1B" w:rsidRPr="002F34F0" w14:paraId="647233D0" w14:textId="77777777" w:rsidTr="00C15CB5">
        <w:tc>
          <w:tcPr>
            <w:tcW w:w="3175" w:type="dxa"/>
          </w:tcPr>
          <w:p w14:paraId="07A1C855" w14:textId="77777777" w:rsidR="00F94300" w:rsidRPr="002F34F0" w:rsidRDefault="00F94300" w:rsidP="006A4A8E">
            <w:pPr>
              <w:pStyle w:val="Odsekzoznamu"/>
              <w:numPr>
                <w:ilvl w:val="0"/>
                <w:numId w:val="33"/>
              </w:numPr>
              <w:spacing w:before="120" w:line="276" w:lineRule="auto"/>
              <w:contextualSpacing w:val="0"/>
            </w:pPr>
          </w:p>
        </w:tc>
        <w:tc>
          <w:tcPr>
            <w:tcW w:w="1946" w:type="dxa"/>
          </w:tcPr>
          <w:p w14:paraId="648F0792" w14:textId="77777777" w:rsidR="00F94300" w:rsidRPr="002F34F0" w:rsidRDefault="00F94300" w:rsidP="006A4A8E">
            <w:pPr>
              <w:pStyle w:val="Odsekzoznamu"/>
              <w:numPr>
                <w:ilvl w:val="0"/>
                <w:numId w:val="33"/>
              </w:numPr>
              <w:spacing w:before="120" w:line="276" w:lineRule="auto"/>
              <w:contextualSpacing w:val="0"/>
            </w:pPr>
          </w:p>
        </w:tc>
        <w:tc>
          <w:tcPr>
            <w:tcW w:w="3666" w:type="dxa"/>
          </w:tcPr>
          <w:p w14:paraId="5E2249B3" w14:textId="77777777" w:rsidR="00F94300" w:rsidRPr="002F34F0" w:rsidRDefault="00F94300" w:rsidP="006A4A8E">
            <w:pPr>
              <w:pStyle w:val="Odsekzoznamu"/>
              <w:numPr>
                <w:ilvl w:val="0"/>
                <w:numId w:val="33"/>
              </w:numPr>
              <w:spacing w:before="120" w:line="276" w:lineRule="auto"/>
              <w:contextualSpacing w:val="0"/>
            </w:pPr>
          </w:p>
        </w:tc>
      </w:tr>
    </w:tbl>
    <w:p w14:paraId="0C3A9FF6" w14:textId="66FD05CE" w:rsidR="00F94300" w:rsidRPr="002F34F0" w:rsidRDefault="00F94300" w:rsidP="00F94300">
      <w:pPr>
        <w:spacing w:before="120" w:line="276" w:lineRule="auto"/>
        <w:ind w:left="851" w:right="425"/>
        <w:contextualSpacing w:val="0"/>
        <w:rPr>
          <w:rStyle w:val="Siln"/>
        </w:rPr>
      </w:pPr>
      <w:r w:rsidRPr="005B6634">
        <w:rPr>
          <w:rStyle w:val="Siln"/>
        </w:rPr>
        <w:t xml:space="preserve">Obr. </w:t>
      </w:r>
      <w:r w:rsidR="003F3132">
        <w:rPr>
          <w:rStyle w:val="Siln"/>
        </w:rPr>
        <w:t>8</w:t>
      </w:r>
      <w:r w:rsidRPr="002F34F0">
        <w:rPr>
          <w:rStyle w:val="Siln"/>
        </w:rPr>
        <w:t xml:space="preserve"> Ukážky úloh riadené</w:t>
      </w:r>
      <w:r>
        <w:rPr>
          <w:rStyle w:val="Siln"/>
        </w:rPr>
        <w:t>ho</w:t>
      </w:r>
      <w:r w:rsidRPr="002F34F0">
        <w:rPr>
          <w:rStyle w:val="Siln"/>
        </w:rPr>
        <w:t xml:space="preserve"> skúmani</w:t>
      </w:r>
      <w:r>
        <w:rPr>
          <w:rStyle w:val="Siln"/>
        </w:rPr>
        <w:t>a</w:t>
      </w:r>
      <w:r w:rsidRPr="002F34F0">
        <w:rPr>
          <w:rStyle w:val="Siln"/>
        </w:rPr>
        <w:t xml:space="preserve"> a experimentovani</w:t>
      </w:r>
      <w:r>
        <w:rPr>
          <w:rStyle w:val="Siln"/>
        </w:rPr>
        <w:t>a</w:t>
      </w:r>
      <w:r w:rsidRPr="002F34F0">
        <w:rPr>
          <w:rStyle w:val="Siln"/>
        </w:rPr>
        <w:t xml:space="preserve"> v prostredí DGS: a) Zistiť veľkosť súčtu vnútorných uhlov</w:t>
      </w:r>
      <w:r>
        <w:rPr>
          <w:rStyle w:val="Siln"/>
        </w:rPr>
        <w:t xml:space="preserve"> mnohouholníka experimentovaním </w:t>
      </w:r>
      <w:r w:rsidRPr="002F34F0">
        <w:rPr>
          <w:rStyle w:val="Siln"/>
        </w:rPr>
        <w:t xml:space="preserve">s jeho vrcholmi. b) Odvodiť vzťah medzi veľkosťou vnútorného uhla pravouhlého trojuholníka a dĺžkami jeho odvesien. Povolená je manipulácia s bodmi </w:t>
      </w:r>
      <m:oMath>
        <m:r>
          <m:rPr>
            <m:sty m:val="p"/>
          </m:rPr>
          <w:rPr>
            <w:rStyle w:val="Siln"/>
            <w:rFonts w:ascii="Cambria Math" w:hAnsi="Cambria Math"/>
          </w:rPr>
          <m:t>A,B</m:t>
        </m:r>
        <m:r>
          <m:rPr>
            <m:sty m:val="p"/>
          </m:rPr>
          <w:rPr>
            <w:rStyle w:val="Siln"/>
            <w:rFonts w:ascii="Cambria Math" w:eastAsiaTheme="minorEastAsia" w:hAnsi="Cambria Math"/>
          </w:rPr>
          <m:t>.</m:t>
        </m:r>
      </m:oMath>
      <w:r w:rsidRPr="002F34F0">
        <w:rPr>
          <w:rStyle w:val="Siln"/>
          <w:rFonts w:eastAsiaTheme="minorEastAsia"/>
        </w:rPr>
        <w:t xml:space="preserve"> c) </w:t>
      </w:r>
      <w:r w:rsidRPr="002F34F0">
        <w:rPr>
          <w:rStyle w:val="Siln"/>
        </w:rPr>
        <w:t xml:space="preserve">Identifikovať typ trojuholníka v závislosti od pozície stredu </w:t>
      </w:r>
      <w:r>
        <w:rPr>
          <w:rStyle w:val="Siln"/>
        </w:rPr>
        <w:t>trojuholníku</w:t>
      </w:r>
      <w:r w:rsidRPr="002F34F0">
        <w:rPr>
          <w:rStyle w:val="Siln"/>
        </w:rPr>
        <w:t xml:space="preserve"> opísanej kružnice.</w:t>
      </w:r>
    </w:p>
    <w:p w14:paraId="40175B56" w14:textId="77777777" w:rsidR="00C96356" w:rsidRDefault="00C96356" w:rsidP="00C96356">
      <w:pPr>
        <w:spacing w:before="120" w:line="276" w:lineRule="auto"/>
        <w:ind w:left="0"/>
        <w:contextualSpacing w:val="0"/>
      </w:pPr>
      <w:r>
        <w:t xml:space="preserve">Na vzorke </w:t>
      </w:r>
      <w:r w:rsidRPr="002F34F0">
        <w:t>10 – 15-roční žia</w:t>
      </w:r>
      <w:r>
        <w:t xml:space="preserve">kov anglických stredných škôl uskutočnili celý rad </w:t>
      </w:r>
      <w:r w:rsidRPr="002F34F0">
        <w:t>experimentálnych činností žiakov pri počítači</w:t>
      </w:r>
      <w:r>
        <w:t xml:space="preserve">. Obsahovo išlo o </w:t>
      </w:r>
      <w:r w:rsidRPr="002F34F0">
        <w:t xml:space="preserve">konštrukčné a trigonometrické geometrické úlohy. </w:t>
      </w:r>
      <w:r>
        <w:t>Vybrané úlohy boli riešené aj</w:t>
      </w:r>
      <w:r w:rsidRPr="002F34F0">
        <w:t xml:space="preserve"> klasic</w:t>
      </w:r>
      <w:r>
        <w:t xml:space="preserve">kým spôsobom (papier x ceruzka). </w:t>
      </w:r>
    </w:p>
    <w:p w14:paraId="5B17CA35" w14:textId="77777777" w:rsidR="00C96356" w:rsidRDefault="00C96356" w:rsidP="00C96356">
      <w:pPr>
        <w:spacing w:before="120" w:line="276" w:lineRule="auto"/>
        <w:ind w:left="0"/>
        <w:contextualSpacing w:val="0"/>
      </w:pPr>
      <w:r>
        <w:t xml:space="preserve">Ak boli riešené cez DGS, potom </w:t>
      </w:r>
      <w:r w:rsidRPr="002F34F0">
        <w:t xml:space="preserve">na prezentáciu </w:t>
      </w:r>
      <w:r>
        <w:t xml:space="preserve">riešenia sa použila </w:t>
      </w:r>
      <w:r w:rsidRPr="002F34F0">
        <w:t>aj interaktívn</w:t>
      </w:r>
      <w:r>
        <w:t>a</w:t>
      </w:r>
      <w:r w:rsidRPr="002F34F0">
        <w:t xml:space="preserve"> tabuľ</w:t>
      </w:r>
      <w:r>
        <w:t>a</w:t>
      </w:r>
      <w:r w:rsidRPr="002F34F0">
        <w:t xml:space="preserve">. </w:t>
      </w:r>
    </w:p>
    <w:p w14:paraId="3AB53689" w14:textId="77777777" w:rsidR="00C96356" w:rsidRDefault="00C96356" w:rsidP="00C96356">
      <w:pPr>
        <w:spacing w:before="120" w:line="276" w:lineRule="auto"/>
        <w:ind w:left="0"/>
        <w:contextualSpacing w:val="0"/>
      </w:pPr>
      <w:r>
        <w:t>V</w:t>
      </w:r>
      <w:r w:rsidRPr="002F34F0">
        <w:t xml:space="preserve"> závere štúdie sa konštatuje, že DGS napomáhajú rozvoju argumentačných schopností žiakov, podporujú experimentovanie a rozvíjajú schopnosť odhadu. </w:t>
      </w:r>
    </w:p>
    <w:p w14:paraId="54F9F318" w14:textId="77777777" w:rsidR="00C96356" w:rsidRPr="002F34F0" w:rsidRDefault="00C96356" w:rsidP="00C96356">
      <w:pPr>
        <w:spacing w:before="120" w:line="276" w:lineRule="auto"/>
        <w:ind w:left="0"/>
        <w:contextualSpacing w:val="0"/>
      </w:pPr>
      <w:r w:rsidRPr="002F34F0">
        <w:t xml:space="preserve">Súčasne sa zdôrazňuje, že k úplnej implementácia DGS do výučby je nutná zmena učebných osnov.  </w:t>
      </w:r>
    </w:p>
    <w:p w14:paraId="13EFCAF2" w14:textId="77777777" w:rsidR="00F94300" w:rsidRDefault="00F94300" w:rsidP="00F94300">
      <w:pPr>
        <w:spacing w:before="120" w:line="276" w:lineRule="auto"/>
        <w:ind w:left="0"/>
        <w:contextualSpacing w:val="0"/>
        <w:rPr>
          <w:rFonts w:cs="Arial"/>
          <w:b/>
          <w:color w:val="222222"/>
          <w:sz w:val="20"/>
          <w:szCs w:val="20"/>
          <w:shd w:val="clear" w:color="auto" w:fill="FFFFFF"/>
        </w:rPr>
      </w:pPr>
    </w:p>
    <w:p w14:paraId="7149569D" w14:textId="77777777" w:rsidR="00F94300" w:rsidRDefault="00F94300" w:rsidP="00F94300">
      <w:pPr>
        <w:spacing w:before="120" w:line="276" w:lineRule="auto"/>
        <w:ind w:left="0"/>
        <w:contextualSpacing w:val="0"/>
      </w:pPr>
      <w:r w:rsidRPr="00476488">
        <w:rPr>
          <w:b/>
        </w:rPr>
        <w:lastRenderedPageBreak/>
        <w:t>Hattermann (2008)</w:t>
      </w:r>
      <w:r w:rsidRPr="00476488">
        <w:t xml:space="preserve"> uskutočnil </w:t>
      </w:r>
      <w:r w:rsidRPr="002F34F0">
        <w:t xml:space="preserve">kvalitatívny výskum </w:t>
      </w:r>
      <w:r>
        <w:t xml:space="preserve">cielený na pozorovanie </w:t>
      </w:r>
      <w:r w:rsidRPr="002F34F0">
        <w:t>správani</w:t>
      </w:r>
      <w:r>
        <w:t>a</w:t>
      </w:r>
      <w:r w:rsidRPr="002F34F0">
        <w:t xml:space="preserve"> sa študentov</w:t>
      </w:r>
      <w:r>
        <w:t xml:space="preserve"> </w:t>
      </w:r>
      <w:r w:rsidRPr="002F34F0">
        <w:t xml:space="preserve"> počas riešenia stereometrických úloh pomocou </w:t>
      </w:r>
      <w:r>
        <w:t xml:space="preserve">programov </w:t>
      </w:r>
      <w:r w:rsidRPr="002F34F0">
        <w:t>Cabri 3D</w:t>
      </w:r>
      <w:r>
        <w:t xml:space="preserve"> a </w:t>
      </w:r>
      <w:r w:rsidRPr="002F34F0">
        <w:t>Archimedes Geo3D</w:t>
      </w:r>
      <w:r>
        <w:t>. V</w:t>
      </w:r>
      <w:r w:rsidRPr="002F34F0">
        <w:t>zorku tvorilo 15 nemeckých vysokoškol</w:t>
      </w:r>
      <w:r>
        <w:t xml:space="preserve">ákov </w:t>
      </w:r>
      <w:r w:rsidRPr="002F34F0">
        <w:t xml:space="preserve">– budúcich učiteľov matematiky, ktorí </w:t>
      </w:r>
      <w:r>
        <w:t xml:space="preserve">už úspešne </w:t>
      </w:r>
      <w:r w:rsidRPr="002F34F0">
        <w:t>absolvovali štúdium v rozmedzí 5. – 7. semestra</w:t>
      </w:r>
      <w:r>
        <w:t xml:space="preserve"> a teda </w:t>
      </w:r>
      <w:r w:rsidRPr="002F34F0">
        <w:t xml:space="preserve">mali skúsenosti s použitím DGS </w:t>
      </w:r>
      <w:r>
        <w:t xml:space="preserve">pri </w:t>
      </w:r>
      <w:r w:rsidRPr="002F34F0">
        <w:t>planimetrických konštrukciách</w:t>
      </w:r>
      <w:r>
        <w:t>. Š</w:t>
      </w:r>
      <w:r w:rsidRPr="002F34F0">
        <w:t>tudentom boli zadané 2</w:t>
      </w:r>
      <w:r>
        <w:t xml:space="preserve"> problémy. </w:t>
      </w:r>
    </w:p>
    <w:p w14:paraId="258CC7C9" w14:textId="77777777" w:rsidR="00F94300" w:rsidRDefault="00F94300" w:rsidP="00F94300">
      <w:pPr>
        <w:spacing w:before="120" w:line="276" w:lineRule="auto"/>
        <w:ind w:left="0"/>
        <w:contextualSpacing w:val="0"/>
      </w:pPr>
      <w:r w:rsidRPr="00F85159">
        <w:rPr>
          <w:i/>
        </w:rPr>
        <w:t>Problém</w:t>
      </w:r>
      <w:r>
        <w:t xml:space="preserve"> 1 </w:t>
      </w:r>
    </w:p>
    <w:p w14:paraId="24D94283" w14:textId="77777777" w:rsidR="00F94300" w:rsidRDefault="00F94300" w:rsidP="00C15CB5">
      <w:pPr>
        <w:spacing w:before="120" w:line="276" w:lineRule="auto"/>
        <w:ind w:left="720"/>
        <w:contextualSpacing w:val="0"/>
        <w:rPr>
          <w:i/>
        </w:rPr>
      </w:pPr>
      <w:r w:rsidRPr="005B6634">
        <w:rPr>
          <w:i/>
        </w:rPr>
        <w:t>Zostroj</w:t>
      </w:r>
      <w:r>
        <w:rPr>
          <w:i/>
        </w:rPr>
        <w:t>iť</w:t>
      </w:r>
      <w:r w:rsidRPr="005B6634">
        <w:rPr>
          <w:i/>
        </w:rPr>
        <w:t xml:space="preserve"> v určenom DGS model kocky</w:t>
      </w:r>
      <w:r>
        <w:rPr>
          <w:i/>
        </w:rPr>
        <w:t xml:space="preserve"> (bez použitia v programe zabudovaného konštrukčného nástroja). </w:t>
      </w:r>
      <w:r w:rsidRPr="005B6634">
        <w:rPr>
          <w:i/>
        </w:rPr>
        <w:t xml:space="preserve"> </w:t>
      </w:r>
    </w:p>
    <w:p w14:paraId="3DD962EC" w14:textId="77777777" w:rsidR="00F94300" w:rsidRPr="005B6634" w:rsidRDefault="00F94300" w:rsidP="00F94300">
      <w:pPr>
        <w:spacing w:line="276" w:lineRule="auto"/>
        <w:ind w:left="0"/>
        <w:contextualSpacing w:val="0"/>
        <w:rPr>
          <w:i/>
        </w:rPr>
      </w:pPr>
      <w:r>
        <w:t>Cielene sa s</w:t>
      </w:r>
      <w:r w:rsidRPr="002F34F0">
        <w:t xml:space="preserve">kúmalo, či študenti počas konštrukcie použili: </w:t>
      </w:r>
    </w:p>
    <w:p w14:paraId="57B4CE93" w14:textId="77777777" w:rsidR="00F94300" w:rsidRPr="002F34F0" w:rsidRDefault="00F94300" w:rsidP="006A4A8E">
      <w:pPr>
        <w:pStyle w:val="Odsekzoznamu"/>
        <w:numPr>
          <w:ilvl w:val="0"/>
          <w:numId w:val="34"/>
        </w:numPr>
        <w:spacing w:line="276" w:lineRule="auto"/>
        <w:contextualSpacing w:val="0"/>
      </w:pPr>
      <w:r w:rsidRPr="002F34F0">
        <w:t>rovinné množiny bodov danej vlastnosti (kružnica) alebo priestorové množiny bodov d</w:t>
      </w:r>
      <w:r>
        <w:t xml:space="preserve">anej vlastnosti (guľová plocha), prípade ktoré konštrukčné množiny </w:t>
      </w:r>
      <w:r w:rsidRPr="002F34F0">
        <w:t xml:space="preserve">preferovali. </w:t>
      </w:r>
    </w:p>
    <w:p w14:paraId="4E65CB3F" w14:textId="77777777" w:rsidR="00F94300" w:rsidRPr="002F34F0" w:rsidRDefault="00F94300" w:rsidP="006A4A8E">
      <w:pPr>
        <w:pStyle w:val="Odsekzoznamu"/>
        <w:numPr>
          <w:ilvl w:val="0"/>
          <w:numId w:val="34"/>
        </w:numPr>
        <w:spacing w:line="276" w:lineRule="auto"/>
        <w:contextualSpacing w:val="0"/>
      </w:pPr>
      <w:r w:rsidRPr="002F34F0">
        <w:t>transformácie (napr. posunutie, stredová súmernosť),</w:t>
      </w:r>
    </w:p>
    <w:p w14:paraId="323314AB" w14:textId="77777777" w:rsidR="00F94300" w:rsidRPr="002F34F0" w:rsidRDefault="00F94300" w:rsidP="006A4A8E">
      <w:pPr>
        <w:pStyle w:val="Odsekzoznamu"/>
        <w:numPr>
          <w:ilvl w:val="0"/>
          <w:numId w:val="34"/>
        </w:numPr>
        <w:spacing w:line="276" w:lineRule="auto"/>
        <w:contextualSpacing w:val="0"/>
      </w:pPr>
      <w:r w:rsidRPr="002F34F0">
        <w:t xml:space="preserve">nástroj </w:t>
      </w:r>
      <w:r w:rsidRPr="002F34F0">
        <w:rPr>
          <w:i/>
        </w:rPr>
        <w:t>Pohyb</w:t>
      </w:r>
      <w:r w:rsidRPr="002F34F0">
        <w:t xml:space="preserve"> na overenie správnosti konštrukcie. </w:t>
      </w:r>
    </w:p>
    <w:p w14:paraId="6CACA35C" w14:textId="77777777" w:rsidR="00F94300" w:rsidRDefault="00F94300" w:rsidP="00F94300">
      <w:pPr>
        <w:spacing w:before="120" w:after="160" w:line="276" w:lineRule="auto"/>
        <w:ind w:left="0"/>
        <w:contextualSpacing w:val="0"/>
      </w:pPr>
      <w:r w:rsidRPr="002F34F0">
        <w:t>Analýza výsledkov ukázala, že študenti prefer</w:t>
      </w:r>
      <w:r>
        <w:t xml:space="preserve">ovali </w:t>
      </w:r>
      <w:r w:rsidRPr="002F34F0">
        <w:t xml:space="preserve">väčšinou rovinný prístup, transformácie neaplikovali a správnosť konštrukcie neoverovali.    </w:t>
      </w:r>
    </w:p>
    <w:p w14:paraId="3603E5F3" w14:textId="77777777" w:rsidR="00F94300" w:rsidRDefault="00F94300" w:rsidP="00F94300">
      <w:pPr>
        <w:spacing w:before="120" w:line="276" w:lineRule="auto"/>
        <w:ind w:left="0"/>
        <w:contextualSpacing w:val="0"/>
      </w:pPr>
      <w:r w:rsidRPr="00F85159">
        <w:rPr>
          <w:i/>
        </w:rPr>
        <w:t>Problém</w:t>
      </w:r>
      <w:r>
        <w:t xml:space="preserve"> 2 </w:t>
      </w:r>
    </w:p>
    <w:p w14:paraId="4E9979E9" w14:textId="77777777" w:rsidR="00F94300" w:rsidRDefault="00F94300" w:rsidP="00C15CB5">
      <w:pPr>
        <w:spacing w:before="120" w:line="276" w:lineRule="auto"/>
        <w:ind w:left="720"/>
        <w:contextualSpacing w:val="0"/>
      </w:pPr>
      <w:r>
        <w:rPr>
          <w:i/>
        </w:rPr>
        <w:t>R</w:t>
      </w:r>
      <w:r w:rsidRPr="005B6634">
        <w:rPr>
          <w:i/>
        </w:rPr>
        <w:t>ozhodn</w:t>
      </w:r>
      <w:r>
        <w:rPr>
          <w:i/>
        </w:rPr>
        <w:t xml:space="preserve">úť, </w:t>
      </w:r>
      <w:r w:rsidRPr="005B6634">
        <w:rPr>
          <w:i/>
        </w:rPr>
        <w:t xml:space="preserve"> aký typ mnohouholníka môže byť rovinným rezom kocky. Na výber m</w:t>
      </w:r>
      <w:r>
        <w:rPr>
          <w:i/>
        </w:rPr>
        <w:t xml:space="preserve">ali </w:t>
      </w:r>
      <w:r w:rsidRPr="005B6634">
        <w:rPr>
          <w:i/>
        </w:rPr>
        <w:t>z možností: rovnostranný trojuholník, rovnoramenný ostrouhlý trojuholník, rovnoramenný pravouhlý trojuholník alebo pravidelný šesťuholník.</w:t>
      </w:r>
    </w:p>
    <w:p w14:paraId="70E6C94A" w14:textId="77777777" w:rsidR="00F94300" w:rsidRPr="002F34F0" w:rsidRDefault="00F94300" w:rsidP="00F94300">
      <w:pPr>
        <w:spacing w:before="120" w:line="276" w:lineRule="auto"/>
        <w:ind w:left="0"/>
        <w:contextualSpacing w:val="0"/>
      </w:pPr>
      <w:r>
        <w:t>Š</w:t>
      </w:r>
      <w:r w:rsidRPr="002F34F0">
        <w:t>tudenti</w:t>
      </w:r>
      <w:r>
        <w:t xml:space="preserve"> si mohli </w:t>
      </w:r>
      <w:r w:rsidRPr="002F34F0">
        <w:t xml:space="preserve">vybrať, či použijú niektorý softvér, reálny model kocky alebo budú úlohu riešiť klasicky (papier x ceruzka). </w:t>
      </w:r>
    </w:p>
    <w:p w14:paraId="60C5206E" w14:textId="77777777" w:rsidR="00F94300" w:rsidRDefault="00F94300" w:rsidP="00F94300">
      <w:pPr>
        <w:spacing w:before="120" w:line="276" w:lineRule="auto"/>
        <w:ind w:left="0"/>
        <w:contextualSpacing w:val="0"/>
      </w:pPr>
      <w:r w:rsidRPr="002F34F0">
        <w:t>Študenti riešiaci úlohu pomocou DGS boli rozdelení vždy do 3 skupín</w:t>
      </w:r>
      <w:r>
        <w:t xml:space="preserve">: </w:t>
      </w:r>
    </w:p>
    <w:p w14:paraId="057A023E" w14:textId="77777777" w:rsidR="00F94300" w:rsidRDefault="00F94300" w:rsidP="006A4A8E">
      <w:pPr>
        <w:pStyle w:val="Odsekzoznamu"/>
        <w:numPr>
          <w:ilvl w:val="0"/>
          <w:numId w:val="42"/>
        </w:numPr>
        <w:spacing w:before="120" w:line="276" w:lineRule="auto"/>
        <w:contextualSpacing w:val="0"/>
      </w:pPr>
      <w:r>
        <w:t>v</w:t>
      </w:r>
      <w:r w:rsidRPr="002F34F0">
        <w:t xml:space="preserve">o všetkých skupinách potvrdili existenciu rezu v tvare rovnostranného trojuholníka a rovnoramenného ostrouhlého trojuholníka. </w:t>
      </w:r>
    </w:p>
    <w:p w14:paraId="34B4B5AD" w14:textId="77777777" w:rsidR="00F94300" w:rsidRPr="002F34F0" w:rsidRDefault="00F94300" w:rsidP="006A4A8E">
      <w:pPr>
        <w:pStyle w:val="Odsekzoznamu"/>
        <w:numPr>
          <w:ilvl w:val="0"/>
          <w:numId w:val="42"/>
        </w:numPr>
        <w:spacing w:before="120" w:line="276" w:lineRule="auto"/>
        <w:contextualSpacing w:val="0"/>
      </w:pPr>
      <w:r w:rsidRPr="002F34F0">
        <w:t xml:space="preserve">Problém predstavovali riešenia pre pravidelný šesťuholník a rovnoramenný pravouhlý trojuholník (riešenie tohto druhu neexistuje). </w:t>
      </w:r>
      <w:r>
        <w:t xml:space="preserve"> </w:t>
      </w:r>
      <w:r w:rsidRPr="002F34F0">
        <w:t>Jedna skupina dokázala, že rovnoramenný pravouhlý trojuholník nemôže byť rezom. Druhá skupina nevedela nájsť riešenie a  tretia skupina tvrdila, že riešenie existuje a prezentovala ho v Cabri 3D</w:t>
      </w:r>
      <w:r>
        <w:t xml:space="preserve"> (Obr. </w:t>
      </w:r>
      <w:r w:rsidR="003F3132">
        <w:t>9</w:t>
      </w:r>
      <w:r>
        <w:t>b)</w:t>
      </w:r>
      <w:r w:rsidRPr="002F34F0">
        <w:t xml:space="preserve">. Neuvedomili si, že počítačom odmeraná veľkosť uhla je zaokrúhlená a mylne dôverovali počítaču. </w:t>
      </w:r>
    </w:p>
    <w:tbl>
      <w:tblPr>
        <w:tblStyle w:val="Mriekatabuky"/>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9"/>
        <w:gridCol w:w="4662"/>
      </w:tblGrid>
      <w:tr w:rsidR="00F94300" w14:paraId="4F371D50" w14:textId="77777777" w:rsidTr="005A5522">
        <w:tc>
          <w:tcPr>
            <w:tcW w:w="4482" w:type="dxa"/>
          </w:tcPr>
          <w:p w14:paraId="13AA8DAF" w14:textId="77777777" w:rsidR="00F94300" w:rsidRDefault="00F94300" w:rsidP="005A5522">
            <w:pPr>
              <w:spacing w:before="120" w:line="276" w:lineRule="auto"/>
              <w:ind w:left="0"/>
              <w:contextualSpacing w:val="0"/>
            </w:pPr>
            <w:r>
              <w:rPr>
                <w:noProof/>
                <w:lang w:eastAsia="sk-SK"/>
              </w:rPr>
              <w:drawing>
                <wp:inline distT="0" distB="0" distL="0" distR="0" wp14:anchorId="485DA370" wp14:editId="62ADDD0D">
                  <wp:extent cx="3054927" cy="1698950"/>
                  <wp:effectExtent l="0" t="0" r="0" b="0"/>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Lst>
                          </a:blip>
                          <a:stretch>
                            <a:fillRect/>
                          </a:stretch>
                        </pic:blipFill>
                        <pic:spPr>
                          <a:xfrm>
                            <a:off x="0" y="0"/>
                            <a:ext cx="3073565" cy="1709315"/>
                          </a:xfrm>
                          <a:prstGeom prst="rect">
                            <a:avLst/>
                          </a:prstGeom>
                        </pic:spPr>
                      </pic:pic>
                    </a:graphicData>
                  </a:graphic>
                </wp:inline>
              </w:drawing>
            </w:r>
          </w:p>
        </w:tc>
        <w:tc>
          <w:tcPr>
            <w:tcW w:w="4447" w:type="dxa"/>
          </w:tcPr>
          <w:p w14:paraId="110A3244" w14:textId="77777777" w:rsidR="00F94300" w:rsidRDefault="00F94300" w:rsidP="005A5522">
            <w:pPr>
              <w:spacing w:before="120" w:line="276" w:lineRule="auto"/>
              <w:ind w:left="0"/>
              <w:contextualSpacing w:val="0"/>
            </w:pPr>
            <w:r>
              <w:rPr>
                <w:noProof/>
                <w:lang w:eastAsia="sk-SK"/>
              </w:rPr>
              <w:drawing>
                <wp:inline distT="0" distB="0" distL="0" distR="0" wp14:anchorId="6DB28059" wp14:editId="24AAEB81">
                  <wp:extent cx="3027218" cy="1818783"/>
                  <wp:effectExtent l="0" t="0" r="1905" b="0"/>
                  <wp:docPr id="99328" name="Obrázok 9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Lst>
                          </a:blip>
                          <a:stretch>
                            <a:fillRect/>
                          </a:stretch>
                        </pic:blipFill>
                        <pic:spPr>
                          <a:xfrm>
                            <a:off x="0" y="0"/>
                            <a:ext cx="3050938" cy="1833034"/>
                          </a:xfrm>
                          <a:prstGeom prst="rect">
                            <a:avLst/>
                          </a:prstGeom>
                        </pic:spPr>
                      </pic:pic>
                    </a:graphicData>
                  </a:graphic>
                </wp:inline>
              </w:drawing>
            </w:r>
          </w:p>
        </w:tc>
      </w:tr>
      <w:tr w:rsidR="00F94300" w14:paraId="2B6832E8" w14:textId="77777777" w:rsidTr="005A5522">
        <w:tc>
          <w:tcPr>
            <w:tcW w:w="8929" w:type="dxa"/>
            <w:gridSpan w:val="2"/>
          </w:tcPr>
          <w:p w14:paraId="106C7243" w14:textId="77777777" w:rsidR="00F94300" w:rsidRPr="00AA3AE8" w:rsidRDefault="00F94300" w:rsidP="003F3132">
            <w:pPr>
              <w:pStyle w:val="Normlnysozarkami"/>
              <w:ind w:left="455"/>
              <w:jc w:val="center"/>
              <w:rPr>
                <w:bCs/>
                <w:i/>
                <w:spacing w:val="5"/>
                <w:sz w:val="20"/>
              </w:rPr>
            </w:pPr>
            <w:r w:rsidRPr="00935519">
              <w:rPr>
                <w:rStyle w:val="Siln"/>
              </w:rPr>
              <w:t xml:space="preserve">Obr. </w:t>
            </w:r>
            <w:r w:rsidR="003F3132">
              <w:rPr>
                <w:rStyle w:val="Siln"/>
              </w:rPr>
              <w:t>9</w:t>
            </w:r>
            <w:r w:rsidRPr="00935519">
              <w:rPr>
                <w:rStyle w:val="Siln"/>
              </w:rPr>
              <w:t xml:space="preserve">. </w:t>
            </w:r>
            <w:r>
              <w:rPr>
                <w:rStyle w:val="Siln"/>
              </w:rPr>
              <w:t xml:space="preserve">a) </w:t>
            </w:r>
            <w:r w:rsidRPr="00935519">
              <w:rPr>
                <w:rStyle w:val="Siln"/>
              </w:rPr>
              <w:t>Ukážka riešenia problému v Cabri 3D tzv. „rovinným prístupom“</w:t>
            </w:r>
            <w:r>
              <w:rPr>
                <w:rStyle w:val="Siln"/>
              </w:rPr>
              <w:t>. b) Sporný prípad merania veľkosti uhla</w:t>
            </w:r>
          </w:p>
        </w:tc>
      </w:tr>
    </w:tbl>
    <w:p w14:paraId="5775BB75" w14:textId="77777777" w:rsidR="00F94300" w:rsidRDefault="00F94300" w:rsidP="00F94300">
      <w:pPr>
        <w:spacing w:before="120" w:line="276" w:lineRule="auto"/>
        <w:contextualSpacing w:val="0"/>
      </w:pPr>
    </w:p>
    <w:p w14:paraId="5AA554CA" w14:textId="77777777" w:rsidR="00F94300" w:rsidRPr="002F34F0" w:rsidRDefault="00F94300" w:rsidP="00F94300">
      <w:pPr>
        <w:spacing w:before="120" w:line="276" w:lineRule="auto"/>
        <w:contextualSpacing w:val="0"/>
      </w:pPr>
      <w:r w:rsidRPr="002F34F0">
        <w:lastRenderedPageBreak/>
        <w:t xml:space="preserve">Pokiaľ išlo o pravidelný šesťuholník, správne riešenie našli dve skupiny, tretia  skupina študentov zodpovedala otázku až po nápovede.  </w:t>
      </w:r>
    </w:p>
    <w:p w14:paraId="13B2A8B2" w14:textId="77777777" w:rsidR="00F94300" w:rsidRPr="002F34F0" w:rsidRDefault="00F94300" w:rsidP="00F94300">
      <w:pPr>
        <w:spacing w:before="120" w:line="276" w:lineRule="auto"/>
        <w:contextualSpacing w:val="0"/>
      </w:pPr>
      <w:r w:rsidRPr="002F34F0">
        <w:t>Študenti, pokúšajúci sa riešiť úlohy na reálnom modeli napokon prešli na použitie DGS. Naopak, študenti, ktorí od začiatku preferovali použitie DGS, verifikovali výsledky na reálnom modeli.</w:t>
      </w:r>
    </w:p>
    <w:p w14:paraId="47FE69F0" w14:textId="77777777" w:rsidR="00F94300" w:rsidRDefault="00F94300" w:rsidP="00F94300">
      <w:pPr>
        <w:spacing w:before="120" w:line="276" w:lineRule="auto"/>
        <w:contextualSpacing w:val="0"/>
      </w:pPr>
      <w:r w:rsidRPr="002F34F0">
        <w:t xml:space="preserve">Študenti, ktorí od začiatku preferovali klasické ikonické riešenie cez papier x ceruzka, </w:t>
      </w:r>
      <w:r>
        <w:t xml:space="preserve">tiež </w:t>
      </w:r>
      <w:r w:rsidRPr="002F34F0">
        <w:t xml:space="preserve">overovali svoje závery pomocou DGS.  </w:t>
      </w:r>
    </w:p>
    <w:p w14:paraId="0632FBA6" w14:textId="77777777" w:rsidR="00F94300" w:rsidRPr="002F34F0" w:rsidRDefault="00F94300" w:rsidP="00F94300">
      <w:pPr>
        <w:spacing w:before="120" w:line="276" w:lineRule="auto"/>
        <w:ind w:left="0"/>
        <w:contextualSpacing w:val="0"/>
      </w:pPr>
      <w:r w:rsidRPr="002F34F0">
        <w:t xml:space="preserve">Z uvedeného vyvodzuje autor závery: </w:t>
      </w:r>
    </w:p>
    <w:p w14:paraId="6CECD283" w14:textId="7BEC0870" w:rsidR="00F94300" w:rsidRPr="002F34F0" w:rsidRDefault="00F94300" w:rsidP="006A4A8E">
      <w:pPr>
        <w:pStyle w:val="Odsekzoznamu"/>
        <w:numPr>
          <w:ilvl w:val="0"/>
          <w:numId w:val="35"/>
        </w:numPr>
        <w:spacing w:line="276" w:lineRule="auto"/>
        <w:ind w:left="1077" w:hanging="357"/>
        <w:contextualSpacing w:val="0"/>
      </w:pPr>
      <w:r w:rsidRPr="002F34F0">
        <w:t>jednoduché úlohy, ktoré študenti riešia pomocou predstavivosti, ešte nás</w:t>
      </w:r>
      <w:r w:rsidR="00476488">
        <w:t xml:space="preserve">ledne overujú pomocou softvéru, </w:t>
      </w:r>
    </w:p>
    <w:p w14:paraId="5454E92B" w14:textId="67668716" w:rsidR="00F94300" w:rsidRDefault="00476488" w:rsidP="006A4A8E">
      <w:pPr>
        <w:pStyle w:val="Odsekzoznamu"/>
        <w:numPr>
          <w:ilvl w:val="0"/>
          <w:numId w:val="35"/>
        </w:numPr>
        <w:spacing w:line="276" w:lineRule="auto"/>
        <w:ind w:left="1077" w:hanging="357"/>
        <w:contextualSpacing w:val="0"/>
      </w:pPr>
      <w:r>
        <w:t>a</w:t>
      </w:r>
      <w:r w:rsidR="00F94300" w:rsidRPr="002F34F0">
        <w:t>k študenti považujú úlohu za veľmi náročnú, prikláňajú sa k použitiu reálneho modelu z dôvodu komplikovanej konštrukcie v DGS.</w:t>
      </w:r>
    </w:p>
    <w:p w14:paraId="588200F1" w14:textId="77777777" w:rsidR="00F94300" w:rsidRPr="002F34F0" w:rsidRDefault="00F94300" w:rsidP="00F94300">
      <w:pPr>
        <w:pStyle w:val="Odsekzoznamu"/>
        <w:spacing w:line="276" w:lineRule="auto"/>
        <w:ind w:left="1077"/>
        <w:contextualSpacing w:val="0"/>
      </w:pPr>
      <w:r w:rsidRPr="002F34F0">
        <w:t xml:space="preserve">  </w:t>
      </w:r>
    </w:p>
    <w:p w14:paraId="0E6B1417" w14:textId="77777777" w:rsidR="00F94300" w:rsidRDefault="00F94300" w:rsidP="00F94300">
      <w:pPr>
        <w:spacing w:before="120" w:line="276" w:lineRule="auto"/>
        <w:ind w:left="0"/>
        <w:contextualSpacing w:val="0"/>
      </w:pPr>
      <w:r w:rsidRPr="002F34F0">
        <w:rPr>
          <w:b/>
        </w:rPr>
        <w:t>Baki, Kosa &amp; Güven</w:t>
      </w:r>
      <w:r>
        <w:rPr>
          <w:b/>
        </w:rPr>
        <w:t xml:space="preserve"> (</w:t>
      </w:r>
      <w:r w:rsidRPr="002F34F0">
        <w:rPr>
          <w:b/>
        </w:rPr>
        <w:t>2011)</w:t>
      </w:r>
      <w:r>
        <w:rPr>
          <w:b/>
        </w:rPr>
        <w:t xml:space="preserve"> </w:t>
      </w:r>
      <w:r>
        <w:t xml:space="preserve">uskutočnili </w:t>
      </w:r>
      <w:r w:rsidRPr="002F34F0">
        <w:t>kvantitatívny výskum</w:t>
      </w:r>
      <w:r>
        <w:t xml:space="preserve">, v ktorom riešili problém </w:t>
      </w:r>
      <w:r w:rsidRPr="002F34F0">
        <w:t xml:space="preserve">zvyšovania úrovne priestorovej predstavivosti pomocou </w:t>
      </w:r>
      <w:r>
        <w:t>Cabri 3D a fyzických modelov telies tak, že konštruovali a manipulovali s geometrickými útvarmi v priestore (virtuálnom i reálnom). V</w:t>
      </w:r>
      <w:r w:rsidRPr="002F34F0">
        <w:t xml:space="preserve">zorku respondentov tvorilo 96 študentov – budúcich učiteľov matematiky, študujúcich na </w:t>
      </w:r>
      <w:r>
        <w:t xml:space="preserve">technickej vysokej škole </w:t>
      </w:r>
      <w:r w:rsidRPr="002F34F0">
        <w:t>KTU v</w:t>
      </w:r>
      <w:r>
        <w:t> </w:t>
      </w:r>
      <w:r w:rsidRPr="002F34F0">
        <w:t>Turecku</w:t>
      </w:r>
      <w:r>
        <w:t xml:space="preserve">. </w:t>
      </w:r>
    </w:p>
    <w:p w14:paraId="3CEE7778" w14:textId="77777777" w:rsidR="00F94300" w:rsidRDefault="00F94300" w:rsidP="00F94300">
      <w:pPr>
        <w:spacing w:before="120" w:line="276" w:lineRule="auto"/>
        <w:ind w:left="0"/>
        <w:contextualSpacing w:val="0"/>
      </w:pPr>
      <w:r>
        <w:t>Študentov rozdelili</w:t>
      </w:r>
      <w:r w:rsidRPr="002F34F0">
        <w:t xml:space="preserve"> do 3 skupín (skupina vyučovaná pomocou DGS (34 respondentov), skupina vyučovaná pomocou fyzických modelov (30 respondentov), kontrolná skupina (32 respondentov)). </w:t>
      </w:r>
      <w:r>
        <w:t>Samotný v</w:t>
      </w:r>
      <w:r w:rsidRPr="002F34F0">
        <w:t xml:space="preserve">ýskum prebiehal 10 týždňov, v rámci ktorých sa študenti najprv oboznámili s DGS, postupne riešili úlohy o sieťach telies a úlohy zamerané na mentálnu rotáciu objektov v priestore. </w:t>
      </w:r>
    </w:p>
    <w:p w14:paraId="236A0A84" w14:textId="77777777" w:rsidR="00F94300" w:rsidRPr="00B72795" w:rsidRDefault="00F94300" w:rsidP="00F94300">
      <w:pPr>
        <w:pStyle w:val="Normlnysozarkami"/>
        <w:ind w:left="0"/>
      </w:pPr>
      <w:r>
        <w:t xml:space="preserve">Ukážka na obr. </w:t>
      </w:r>
      <w:r w:rsidR="003F3132">
        <w:t>10</w:t>
      </w:r>
      <w:r>
        <w:t xml:space="preserve">a), b)  predstavuje konštrukciu jedného telesa a vizualizáciu jeho siete v Cabri 3D.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524"/>
      </w:tblGrid>
      <w:tr w:rsidR="00F94300" w:rsidRPr="002F34F0" w14:paraId="0D820A29" w14:textId="77777777" w:rsidTr="00BE0658">
        <w:tc>
          <w:tcPr>
            <w:tcW w:w="4111" w:type="dxa"/>
          </w:tcPr>
          <w:p w14:paraId="36222E37" w14:textId="77777777" w:rsidR="00F94300" w:rsidRDefault="00F94300" w:rsidP="00BE0658">
            <w:pPr>
              <w:pStyle w:val="Odsekzoznamu"/>
              <w:spacing w:before="120" w:line="276" w:lineRule="auto"/>
              <w:ind w:left="0"/>
              <w:contextualSpacing w:val="0"/>
              <w:jc w:val="center"/>
            </w:pPr>
            <w:r>
              <w:rPr>
                <w:noProof/>
                <w:lang w:eastAsia="sk-SK"/>
              </w:rPr>
              <w:drawing>
                <wp:inline distT="0" distB="0" distL="0" distR="0" wp14:anchorId="41EFC7A0" wp14:editId="4E432DD0">
                  <wp:extent cx="1766455" cy="1301599"/>
                  <wp:effectExtent l="0" t="0" r="5715" b="0"/>
                  <wp:docPr id="99331" name="Obrázok 9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25000"/>
                                    </a14:imgEffect>
                                    <a14:imgEffect>
                                      <a14:brightnessContrast contrast="20000"/>
                                    </a14:imgEffect>
                                  </a14:imgLayer>
                                </a14:imgProps>
                              </a:ext>
                            </a:extLst>
                          </a:blip>
                          <a:stretch>
                            <a:fillRect/>
                          </a:stretch>
                        </pic:blipFill>
                        <pic:spPr>
                          <a:xfrm>
                            <a:off x="0" y="0"/>
                            <a:ext cx="1783842" cy="1314411"/>
                          </a:xfrm>
                          <a:prstGeom prst="rect">
                            <a:avLst/>
                          </a:prstGeom>
                        </pic:spPr>
                      </pic:pic>
                    </a:graphicData>
                  </a:graphic>
                </wp:inline>
              </w:drawing>
            </w:r>
          </w:p>
          <w:p w14:paraId="5853B9AA" w14:textId="77777777" w:rsidR="00F94300" w:rsidRPr="002F34F0" w:rsidRDefault="00F94300" w:rsidP="006A4A8E">
            <w:pPr>
              <w:pStyle w:val="Odsekzoznamu"/>
              <w:numPr>
                <w:ilvl w:val="0"/>
                <w:numId w:val="43"/>
              </w:numPr>
              <w:spacing w:before="120" w:line="276" w:lineRule="auto"/>
              <w:contextualSpacing w:val="0"/>
            </w:pPr>
          </w:p>
        </w:tc>
        <w:tc>
          <w:tcPr>
            <w:tcW w:w="4524" w:type="dxa"/>
          </w:tcPr>
          <w:p w14:paraId="1F0685C0" w14:textId="77777777" w:rsidR="00F94300" w:rsidRDefault="00F94300" w:rsidP="00BE0658">
            <w:pPr>
              <w:pStyle w:val="Odsekzoznamu"/>
              <w:spacing w:before="120" w:line="276" w:lineRule="auto"/>
              <w:ind w:left="0"/>
              <w:contextualSpacing w:val="0"/>
              <w:jc w:val="center"/>
            </w:pPr>
            <w:r>
              <w:rPr>
                <w:noProof/>
                <w:lang w:eastAsia="sk-SK"/>
              </w:rPr>
              <w:drawing>
                <wp:inline distT="0" distB="0" distL="0" distR="0" wp14:anchorId="33D6329C" wp14:editId="47BD8E52">
                  <wp:extent cx="1693368" cy="1253836"/>
                  <wp:effectExtent l="0" t="0" r="2540" b="3810"/>
                  <wp:docPr id="99330" name="Obrázok 9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sharpenSoften amount="25000"/>
                                    </a14:imgEffect>
                                    <a14:imgEffect>
                                      <a14:brightnessContrast contrast="20000"/>
                                    </a14:imgEffect>
                                  </a14:imgLayer>
                                </a14:imgProps>
                              </a:ext>
                            </a:extLst>
                          </a:blip>
                          <a:srcRect t="10615"/>
                          <a:stretch/>
                        </pic:blipFill>
                        <pic:spPr bwMode="auto">
                          <a:xfrm>
                            <a:off x="0" y="0"/>
                            <a:ext cx="1734410" cy="1284225"/>
                          </a:xfrm>
                          <a:prstGeom prst="rect">
                            <a:avLst/>
                          </a:prstGeom>
                          <a:ln>
                            <a:noFill/>
                          </a:ln>
                          <a:extLst>
                            <a:ext uri="{53640926-AAD7-44D8-BBD7-CCE9431645EC}">
                              <a14:shadowObscured xmlns:a14="http://schemas.microsoft.com/office/drawing/2010/main"/>
                            </a:ext>
                          </a:extLst>
                        </pic:spPr>
                      </pic:pic>
                    </a:graphicData>
                  </a:graphic>
                </wp:inline>
              </w:drawing>
            </w:r>
          </w:p>
          <w:p w14:paraId="5845EC2B" w14:textId="77777777" w:rsidR="00F94300" w:rsidRPr="002F34F0" w:rsidRDefault="00F94300" w:rsidP="006A4A8E">
            <w:pPr>
              <w:pStyle w:val="Odsekzoznamu"/>
              <w:numPr>
                <w:ilvl w:val="0"/>
                <w:numId w:val="43"/>
              </w:numPr>
              <w:spacing w:before="120" w:line="276" w:lineRule="auto"/>
              <w:contextualSpacing w:val="0"/>
            </w:pPr>
          </w:p>
        </w:tc>
      </w:tr>
      <w:tr w:rsidR="00F94300" w:rsidRPr="002F34F0" w14:paraId="515F6A96" w14:textId="77777777" w:rsidTr="00BE0658">
        <w:tc>
          <w:tcPr>
            <w:tcW w:w="8635" w:type="dxa"/>
            <w:gridSpan w:val="2"/>
          </w:tcPr>
          <w:p w14:paraId="50CC86E2" w14:textId="77777777" w:rsidR="00F94300" w:rsidRPr="00B72795" w:rsidRDefault="00F94300" w:rsidP="003F3132">
            <w:pPr>
              <w:pStyle w:val="Odsekzoznamu"/>
              <w:spacing w:before="120" w:line="276" w:lineRule="auto"/>
              <w:contextualSpacing w:val="0"/>
              <w:jc w:val="center"/>
              <w:rPr>
                <w:bCs/>
                <w:i/>
                <w:spacing w:val="5"/>
                <w:sz w:val="20"/>
              </w:rPr>
            </w:pPr>
            <w:r w:rsidRPr="002F34F0">
              <w:rPr>
                <w:rStyle w:val="Siln"/>
              </w:rPr>
              <w:t xml:space="preserve">Obr. </w:t>
            </w:r>
            <w:r w:rsidR="003F3132">
              <w:rPr>
                <w:rStyle w:val="Siln"/>
              </w:rPr>
              <w:t>10</w:t>
            </w:r>
            <w:r w:rsidRPr="002F34F0">
              <w:rPr>
                <w:rStyle w:val="Siln"/>
              </w:rPr>
              <w:t>. Ukážka vybranej aktivity v 6. týždni experimentu</w:t>
            </w:r>
          </w:p>
        </w:tc>
      </w:tr>
    </w:tbl>
    <w:p w14:paraId="5488D834" w14:textId="77777777" w:rsidR="00F94300" w:rsidRPr="002F34F0" w:rsidRDefault="00F94300" w:rsidP="00F94300">
      <w:pPr>
        <w:spacing w:before="120" w:after="160" w:line="276" w:lineRule="auto"/>
        <w:ind w:left="0"/>
        <w:contextualSpacing w:val="0"/>
      </w:pPr>
      <w:r>
        <w:t xml:space="preserve">V závere autori </w:t>
      </w:r>
      <w:r w:rsidRPr="002F34F0">
        <w:t>na základe štatistického overenia a porovnania výs</w:t>
      </w:r>
      <w:r>
        <w:t>ledkov z pre-testu a post-testu</w:t>
      </w:r>
      <w:r w:rsidRPr="002F34F0">
        <w:t xml:space="preserve"> konštatujú signifikantné zvýšenie úspešnosti riešenia predkladaných úloh u oboch experimentálnych skupín.  Ako dôvod uvádzajú systematické štúdium stereometrie, v ktorom bol viac kladený dôraz na obsah a konštrukcie s priestorovými útvarmi, než na samotnú vizualizáciu.   </w:t>
      </w:r>
    </w:p>
    <w:p w14:paraId="20DB2952" w14:textId="77777777" w:rsidR="00DC7301" w:rsidRDefault="00F94300" w:rsidP="00F94300">
      <w:pPr>
        <w:spacing w:before="120" w:line="276" w:lineRule="auto"/>
        <w:ind w:left="0"/>
        <w:contextualSpacing w:val="0"/>
      </w:pPr>
      <w:r w:rsidRPr="002F34F0">
        <w:rPr>
          <w:b/>
        </w:rPr>
        <w:t>Turgut</w:t>
      </w:r>
      <w:r>
        <w:rPr>
          <w:b/>
        </w:rPr>
        <w:t xml:space="preserve"> (</w:t>
      </w:r>
      <w:r w:rsidRPr="002F34F0">
        <w:rPr>
          <w:b/>
        </w:rPr>
        <w:t>2018)</w:t>
      </w:r>
      <w:r>
        <w:rPr>
          <w:b/>
        </w:rPr>
        <w:t xml:space="preserve"> </w:t>
      </w:r>
      <w:r>
        <w:t xml:space="preserve">uskutočnila </w:t>
      </w:r>
      <w:r w:rsidRPr="009F4186">
        <w:t>kvalitatívny výskum zameraný na</w:t>
      </w:r>
      <w:r>
        <w:t xml:space="preserve"> riešenie otázky ako vplýva DGS  na schopnosť študentov zdôvodňovať a argumentovať. </w:t>
      </w:r>
      <w:r w:rsidR="00DC7301">
        <w:t xml:space="preserve">Vzorku respondentov </w:t>
      </w:r>
      <w:r w:rsidR="000A7092">
        <w:t xml:space="preserve">prípadovej štúdie </w:t>
      </w:r>
      <w:r w:rsidR="00DC7301">
        <w:t xml:space="preserve">tvorili len </w:t>
      </w:r>
      <w:r>
        <w:t xml:space="preserve">dve osoby (ženy) vo veku 20 rokov a výskum mal formu klinického interview.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DC7301" w14:paraId="5ACEA854" w14:textId="77777777" w:rsidTr="00DC7301">
        <w:tc>
          <w:tcPr>
            <w:tcW w:w="8630" w:type="dxa"/>
          </w:tcPr>
          <w:p w14:paraId="12CCEDE2" w14:textId="77777777" w:rsidR="00DC7301" w:rsidRDefault="00DC7301" w:rsidP="00DC7301">
            <w:pPr>
              <w:spacing w:before="120" w:line="276" w:lineRule="auto"/>
              <w:ind w:left="0"/>
              <w:contextualSpacing w:val="0"/>
              <w:jc w:val="center"/>
            </w:pPr>
            <w:r>
              <w:rPr>
                <w:noProof/>
                <w:lang w:eastAsia="sk-SK"/>
              </w:rPr>
              <w:lastRenderedPageBreak/>
              <w:drawing>
                <wp:inline distT="0" distB="0" distL="0" distR="0" wp14:anchorId="7A2B1C36" wp14:editId="53401131">
                  <wp:extent cx="5187461" cy="3240964"/>
                  <wp:effectExtent l="0" t="0" r="0" b="0"/>
                  <wp:docPr id="99334" name="Obrázok 9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27979" cy="3266278"/>
                          </a:xfrm>
                          <a:prstGeom prst="rect">
                            <a:avLst/>
                          </a:prstGeom>
                        </pic:spPr>
                      </pic:pic>
                    </a:graphicData>
                  </a:graphic>
                </wp:inline>
              </w:drawing>
            </w:r>
          </w:p>
        </w:tc>
      </w:tr>
      <w:tr w:rsidR="00DC7301" w14:paraId="7233565B" w14:textId="77777777" w:rsidTr="00DC7301">
        <w:tc>
          <w:tcPr>
            <w:tcW w:w="8630" w:type="dxa"/>
          </w:tcPr>
          <w:p w14:paraId="451C8551" w14:textId="708C32CF" w:rsidR="00DC7301" w:rsidRDefault="00DC7301" w:rsidP="00DC7301">
            <w:pPr>
              <w:spacing w:before="120" w:line="276" w:lineRule="auto"/>
              <w:ind w:left="0"/>
              <w:contextualSpacing w:val="0"/>
              <w:jc w:val="center"/>
            </w:pPr>
            <w:r w:rsidRPr="002F34F0">
              <w:rPr>
                <w:rStyle w:val="Siln"/>
              </w:rPr>
              <w:t xml:space="preserve">Obr. </w:t>
            </w:r>
            <w:r>
              <w:rPr>
                <w:rStyle w:val="Siln"/>
              </w:rPr>
              <w:t>11</w:t>
            </w:r>
            <w:r w:rsidRPr="002F34F0">
              <w:rPr>
                <w:rStyle w:val="Siln"/>
              </w:rPr>
              <w:t>. Ukážka</w:t>
            </w:r>
            <w:r>
              <w:rPr>
                <w:rStyle w:val="Siln"/>
              </w:rPr>
              <w:t xml:space="preserve"> </w:t>
            </w:r>
            <w:r w:rsidRPr="002F34F0">
              <w:rPr>
                <w:rStyle w:val="Siln"/>
              </w:rPr>
              <w:t xml:space="preserve">vybranej aktivity </w:t>
            </w:r>
            <w:r>
              <w:rPr>
                <w:rStyle w:val="Siln"/>
              </w:rPr>
              <w:t>– lineárna transformácia vrcholov trojuholníka</w:t>
            </w:r>
            <w:r w:rsidRPr="003A056E">
              <w:rPr>
                <w:rStyle w:val="Siln"/>
              </w:rPr>
              <w:t xml:space="preserve"> </w:t>
            </w:r>
            <m:oMath>
              <m:r>
                <m:rPr>
                  <m:sty m:val="p"/>
                </m:rPr>
                <w:rPr>
                  <w:rStyle w:val="Siln"/>
                  <w:rFonts w:ascii="Cambria Math" w:hAnsi="Cambria Math"/>
                </w:rPr>
                <m:t>ABC</m:t>
              </m:r>
            </m:oMath>
            <w:r w:rsidRPr="00476488">
              <w:rPr>
                <w:rStyle w:val="Siln"/>
              </w:rPr>
              <w:t xml:space="preserve"> </w:t>
            </w:r>
            <w:r>
              <w:rPr>
                <w:rStyle w:val="Siln"/>
              </w:rPr>
              <w:t xml:space="preserve">s maticou zobrazenia </w:t>
            </w:r>
            <m:oMath>
              <m:r>
                <m:rPr>
                  <m:sty m:val="p"/>
                </m:rPr>
                <w:rPr>
                  <w:rStyle w:val="Siln"/>
                  <w:rFonts w:ascii="Cambria Math" w:hAnsi="Cambria Math"/>
                </w:rPr>
                <m:t>M</m:t>
              </m:r>
            </m:oMath>
            <w:r>
              <w:rPr>
                <w:rStyle w:val="Siln"/>
              </w:rPr>
              <w:t xml:space="preserve">. </w:t>
            </w:r>
          </w:p>
        </w:tc>
      </w:tr>
    </w:tbl>
    <w:p w14:paraId="3684CA69" w14:textId="77777777" w:rsidR="00F94300" w:rsidRDefault="00DC7301" w:rsidP="00DC7301">
      <w:pPr>
        <w:spacing w:before="120" w:line="276" w:lineRule="auto"/>
        <w:ind w:left="0"/>
        <w:contextualSpacing w:val="0"/>
      </w:pPr>
      <w:r>
        <w:t>N</w:t>
      </w:r>
      <w:r w:rsidR="00F94300">
        <w:t>a konkrétnych úlohách</w:t>
      </w:r>
      <w:r>
        <w:t xml:space="preserve"> o lineárnych transformáciách</w:t>
      </w:r>
      <w:r w:rsidR="00F94300">
        <w:t xml:space="preserve"> v eu</w:t>
      </w:r>
      <w:r>
        <w:t>klidovskom 3-rozmenom priestore</w:t>
      </w:r>
      <w:r w:rsidR="00F94300">
        <w:t xml:space="preserve"> autorka</w:t>
      </w:r>
      <w:r>
        <w:t xml:space="preserve"> analyzovala rozvoj schopností </w:t>
      </w:r>
      <w:r w:rsidR="00F94300">
        <w:t>študentov objavovať a pozorovať.  Ako výskumný prostriedok bolo použité 3D okno geometrického programu GeoGebra</w:t>
      </w:r>
      <w:r>
        <w:t xml:space="preserve">, v ktorom sa riešitelia </w:t>
      </w:r>
      <w:r w:rsidR="00F94300">
        <w:t xml:space="preserve">zamerali na použitie nástrojov </w:t>
      </w:r>
      <w:r w:rsidR="00F94300">
        <w:rPr>
          <w:i/>
        </w:rPr>
        <w:t xml:space="preserve">Pohyb </w:t>
      </w:r>
      <w:r w:rsidR="00F94300">
        <w:t xml:space="preserve"> a príkazov na prácu s maticami. </w:t>
      </w:r>
    </w:p>
    <w:p w14:paraId="1F55E09C" w14:textId="77777777" w:rsidR="00F94300" w:rsidRDefault="00F94300" w:rsidP="00DC7301">
      <w:pPr>
        <w:pStyle w:val="Normlnysozarkami"/>
        <w:spacing w:line="276" w:lineRule="auto"/>
        <w:ind w:left="0"/>
      </w:pPr>
      <w:r>
        <w:t xml:space="preserve">Závery výskumu konštatujú, že DGS môže byť použitý ako efektívny nástroj na skúmanie a vizualizáciu geometrickej podstaty 3D lineárnych transformácií. </w:t>
      </w:r>
    </w:p>
    <w:p w14:paraId="76948B4A" w14:textId="77777777" w:rsidR="00B45F04" w:rsidRDefault="00B45F04" w:rsidP="00B45F04">
      <w:pPr>
        <w:ind w:left="0"/>
      </w:pPr>
    </w:p>
    <w:p w14:paraId="3C967892" w14:textId="5A0B1795" w:rsidR="00F94300" w:rsidRPr="0028117F" w:rsidRDefault="00F94300" w:rsidP="00B45F04">
      <w:pPr>
        <w:ind w:left="0"/>
      </w:pPr>
      <w:r w:rsidRPr="0028117F">
        <w:t>K vyššie uvedenému ešte musíme poznamenať, že nekritické prijímanie akýchkoľvek výskumných záverov môže byť nežiadúce. Vždy je potrebné posudzovať získané výsledky s ohľadom na podmienky, v akých sa výskum realizoval.</w:t>
      </w:r>
    </w:p>
    <w:p w14:paraId="739C3FD8" w14:textId="77777777" w:rsidR="00F94300" w:rsidRDefault="00F94300" w:rsidP="00F94300">
      <w:pPr>
        <w:pStyle w:val="Normlnysozarkami"/>
        <w:ind w:left="0"/>
      </w:pPr>
    </w:p>
    <w:p w14:paraId="4C4A3442" w14:textId="77777777" w:rsidR="00FE6401" w:rsidRDefault="00F94300" w:rsidP="00F94300">
      <w:pPr>
        <w:pStyle w:val="Normlnysozarkami"/>
        <w:ind w:left="0"/>
      </w:pPr>
      <w:r>
        <w:t xml:space="preserve">Na záver spomenieme, že zaujímavý </w:t>
      </w:r>
      <w:r w:rsidR="00C15CB5">
        <w:t xml:space="preserve">sumarizačný </w:t>
      </w:r>
      <w:r>
        <w:t xml:space="preserve">prehľad o vplyve technológií na vedomosti a schopnosti žiakov </w:t>
      </w:r>
      <w:r w:rsidR="00C15CB5">
        <w:t xml:space="preserve">v školskej matematike </w:t>
      </w:r>
      <w:r>
        <w:t xml:space="preserve">podáva vo svojom článku Robová (2012). </w:t>
      </w:r>
    </w:p>
    <w:p w14:paraId="55C3AC4E" w14:textId="01C9380C" w:rsidR="00F94300" w:rsidRDefault="00F94300" w:rsidP="00F94300">
      <w:pPr>
        <w:pStyle w:val="Normlnysozarkami"/>
        <w:ind w:left="0"/>
      </w:pPr>
      <w:r>
        <w:t xml:space="preserve">Na základe rôznych výskumov o implementácii technológií konštatuje: </w:t>
      </w:r>
    </w:p>
    <w:p w14:paraId="4EB60E7E" w14:textId="52892AF6" w:rsidR="00F94300" w:rsidRDefault="00F94300" w:rsidP="006A4A8E">
      <w:pPr>
        <w:pStyle w:val="Normlnysozarkami"/>
        <w:numPr>
          <w:ilvl w:val="0"/>
          <w:numId w:val="44"/>
        </w:numPr>
        <w:spacing w:before="120"/>
        <w:ind w:left="714" w:hanging="357"/>
        <w:contextualSpacing w:val="0"/>
      </w:pPr>
      <w:r>
        <w:t>metódy napomáhajúce rozvíjať vedomosti a schopnosti žiakov pomocou ich aktívnej činnosti vedú k trvalejšiemu zapamätaniu si vedomost</w:t>
      </w:r>
      <w:r w:rsidR="00476488">
        <w:t>í</w:t>
      </w:r>
      <w:r>
        <w:t xml:space="preserve"> a podporujú samostatné myslenie  žiakov. Tieto metódy sú označované ako konštruktivistické a treba zdôrazniť, že sú časovo náročné. </w:t>
      </w:r>
    </w:p>
    <w:p w14:paraId="3956CFAA" w14:textId="77777777" w:rsidR="00F94300" w:rsidRDefault="00F94300" w:rsidP="006A4A8E">
      <w:pPr>
        <w:pStyle w:val="Normlnysozarkami"/>
        <w:numPr>
          <w:ilvl w:val="0"/>
          <w:numId w:val="44"/>
        </w:numPr>
        <w:spacing w:before="120"/>
        <w:ind w:left="714" w:hanging="357"/>
        <w:contextualSpacing w:val="0"/>
      </w:pPr>
      <w:r>
        <w:t xml:space="preserve">Implementácia technológií do výučby môže čas získavania nových poznatkov skrátiť. Posúva však výučbu smerom k experimentovaniu s matematickými objektmi a nie je vhodné, aby učiteľ obchádzal teoretické zdôvodňovanie predkladaného učiva. </w:t>
      </w:r>
    </w:p>
    <w:p w14:paraId="52698912" w14:textId="77777777" w:rsidR="00F94300" w:rsidRDefault="00F94300" w:rsidP="006A4A8E">
      <w:pPr>
        <w:pStyle w:val="Normlnysozarkami"/>
        <w:numPr>
          <w:ilvl w:val="0"/>
          <w:numId w:val="44"/>
        </w:numPr>
        <w:spacing w:before="120"/>
        <w:ind w:left="714" w:hanging="357"/>
        <w:contextualSpacing w:val="0"/>
      </w:pPr>
      <w:r>
        <w:t xml:space="preserve">Hlavným faktorom, ktorý ovplyvňuje využitie technológií v školskej matematike je učiteľ, jeho osobnosť, didaktické zručnosti a kompetencie v oblasti IKT. </w:t>
      </w:r>
    </w:p>
    <w:p w14:paraId="35BC48FD" w14:textId="77777777" w:rsidR="00F94300" w:rsidRDefault="00F94300" w:rsidP="00F94300">
      <w:pPr>
        <w:pStyle w:val="Normlnysozarkami"/>
        <w:ind w:left="720"/>
      </w:pPr>
    </w:p>
    <w:p w14:paraId="2A9F5B83" w14:textId="77777777" w:rsidR="00B45F04" w:rsidRDefault="00B45F04" w:rsidP="00F94300">
      <w:pPr>
        <w:pStyle w:val="Normlnysozarkami"/>
        <w:ind w:left="720"/>
      </w:pPr>
    </w:p>
    <w:p w14:paraId="3BB07FC2" w14:textId="77777777" w:rsidR="00B45F04" w:rsidRDefault="00B45F04" w:rsidP="00F94300">
      <w:pPr>
        <w:pStyle w:val="Normlnysozarkami"/>
        <w:ind w:left="720"/>
      </w:pPr>
    </w:p>
    <w:p w14:paraId="5D8BDF87" w14:textId="77777777" w:rsidR="00B45F04" w:rsidRPr="00CE6A5F" w:rsidRDefault="00B45F04" w:rsidP="00F94300">
      <w:pPr>
        <w:pStyle w:val="Normlnysozarkami"/>
        <w:ind w:left="720"/>
      </w:pPr>
    </w:p>
    <w:p w14:paraId="1348D666" w14:textId="77777777" w:rsidR="00F94300" w:rsidRPr="00F94300" w:rsidRDefault="00F94300" w:rsidP="00F94300">
      <w:pPr>
        <w:pStyle w:val="Nadpis2"/>
      </w:pPr>
      <w:bookmarkStart w:id="9" w:name="_Toc69296478"/>
      <w:r>
        <w:lastRenderedPageBreak/>
        <w:t>Ontogenéza poznávacieho procesu v školskej matematike všeobecne</w:t>
      </w:r>
      <w:bookmarkEnd w:id="9"/>
      <w:r>
        <w:t xml:space="preserve"> </w:t>
      </w:r>
    </w:p>
    <w:p w14:paraId="6C55BB47" w14:textId="77777777" w:rsidR="003A75CB" w:rsidRDefault="00FC7191" w:rsidP="004B4DB8">
      <w:pPr>
        <w:spacing w:before="120" w:line="276" w:lineRule="auto"/>
        <w:ind w:left="0"/>
        <w:contextualSpacing w:val="0"/>
      </w:pPr>
      <w:r>
        <w:t xml:space="preserve">Ak sa jedná o poznávací proces, ktorý sa odohráva v psychike jedinca, hovoríme o ontogenéze. </w:t>
      </w:r>
      <w:r w:rsidRPr="00A202DD">
        <w:rPr>
          <w:i/>
        </w:rPr>
        <w:t>Ontogenéz</w:t>
      </w:r>
      <w:r w:rsidR="003A75CB" w:rsidRPr="00A202DD">
        <w:rPr>
          <w:i/>
        </w:rPr>
        <w:t xml:space="preserve">a </w:t>
      </w:r>
      <w:r w:rsidRPr="00A202DD">
        <w:rPr>
          <w:i/>
        </w:rPr>
        <w:t>vo výučbe matematiky</w:t>
      </w:r>
      <w:r>
        <w:t xml:space="preserve"> je </w:t>
      </w:r>
      <w:r w:rsidR="003A75CB">
        <w:t xml:space="preserve">taký </w:t>
      </w:r>
      <w:r>
        <w:t xml:space="preserve">proces, </w:t>
      </w:r>
      <w:r w:rsidR="003A75CB">
        <w:t xml:space="preserve">v ktorom </w:t>
      </w:r>
      <w:r>
        <w:t xml:space="preserve">žiak </w:t>
      </w:r>
      <w:r w:rsidR="00DC7301">
        <w:t xml:space="preserve">nadobúda </w:t>
      </w:r>
      <w:r>
        <w:t>matematické poznatky</w:t>
      </w:r>
      <w:r w:rsidR="003A75CB">
        <w:t>,</w:t>
      </w:r>
      <w:r w:rsidR="00A202DD">
        <w:t xml:space="preserve"> </w:t>
      </w:r>
      <w:r w:rsidR="003A75CB">
        <w:t xml:space="preserve"> zväčša </w:t>
      </w:r>
      <w:r w:rsidR="00A202DD">
        <w:t>triedené na</w:t>
      </w:r>
      <w:r w:rsidR="003A75CB">
        <w:t xml:space="preserve">: </w:t>
      </w:r>
    </w:p>
    <w:p w14:paraId="2FFE83C9" w14:textId="77777777" w:rsidR="00CE45C4" w:rsidRPr="00C9032D" w:rsidRDefault="00FC7191" w:rsidP="006A4A8E">
      <w:pPr>
        <w:pStyle w:val="Odsekzoznamu"/>
        <w:numPr>
          <w:ilvl w:val="0"/>
          <w:numId w:val="45"/>
        </w:numPr>
        <w:spacing w:before="120" w:line="276" w:lineRule="auto"/>
        <w:ind w:left="714" w:hanging="357"/>
        <w:rPr>
          <w:b/>
        </w:rPr>
      </w:pPr>
      <w:r w:rsidRPr="00C9032D">
        <w:rPr>
          <w:b/>
        </w:rPr>
        <w:t>matematické pojmy</w:t>
      </w:r>
      <w:r w:rsidR="003A75CB" w:rsidRPr="00C9032D">
        <w:rPr>
          <w:b/>
        </w:rPr>
        <w:t>,</w:t>
      </w:r>
      <w:r w:rsidRPr="00C9032D">
        <w:rPr>
          <w:b/>
        </w:rPr>
        <w:t xml:space="preserve"> </w:t>
      </w:r>
    </w:p>
    <w:p w14:paraId="52128C90" w14:textId="77777777" w:rsidR="00DC7301" w:rsidRPr="00C9032D" w:rsidRDefault="003A75CB" w:rsidP="006A4A8E">
      <w:pPr>
        <w:pStyle w:val="Odsekzoznamu"/>
        <w:numPr>
          <w:ilvl w:val="0"/>
          <w:numId w:val="45"/>
        </w:numPr>
        <w:spacing w:before="120" w:line="276" w:lineRule="auto"/>
        <w:ind w:left="714" w:hanging="357"/>
        <w:rPr>
          <w:b/>
        </w:rPr>
      </w:pPr>
      <w:r w:rsidRPr="00C9032D">
        <w:rPr>
          <w:b/>
        </w:rPr>
        <w:t>matematické vety</w:t>
      </w:r>
      <w:r w:rsidR="00DC7301" w:rsidRPr="00C9032D">
        <w:rPr>
          <w:b/>
        </w:rPr>
        <w:t xml:space="preserve">, </w:t>
      </w:r>
    </w:p>
    <w:p w14:paraId="2CA74249" w14:textId="77777777" w:rsidR="003A75CB" w:rsidRPr="00C9032D" w:rsidRDefault="00DC7301" w:rsidP="006A4A8E">
      <w:pPr>
        <w:pStyle w:val="Odsekzoznamu"/>
        <w:numPr>
          <w:ilvl w:val="0"/>
          <w:numId w:val="45"/>
        </w:numPr>
        <w:spacing w:before="120" w:line="276" w:lineRule="auto"/>
        <w:ind w:left="714" w:hanging="357"/>
        <w:rPr>
          <w:b/>
        </w:rPr>
      </w:pPr>
      <w:r w:rsidRPr="00C9032D">
        <w:rPr>
          <w:b/>
        </w:rPr>
        <w:t>algoritmy a procedúry</w:t>
      </w:r>
      <w:r w:rsidR="003A75CB" w:rsidRPr="00C9032D">
        <w:rPr>
          <w:b/>
        </w:rPr>
        <w:t xml:space="preserve">. </w:t>
      </w:r>
    </w:p>
    <w:p w14:paraId="27A6B96C" w14:textId="77777777" w:rsidR="0089724E" w:rsidRDefault="0089724E" w:rsidP="00D97258">
      <w:pPr>
        <w:pStyle w:val="Nadpis3"/>
      </w:pPr>
      <w:bookmarkStart w:id="10" w:name="_Toc69296479"/>
      <w:r>
        <w:t>Pojmotvorný proces</w:t>
      </w:r>
      <w:bookmarkEnd w:id="10"/>
    </w:p>
    <w:p w14:paraId="422421FA" w14:textId="77777777" w:rsidR="000A7092" w:rsidRDefault="003A75CB" w:rsidP="004B4DB8">
      <w:pPr>
        <w:spacing w:before="120" w:line="276" w:lineRule="auto"/>
        <w:ind w:left="0"/>
        <w:contextualSpacing w:val="0"/>
      </w:pPr>
      <w:r>
        <w:t xml:space="preserve">Proces poznávania matematických pojmov sa niekedy označuje aj ako </w:t>
      </w:r>
      <w:r w:rsidRPr="00A202DD">
        <w:rPr>
          <w:i/>
        </w:rPr>
        <w:t>pojmotvorný proces</w:t>
      </w:r>
      <w:r>
        <w:t xml:space="preserve">. </w:t>
      </w:r>
    </w:p>
    <w:p w14:paraId="7F384111" w14:textId="6A9A4F91" w:rsidR="000A7092" w:rsidRDefault="000A7092" w:rsidP="004B4DB8">
      <w:pPr>
        <w:spacing w:before="120" w:line="276" w:lineRule="auto"/>
        <w:ind w:left="0"/>
        <w:contextualSpacing w:val="0"/>
      </w:pPr>
      <w:r>
        <w:t xml:space="preserve">Podľa </w:t>
      </w:r>
      <w:r w:rsidR="0044394C">
        <w:t xml:space="preserve">učebnice </w:t>
      </w:r>
      <w:r>
        <w:t xml:space="preserve">(Gábor, Kopanev &amp; Križalkovič, 1989) rozoznávame tieto metódy utvárania matematických pojmov: </w:t>
      </w:r>
    </w:p>
    <w:p w14:paraId="2C2533CB" w14:textId="77777777" w:rsidR="000A7092" w:rsidRDefault="000A7092" w:rsidP="006A4A8E">
      <w:pPr>
        <w:pStyle w:val="Normlnysozarkami"/>
        <w:numPr>
          <w:ilvl w:val="0"/>
          <w:numId w:val="63"/>
        </w:numPr>
        <w:spacing w:before="120" w:line="276" w:lineRule="auto"/>
        <w:ind w:left="1418" w:hanging="350"/>
      </w:pPr>
      <w:r w:rsidRPr="000A7092">
        <w:rPr>
          <w:i/>
        </w:rPr>
        <w:t>analýza</w:t>
      </w:r>
      <w:r>
        <w:t xml:space="preserve"> – metóda rozkladu, kedy objekt, jav, vzťah rozoberáme na menšie zložky,</w:t>
      </w:r>
    </w:p>
    <w:p w14:paraId="2A40CE16" w14:textId="77777777" w:rsidR="000A7092" w:rsidRDefault="000A7092" w:rsidP="00AC197D">
      <w:pPr>
        <w:pStyle w:val="Normlnysozarkami"/>
        <w:spacing w:before="120" w:line="276" w:lineRule="auto"/>
        <w:ind w:left="2160"/>
      </w:pPr>
      <w:r>
        <w:rPr>
          <w:i/>
        </w:rPr>
        <w:t xml:space="preserve">   </w:t>
      </w:r>
      <w:r>
        <w:t>časti a zisťujeme ich základné vlastnosti,</w:t>
      </w:r>
    </w:p>
    <w:p w14:paraId="132EE595" w14:textId="77777777" w:rsidR="000A7092" w:rsidRDefault="000A7092" w:rsidP="006A4A8E">
      <w:pPr>
        <w:pStyle w:val="Normlnysozarkami"/>
        <w:numPr>
          <w:ilvl w:val="0"/>
          <w:numId w:val="63"/>
        </w:numPr>
        <w:spacing w:before="120" w:line="276" w:lineRule="auto"/>
      </w:pPr>
      <w:r w:rsidRPr="00C9032D">
        <w:rPr>
          <w:i/>
        </w:rPr>
        <w:t>syntéza</w:t>
      </w:r>
      <w:r>
        <w:t xml:space="preserve"> – metódy skladby, kedy zjednocujeme časti celku, zvyčajne získané</w:t>
      </w:r>
    </w:p>
    <w:p w14:paraId="092A3277" w14:textId="77777777" w:rsidR="000A7092" w:rsidRDefault="000A7092" w:rsidP="00AC197D">
      <w:pPr>
        <w:pStyle w:val="Normlnysozarkami"/>
        <w:spacing w:before="120" w:line="276" w:lineRule="auto"/>
        <w:ind w:left="2160"/>
      </w:pPr>
      <w:r>
        <w:t xml:space="preserve">   analýzou, </w:t>
      </w:r>
    </w:p>
    <w:p w14:paraId="32DEAE96" w14:textId="77777777" w:rsidR="000A7092" w:rsidRDefault="000A7092" w:rsidP="006A4A8E">
      <w:pPr>
        <w:pStyle w:val="Normlnysozarkami"/>
        <w:numPr>
          <w:ilvl w:val="0"/>
          <w:numId w:val="63"/>
        </w:numPr>
        <w:spacing w:before="120" w:line="276" w:lineRule="auto"/>
      </w:pPr>
      <w:r w:rsidRPr="00C9032D">
        <w:rPr>
          <w:i/>
        </w:rPr>
        <w:t>abstrakcia</w:t>
      </w:r>
      <w:r>
        <w:t xml:space="preserve"> – myšlienkové oddeľovanie nepodstatných znakov od podstatných,</w:t>
      </w:r>
    </w:p>
    <w:p w14:paraId="23DC828A" w14:textId="77777777" w:rsidR="000A7092" w:rsidRDefault="000A7092" w:rsidP="00AC197D">
      <w:pPr>
        <w:pStyle w:val="Normlnysozarkami"/>
        <w:spacing w:before="120" w:line="276" w:lineRule="auto"/>
        <w:ind w:left="1440" w:firstLine="720"/>
      </w:pPr>
      <w:r>
        <w:t xml:space="preserve">        ktoré sú ďalej upevňované, </w:t>
      </w:r>
    </w:p>
    <w:p w14:paraId="5D88BE00" w14:textId="77777777" w:rsidR="000A7092" w:rsidRPr="000A7092" w:rsidRDefault="000A7092" w:rsidP="006A4A8E">
      <w:pPr>
        <w:pStyle w:val="Normlnysozarkami"/>
        <w:numPr>
          <w:ilvl w:val="0"/>
          <w:numId w:val="63"/>
        </w:numPr>
        <w:spacing w:before="120" w:line="276" w:lineRule="auto"/>
      </w:pPr>
      <w:r w:rsidRPr="00C9032D">
        <w:rPr>
          <w:i/>
        </w:rPr>
        <w:t>zovšeobecnenie</w:t>
      </w:r>
      <w:r>
        <w:t xml:space="preserve"> – prechod od skúmania nejakej množiny k jej nadmnožine. </w:t>
      </w:r>
    </w:p>
    <w:p w14:paraId="61EDE5FB" w14:textId="17A5554D" w:rsidR="00C9032D" w:rsidRDefault="00C9032D" w:rsidP="00AC197D">
      <w:pPr>
        <w:spacing w:before="240" w:line="276" w:lineRule="auto"/>
        <w:ind w:left="0"/>
        <w:contextualSpacing w:val="0"/>
      </w:pPr>
      <w:r>
        <w:t xml:space="preserve">Podľa </w:t>
      </w:r>
      <w:r w:rsidR="0044394C">
        <w:t>Hejného (</w:t>
      </w:r>
      <w:r>
        <w:t xml:space="preserve">1990) má pojmotvorný proces </w:t>
      </w:r>
      <w:r w:rsidR="00476488">
        <w:t>štyri</w:t>
      </w:r>
      <w:r w:rsidR="00651508">
        <w:t xml:space="preserve"> na seba nadväzujúce etapy: </w:t>
      </w:r>
    </w:p>
    <w:p w14:paraId="7E9CC22B" w14:textId="77777777" w:rsidR="00651508" w:rsidRDefault="00651508" w:rsidP="006A4A8E">
      <w:pPr>
        <w:pStyle w:val="Normlnysozarkami"/>
        <w:numPr>
          <w:ilvl w:val="0"/>
          <w:numId w:val="63"/>
        </w:numPr>
        <w:spacing w:before="120" w:line="276" w:lineRule="auto"/>
        <w:ind w:left="1418" w:hanging="350"/>
      </w:pPr>
      <w:r w:rsidRPr="00651508">
        <w:rPr>
          <w:i/>
        </w:rPr>
        <w:t>synkretická etapa</w:t>
      </w:r>
      <w:r>
        <w:t xml:space="preserve"> – z množstva zážitkov sa oddeľuje skupina tých, na ktorých bude</w:t>
      </w:r>
    </w:p>
    <w:p w14:paraId="5ED1F2B7" w14:textId="77777777" w:rsidR="00651508" w:rsidRDefault="00651508" w:rsidP="00AC197D">
      <w:pPr>
        <w:pStyle w:val="Normlnysozarkami"/>
        <w:spacing w:before="120" w:line="276" w:lineRule="auto"/>
        <w:ind w:left="2880"/>
      </w:pPr>
      <w:r>
        <w:rPr>
          <w:i/>
        </w:rPr>
        <w:t xml:space="preserve">     </w:t>
      </w:r>
      <w:r>
        <w:t xml:space="preserve"> nový pojem založený, pričom v tejto skupine ešte neprišlo</w:t>
      </w:r>
    </w:p>
    <w:p w14:paraId="37594381" w14:textId="77777777" w:rsidR="00651508" w:rsidRDefault="00651508" w:rsidP="00AC197D">
      <w:pPr>
        <w:pStyle w:val="Normlnysozarkami"/>
        <w:spacing w:before="120" w:line="276" w:lineRule="auto"/>
        <w:ind w:left="2880"/>
      </w:pPr>
      <w:r>
        <w:t xml:space="preserve">      k diferenciácii, </w:t>
      </w:r>
    </w:p>
    <w:p w14:paraId="767F6A5A" w14:textId="77777777" w:rsidR="00651508" w:rsidRDefault="00651508" w:rsidP="006A4A8E">
      <w:pPr>
        <w:pStyle w:val="Normlnysozarkami"/>
        <w:numPr>
          <w:ilvl w:val="0"/>
          <w:numId w:val="63"/>
        </w:numPr>
        <w:spacing w:before="120" w:line="276" w:lineRule="auto"/>
      </w:pPr>
      <w:r w:rsidRPr="00651508">
        <w:rPr>
          <w:i/>
        </w:rPr>
        <w:t>etapa predmetných predstáv</w:t>
      </w:r>
      <w:r>
        <w:t xml:space="preserve"> – postupne sa pojem prediferencováva, ale stále sa</w:t>
      </w:r>
    </w:p>
    <w:p w14:paraId="111FEB45" w14:textId="77777777" w:rsidR="00651508" w:rsidRDefault="00651508" w:rsidP="00AC197D">
      <w:pPr>
        <w:pStyle w:val="Normlnysozarkami"/>
        <w:spacing w:before="120" w:line="276" w:lineRule="auto"/>
        <w:ind w:left="4248"/>
      </w:pPr>
      <w:r>
        <w:t xml:space="preserve">viaže na konkrétne javy, manipulácia s pojmom                je predmetná,  </w:t>
      </w:r>
    </w:p>
    <w:p w14:paraId="10917130" w14:textId="77777777" w:rsidR="00651508" w:rsidRDefault="00651508" w:rsidP="006A4A8E">
      <w:pPr>
        <w:pStyle w:val="Normlnysozarkami"/>
        <w:numPr>
          <w:ilvl w:val="0"/>
          <w:numId w:val="63"/>
        </w:numPr>
        <w:spacing w:before="120" w:line="276" w:lineRule="auto"/>
      </w:pPr>
      <w:r w:rsidRPr="00651508">
        <w:rPr>
          <w:i/>
        </w:rPr>
        <w:t>etapa intuitívno-abstraktných predstáv</w:t>
      </w:r>
      <w:r>
        <w:t xml:space="preserve"> – pojem je prvkom idealizovaných,</w:t>
      </w:r>
    </w:p>
    <w:p w14:paraId="36AFFDFA" w14:textId="77777777" w:rsidR="00651508" w:rsidRDefault="00651508" w:rsidP="00AC197D">
      <w:pPr>
        <w:pStyle w:val="Normlnysozarkami"/>
        <w:spacing w:before="120" w:line="276" w:lineRule="auto"/>
        <w:ind w:left="5028" w:firstLine="12"/>
      </w:pPr>
      <w:r>
        <w:t xml:space="preserve">  abstraktných predstáv, </w:t>
      </w:r>
    </w:p>
    <w:p w14:paraId="18AF3ADC" w14:textId="77777777" w:rsidR="00651508" w:rsidRDefault="00651508" w:rsidP="006A4A8E">
      <w:pPr>
        <w:pStyle w:val="Normlnysozarkami"/>
        <w:numPr>
          <w:ilvl w:val="0"/>
          <w:numId w:val="63"/>
        </w:numPr>
        <w:spacing w:before="120" w:line="276" w:lineRule="auto"/>
      </w:pPr>
      <w:r w:rsidRPr="00651508">
        <w:rPr>
          <w:i/>
        </w:rPr>
        <w:t>štrukturálna etapa</w:t>
      </w:r>
      <w:r>
        <w:t xml:space="preserve">  - pojem je prvkom axiomatizovanej teórie</w:t>
      </w:r>
      <w:r w:rsidR="00AC197D">
        <w:t>.</w:t>
      </w:r>
    </w:p>
    <w:p w14:paraId="1571D800" w14:textId="77777777" w:rsidR="00AC197D" w:rsidRDefault="00AC197D" w:rsidP="00AC197D">
      <w:pPr>
        <w:pStyle w:val="Normlnysozarkami"/>
        <w:spacing w:before="120" w:line="276" w:lineRule="auto"/>
        <w:ind w:left="0"/>
        <w:contextualSpacing w:val="0"/>
      </w:pPr>
    </w:p>
    <w:p w14:paraId="4B7835D1" w14:textId="3D56553A" w:rsidR="00AC197D" w:rsidRDefault="00065B1B" w:rsidP="00B400A1">
      <w:pPr>
        <w:pStyle w:val="Normlnysozarkami"/>
        <w:spacing w:line="276" w:lineRule="auto"/>
        <w:ind w:left="0"/>
        <w:contextualSpacing w:val="0"/>
      </w:pPr>
      <w:r>
        <w:t xml:space="preserve">Kľúčový prístup v poznávacom procese je </w:t>
      </w:r>
      <w:r w:rsidR="005F54FE">
        <w:t xml:space="preserve">teda </w:t>
      </w:r>
      <w:r w:rsidR="008C53A8">
        <w:t xml:space="preserve">založený na </w:t>
      </w:r>
      <w:r>
        <w:t>postupn</w:t>
      </w:r>
      <w:r w:rsidR="008C53A8">
        <w:t xml:space="preserve">osti </w:t>
      </w:r>
      <w:r>
        <w:t xml:space="preserve">od konkrétneho k abstraktnému. </w:t>
      </w:r>
      <w:r w:rsidR="005F54FE">
        <w:t xml:space="preserve">Ide o proces vytvárania modelov a modelových situácií. Situácií, kde nejde o dôkaz, ale o spôsob učenia sa  a nadobúdania skúseností potrebných k „videniu do podstaty vecí“. Až na základe porozumenia konkrétnym modelom sme schopní vyššej abstrakcie. </w:t>
      </w:r>
    </w:p>
    <w:p w14:paraId="036E1DD7" w14:textId="77777777" w:rsidR="009B7AD8" w:rsidRDefault="005F54FE" w:rsidP="00B400A1">
      <w:pPr>
        <w:pStyle w:val="Normlnysozarkami"/>
        <w:spacing w:line="276" w:lineRule="auto"/>
        <w:ind w:left="0"/>
        <w:contextualSpacing w:val="0"/>
      </w:pPr>
      <w:r>
        <w:t xml:space="preserve">Na základe uvedeného je zrejmé, že prvé tri etapy sú typické pre základnú školu a strednú školu. Zoberme napríklad </w:t>
      </w:r>
      <w:r w:rsidR="00651508">
        <w:t>zavedeni</w:t>
      </w:r>
      <w:r w:rsidR="009B7AD8">
        <w:t>e</w:t>
      </w:r>
      <w:r w:rsidR="00651508">
        <w:t xml:space="preserve"> pojmu </w:t>
      </w:r>
      <w:r w:rsidR="00651508" w:rsidRPr="00AC197D">
        <w:rPr>
          <w:i/>
        </w:rPr>
        <w:t>kružnica</w:t>
      </w:r>
      <w:r w:rsidR="009B7AD8">
        <w:rPr>
          <w:i/>
        </w:rPr>
        <w:t xml:space="preserve">. </w:t>
      </w:r>
      <w:r w:rsidR="009B7AD8">
        <w:t>Hejný (1990)</w:t>
      </w:r>
      <w:r w:rsidR="00651508">
        <w:t xml:space="preserve"> </w:t>
      </w:r>
      <w:r w:rsidR="009B7AD8">
        <w:t>uvádza</w:t>
      </w:r>
      <w:r w:rsidR="00651508">
        <w:t>, že</w:t>
      </w:r>
      <w:r w:rsidR="009B7AD8">
        <w:t>:</w:t>
      </w:r>
    </w:p>
    <w:p w14:paraId="06D18604" w14:textId="127A84BB" w:rsidR="009B7AD8" w:rsidRDefault="00651508" w:rsidP="009B7AD8">
      <w:pPr>
        <w:pStyle w:val="Normlnysozarkami"/>
        <w:numPr>
          <w:ilvl w:val="0"/>
          <w:numId w:val="63"/>
        </w:numPr>
        <w:spacing w:line="276" w:lineRule="auto"/>
        <w:contextualSpacing w:val="0"/>
      </w:pPr>
      <w:r>
        <w:t>synkretická etapa je pre 2,5-ročné dieťa, ktoré s</w:t>
      </w:r>
      <w:r w:rsidR="009B7AD8">
        <w:t>a oboznamuje s oblými predmetmi,</w:t>
      </w:r>
      <w:r>
        <w:t xml:space="preserve"> </w:t>
      </w:r>
    </w:p>
    <w:p w14:paraId="6DA343C9" w14:textId="7E796CCF" w:rsidR="009B7AD8" w:rsidRDefault="009B7AD8" w:rsidP="009B7AD8">
      <w:pPr>
        <w:pStyle w:val="Normlnysozarkami"/>
        <w:numPr>
          <w:ilvl w:val="0"/>
          <w:numId w:val="63"/>
        </w:numPr>
        <w:spacing w:line="276" w:lineRule="auto"/>
        <w:contextualSpacing w:val="0"/>
      </w:pPr>
      <w:r>
        <w:t xml:space="preserve">v </w:t>
      </w:r>
      <w:r w:rsidR="00651508">
        <w:t>etap</w:t>
      </w:r>
      <w:r>
        <w:t>e</w:t>
      </w:r>
      <w:r w:rsidR="00651508">
        <w:t xml:space="preserve"> predmetných predstáv </w:t>
      </w:r>
      <w:r>
        <w:t xml:space="preserve">sa </w:t>
      </w:r>
      <w:r w:rsidR="00651508">
        <w:t xml:space="preserve">oddeľuje kruh od </w:t>
      </w:r>
      <w:r w:rsidR="00AC197D">
        <w:t>gule, pričom sa v mysli vynárajú predmety ako koliesko, či lopta</w:t>
      </w:r>
      <w:r>
        <w:t>,</w:t>
      </w:r>
      <w:r w:rsidR="00AC197D">
        <w:t xml:space="preserve"> </w:t>
      </w:r>
    </w:p>
    <w:p w14:paraId="5DB56725" w14:textId="20D20B48" w:rsidR="00651508" w:rsidRDefault="00AC197D" w:rsidP="009B7AD8">
      <w:pPr>
        <w:pStyle w:val="Normlnysozarkami"/>
        <w:numPr>
          <w:ilvl w:val="0"/>
          <w:numId w:val="63"/>
        </w:numPr>
        <w:spacing w:line="276" w:lineRule="auto"/>
        <w:contextualSpacing w:val="0"/>
      </w:pPr>
      <w:r>
        <w:t xml:space="preserve">etapa intuitívno-abstraktných predstáv sa </w:t>
      </w:r>
      <w:r w:rsidR="009B7AD8">
        <w:t xml:space="preserve">realizuje </w:t>
      </w:r>
      <w:r>
        <w:t xml:space="preserve">v školskom prostredí pri rysovaní kružníc, </w:t>
      </w:r>
      <w:r w:rsidR="009B7AD8">
        <w:t>určovaní rovni</w:t>
      </w:r>
      <w:r>
        <w:t>c</w:t>
      </w:r>
      <w:r w:rsidR="009B7AD8">
        <w:t>e</w:t>
      </w:r>
      <w:r>
        <w:t xml:space="preserve"> kružnice </w:t>
      </w:r>
      <w:r w:rsidR="009B7AD8">
        <w:t>výpočtom</w:t>
      </w:r>
      <w:r>
        <w:t xml:space="preserve"> a pod. </w:t>
      </w:r>
      <w:r w:rsidR="00651508">
        <w:t xml:space="preserve"> </w:t>
      </w:r>
    </w:p>
    <w:p w14:paraId="1342D694" w14:textId="094A21DA" w:rsidR="00AC197D" w:rsidRPr="00AC197D" w:rsidRDefault="00D205B1" w:rsidP="00AC197D">
      <w:pPr>
        <w:pStyle w:val="Vlastnaskusenost"/>
        <w:rPr>
          <w:b/>
        </w:rPr>
      </w:pPr>
      <w:r>
        <w:rPr>
          <w:b/>
        </w:rPr>
        <w:lastRenderedPageBreak/>
        <w:t>Osobná</w:t>
      </w:r>
      <w:r w:rsidR="00AC197D" w:rsidRPr="00AC197D">
        <w:rPr>
          <w:b/>
        </w:rPr>
        <w:t xml:space="preserve"> skúsenosť</w:t>
      </w:r>
    </w:p>
    <w:tbl>
      <w:tblPr>
        <w:tblStyle w:val="Mriekatabuky"/>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4"/>
        <w:gridCol w:w="4238"/>
      </w:tblGrid>
      <w:tr w:rsidR="00807701" w14:paraId="0995DE0B" w14:textId="77777777" w:rsidTr="00110FFB">
        <w:tc>
          <w:tcPr>
            <w:tcW w:w="4315" w:type="dxa"/>
          </w:tcPr>
          <w:p w14:paraId="24C0FE75" w14:textId="77777777" w:rsidR="00AC197D" w:rsidRDefault="00AC197D" w:rsidP="00AC197D">
            <w:pPr>
              <w:pStyle w:val="Vlastnaskusenost"/>
              <w:ind w:left="0"/>
            </w:pPr>
            <w:r>
              <w:t xml:space="preserve">Od študentky VŠ študijného programu učiteľstva matematiky sme žiadali načrtnúť kružnicu opísanú trojuholníku </w:t>
            </w:r>
            <m:oMath>
              <m:r>
                <w:rPr>
                  <w:rFonts w:ascii="Cambria Math" w:hAnsi="Cambria Math"/>
                </w:rPr>
                <m:t>ABC</m:t>
              </m:r>
            </m:oMath>
            <w:r>
              <w:t xml:space="preserve">, ktorý bol naznačený na tabuli spolu s vyznačeným stredom </w:t>
            </w:r>
            <m:oMath>
              <m:sSub>
                <m:sSubPr>
                  <m:ctrlPr>
                    <w:rPr>
                      <w:rFonts w:ascii="Cambria Math" w:hAnsi="Cambria Math"/>
                    </w:rPr>
                  </m:ctrlPr>
                </m:sSubPr>
                <m:e>
                  <m:r>
                    <w:rPr>
                      <w:rFonts w:ascii="Cambria Math" w:hAnsi="Cambria Math"/>
                    </w:rPr>
                    <m:t>S</m:t>
                  </m:r>
                </m:e>
                <m:sub>
                  <m:r>
                    <w:rPr>
                      <w:rFonts w:ascii="Cambria Math" w:hAnsi="Cambria Math"/>
                    </w:rPr>
                    <m:t>c</m:t>
                  </m:r>
                </m:sub>
              </m:sSub>
            </m:oMath>
            <w:r>
              <w:t xml:space="preserve"> strany </w:t>
            </w:r>
            <m:oMath>
              <m:r>
                <w:rPr>
                  <w:rFonts w:ascii="Cambria Math" w:hAnsi="Cambria Math"/>
                </w:rPr>
                <m:t>AB</m:t>
              </m:r>
            </m:oMath>
            <w:r w:rsidR="00807701">
              <w:t>. Výsledok, ktorý načrt</w:t>
            </w:r>
            <w:r>
              <w:t>l</w:t>
            </w:r>
            <w:r w:rsidR="00807701">
              <w:t>a</w:t>
            </w:r>
            <w:r>
              <w:t xml:space="preserve">, je na ilustračnom obrázku. </w:t>
            </w:r>
          </w:p>
          <w:p w14:paraId="062EA0F8" w14:textId="0A24A86B" w:rsidR="00110FFB" w:rsidRDefault="00110FFB" w:rsidP="00AC197D">
            <w:pPr>
              <w:pStyle w:val="Vlastnaskusenost"/>
              <w:ind w:left="0"/>
            </w:pPr>
            <w:r>
              <w:t>***</w:t>
            </w:r>
          </w:p>
        </w:tc>
        <w:tc>
          <w:tcPr>
            <w:tcW w:w="4315" w:type="dxa"/>
          </w:tcPr>
          <w:p w14:paraId="45E1FC39" w14:textId="77777777" w:rsidR="00AC197D" w:rsidRDefault="00807701" w:rsidP="00110FFB">
            <w:pPr>
              <w:pStyle w:val="Vlastnaskusenost"/>
              <w:ind w:left="0"/>
              <w:jc w:val="left"/>
            </w:pPr>
            <w:r>
              <w:rPr>
                <w:noProof/>
                <w:lang w:eastAsia="sk-SK"/>
              </w:rPr>
              <w:drawing>
                <wp:inline distT="0" distB="0" distL="0" distR="0" wp14:anchorId="3343C963" wp14:editId="1FADB3DB">
                  <wp:extent cx="1905000" cy="1355300"/>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5920"/>
                          <a:stretch/>
                        </pic:blipFill>
                        <pic:spPr bwMode="auto">
                          <a:xfrm>
                            <a:off x="0" y="0"/>
                            <a:ext cx="1935225" cy="1376803"/>
                          </a:xfrm>
                          <a:prstGeom prst="rect">
                            <a:avLst/>
                          </a:prstGeom>
                          <a:ln>
                            <a:noFill/>
                          </a:ln>
                          <a:extLst>
                            <a:ext uri="{53640926-AAD7-44D8-BBD7-CCE9431645EC}">
                              <a14:shadowObscured xmlns:a14="http://schemas.microsoft.com/office/drawing/2010/main"/>
                            </a:ext>
                          </a:extLst>
                        </pic:spPr>
                      </pic:pic>
                    </a:graphicData>
                  </a:graphic>
                </wp:inline>
              </w:drawing>
            </w:r>
          </w:p>
        </w:tc>
      </w:tr>
      <w:tr w:rsidR="00807701" w14:paraId="369FDFC4" w14:textId="77777777" w:rsidTr="00110FFB">
        <w:tc>
          <w:tcPr>
            <w:tcW w:w="4315" w:type="dxa"/>
          </w:tcPr>
          <w:p w14:paraId="59D638DA" w14:textId="0A04F56B" w:rsidR="00702176" w:rsidRDefault="00702176" w:rsidP="009B7AD8">
            <w:pPr>
              <w:pStyle w:val="Vlastnaskusenost"/>
              <w:ind w:left="0"/>
            </w:pPr>
            <w:r>
              <w:t xml:space="preserve">Študent VŠ študijného programu učiteľstva matematiky </w:t>
            </w:r>
            <w:r w:rsidR="00807701">
              <w:t>stál pred tabuľou a mal za úlohu</w:t>
            </w:r>
            <w:r>
              <w:t xml:space="preserve"> načrtnúť trojuholník </w:t>
            </w:r>
            <m:oMath>
              <m:r>
                <w:rPr>
                  <w:rFonts w:ascii="Cambria Math" w:hAnsi="Cambria Math"/>
                </w:rPr>
                <m:t>ABC</m:t>
              </m:r>
            </m:oMath>
            <w:r w:rsidR="00807701">
              <w:t xml:space="preserve"> tak</w:t>
            </w:r>
            <w:r>
              <w:t>,</w:t>
            </w:r>
            <w:r w:rsidR="00807701">
              <w:t xml:space="preserve"> aby jeho </w:t>
            </w:r>
            <w:r>
              <w:t xml:space="preserve">ťažnica </w:t>
            </w:r>
            <m:oMath>
              <m:sSub>
                <m:sSubPr>
                  <m:ctrlPr>
                    <w:rPr>
                      <w:rFonts w:ascii="Cambria Math" w:hAnsi="Cambria Math"/>
                    </w:rPr>
                  </m:ctrlPr>
                </m:sSubPr>
                <m:e>
                  <m:r>
                    <w:rPr>
                      <w:rFonts w:ascii="Cambria Math" w:hAnsi="Cambria Math"/>
                    </w:rPr>
                    <m:t>t</m:t>
                  </m:r>
                </m:e>
                <m:sub>
                  <m:r>
                    <w:rPr>
                      <w:rFonts w:ascii="Cambria Math" w:hAnsi="Cambria Math"/>
                    </w:rPr>
                    <m:t>c</m:t>
                  </m:r>
                </m:sub>
              </m:sSub>
            </m:oMath>
            <w:r>
              <w:t xml:space="preserve"> </w:t>
            </w:r>
            <w:r w:rsidR="00807701">
              <w:t xml:space="preserve">bola </w:t>
            </w:r>
            <w:r>
              <w:t xml:space="preserve"> kolmá na stranu </w:t>
            </w:r>
            <m:oMath>
              <m:r>
                <w:rPr>
                  <w:rFonts w:ascii="Cambria Math" w:hAnsi="Cambria Math"/>
                </w:rPr>
                <m:t xml:space="preserve">AB. </m:t>
              </m:r>
            </m:oMath>
            <w:r w:rsidR="009B7AD8">
              <w:t>Vyzvali sme ho</w:t>
            </w:r>
            <w:r>
              <w:t xml:space="preserve">, aby </w:t>
            </w:r>
            <w:r w:rsidR="009B7AD8">
              <w:t xml:space="preserve">do náčrtu doplnil aj </w:t>
            </w:r>
            <w:r>
              <w:t xml:space="preserve">výšku </w:t>
            </w:r>
            <m:oMath>
              <m:sSub>
                <m:sSubPr>
                  <m:ctrlPr>
                    <w:rPr>
                      <w:rFonts w:ascii="Cambria Math" w:hAnsi="Cambria Math"/>
                    </w:rPr>
                  </m:ctrlPr>
                </m:sSubPr>
                <m:e>
                  <m:r>
                    <w:rPr>
                      <w:rFonts w:ascii="Cambria Math" w:hAnsi="Cambria Math"/>
                    </w:rPr>
                    <m:t>v</m:t>
                  </m:r>
                </m:e>
                <m:sub>
                  <m:r>
                    <w:rPr>
                      <w:rFonts w:ascii="Cambria Math" w:hAnsi="Cambria Math"/>
                    </w:rPr>
                    <m:t>c</m:t>
                  </m:r>
                </m:sub>
              </m:sSub>
            </m:oMath>
            <w:r w:rsidR="009B7AD8">
              <w:t>. N</w:t>
            </w:r>
            <w:r>
              <w:t xml:space="preserve">áčrt doplnil tak, ako je uvedené na </w:t>
            </w:r>
            <w:r w:rsidR="00712F33">
              <w:t xml:space="preserve">ilustračnom </w:t>
            </w:r>
            <w:r>
              <w:t xml:space="preserve">obrázku. </w:t>
            </w:r>
          </w:p>
        </w:tc>
        <w:tc>
          <w:tcPr>
            <w:tcW w:w="4315" w:type="dxa"/>
          </w:tcPr>
          <w:p w14:paraId="0A4FE8BA" w14:textId="77777777" w:rsidR="00702176" w:rsidRDefault="00807701" w:rsidP="00110FFB">
            <w:pPr>
              <w:pStyle w:val="Vlastnaskusenost"/>
              <w:ind w:left="0"/>
              <w:jc w:val="left"/>
            </w:pPr>
            <w:r>
              <w:rPr>
                <w:noProof/>
                <w:lang w:eastAsia="sk-SK"/>
              </w:rPr>
              <w:drawing>
                <wp:inline distT="0" distB="0" distL="0" distR="0" wp14:anchorId="51034954" wp14:editId="2DA33735">
                  <wp:extent cx="1541585" cy="1466478"/>
                  <wp:effectExtent l="0" t="0" r="1905" b="635"/>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5074"/>
                          <a:stretch/>
                        </pic:blipFill>
                        <pic:spPr bwMode="auto">
                          <a:xfrm>
                            <a:off x="0" y="0"/>
                            <a:ext cx="1572281" cy="1495678"/>
                          </a:xfrm>
                          <a:prstGeom prst="rect">
                            <a:avLst/>
                          </a:prstGeom>
                          <a:ln>
                            <a:noFill/>
                          </a:ln>
                          <a:extLst>
                            <a:ext uri="{53640926-AAD7-44D8-BBD7-CCE9431645EC}">
                              <a14:shadowObscured xmlns:a14="http://schemas.microsoft.com/office/drawing/2010/main"/>
                            </a:ext>
                          </a:extLst>
                        </pic:spPr>
                      </pic:pic>
                    </a:graphicData>
                  </a:graphic>
                </wp:inline>
              </w:drawing>
            </w:r>
          </w:p>
        </w:tc>
      </w:tr>
    </w:tbl>
    <w:p w14:paraId="2E5844E3" w14:textId="77777777" w:rsidR="0089724E" w:rsidRDefault="0089724E" w:rsidP="00D97258">
      <w:pPr>
        <w:pStyle w:val="Nadpis3"/>
      </w:pPr>
      <w:bookmarkStart w:id="11" w:name="_Toc69296480"/>
      <w:r>
        <w:t>Poznávací proces matematických viet</w:t>
      </w:r>
      <w:bookmarkEnd w:id="11"/>
    </w:p>
    <w:p w14:paraId="0B577469" w14:textId="77777777" w:rsidR="00917FE3" w:rsidRDefault="00917FE3" w:rsidP="00C9032D">
      <w:pPr>
        <w:spacing w:before="120" w:line="276" w:lineRule="auto"/>
        <w:ind w:left="0"/>
        <w:contextualSpacing w:val="0"/>
      </w:pPr>
      <w:r>
        <w:t xml:space="preserve">K základným metódam </w:t>
      </w:r>
      <w:r w:rsidR="00C9032D">
        <w:t xml:space="preserve">poznávania matematických viet a algoritmov zaraďujeme: </w:t>
      </w:r>
    </w:p>
    <w:p w14:paraId="35199F9C" w14:textId="77777777" w:rsidR="00C9032D" w:rsidRDefault="00C9032D" w:rsidP="006A4A8E">
      <w:pPr>
        <w:pStyle w:val="Normlnysozarkami"/>
        <w:numPr>
          <w:ilvl w:val="0"/>
          <w:numId w:val="63"/>
        </w:numPr>
        <w:spacing w:before="120" w:line="276" w:lineRule="auto"/>
        <w:contextualSpacing w:val="0"/>
      </w:pPr>
      <w:r w:rsidRPr="0089724E">
        <w:rPr>
          <w:b/>
          <w:i/>
        </w:rPr>
        <w:t>indukciu</w:t>
      </w:r>
      <w:r>
        <w:t xml:space="preserve"> – metóda, pri ktorej z jednotlivých faktov sformulujeme všeobecné</w:t>
      </w:r>
    </w:p>
    <w:p w14:paraId="330CF7BE" w14:textId="77777777" w:rsidR="00C9032D" w:rsidRDefault="00C9032D" w:rsidP="0089724E">
      <w:pPr>
        <w:pStyle w:val="Normlnysozarkami"/>
        <w:spacing w:before="120" w:line="276" w:lineRule="auto"/>
        <w:ind w:left="2148" w:firstLine="12"/>
        <w:contextualSpacing w:val="0"/>
      </w:pPr>
      <w:r>
        <w:t xml:space="preserve">     tvrdenie. Môže byť:</w:t>
      </w:r>
    </w:p>
    <w:p w14:paraId="13890639" w14:textId="77777777" w:rsidR="00C9032D" w:rsidRDefault="00C9032D" w:rsidP="006A4A8E">
      <w:pPr>
        <w:pStyle w:val="Normlnysozarkami"/>
        <w:numPr>
          <w:ilvl w:val="0"/>
          <w:numId w:val="64"/>
        </w:numPr>
        <w:spacing w:before="120" w:line="276" w:lineRule="auto"/>
        <w:contextualSpacing w:val="0"/>
      </w:pPr>
      <w:r>
        <w:t xml:space="preserve">neúplná – má povahu experimentu a stanovuje hypotézu, </w:t>
      </w:r>
    </w:p>
    <w:p w14:paraId="0AC07627" w14:textId="77777777" w:rsidR="00C9032D" w:rsidRDefault="00C9032D" w:rsidP="006A4A8E">
      <w:pPr>
        <w:pStyle w:val="Normlnysozarkami"/>
        <w:numPr>
          <w:ilvl w:val="0"/>
          <w:numId w:val="64"/>
        </w:numPr>
        <w:spacing w:before="120" w:line="276" w:lineRule="auto"/>
        <w:contextualSpacing w:val="0"/>
      </w:pPr>
      <w:r>
        <w:t>úplná -  ide o úsudok, kedy sa zovšeobecním získa pravdivý záver</w:t>
      </w:r>
    </w:p>
    <w:p w14:paraId="1481678C" w14:textId="77777777" w:rsidR="00C9032D" w:rsidRDefault="00C9032D" w:rsidP="006A4A8E">
      <w:pPr>
        <w:pStyle w:val="Normlnysozarkami"/>
        <w:numPr>
          <w:ilvl w:val="0"/>
          <w:numId w:val="63"/>
        </w:numPr>
        <w:spacing w:before="120" w:line="276" w:lineRule="auto"/>
        <w:contextualSpacing w:val="0"/>
      </w:pPr>
      <w:r w:rsidRPr="0089724E">
        <w:rPr>
          <w:b/>
          <w:i/>
        </w:rPr>
        <w:t>dedukciu</w:t>
      </w:r>
      <w:r>
        <w:t xml:space="preserve"> – metóda tvorby poznatkov, kedy od všeobecných, viacerých faktov</w:t>
      </w:r>
    </w:p>
    <w:p w14:paraId="436E343C" w14:textId="77777777" w:rsidR="00C9032D" w:rsidRDefault="00C9032D" w:rsidP="0089724E">
      <w:pPr>
        <w:pStyle w:val="Normlnysozarkami"/>
        <w:spacing w:before="120" w:line="276" w:lineRule="auto"/>
        <w:ind w:left="2148" w:firstLine="12"/>
        <w:contextualSpacing w:val="0"/>
      </w:pPr>
      <w:r>
        <w:t xml:space="preserve">      dospejeme k osobitným tvrdeniam. </w:t>
      </w:r>
    </w:p>
    <w:p w14:paraId="75D6BB7C" w14:textId="110E8231" w:rsidR="00917FE3" w:rsidRDefault="00C9032D" w:rsidP="00C9032D">
      <w:pPr>
        <w:spacing w:before="120" w:line="276" w:lineRule="auto"/>
        <w:ind w:left="0"/>
        <w:contextualSpacing w:val="0"/>
      </w:pPr>
      <w:r>
        <w:t>Obe metódy sú v matematike navzájom prepojené. Zvyčajne indukciou hľadáme nové zistenia, dedukciou ich dokazujeme. V školskej matematike je miera použitia indukcie a dedukcie závislá na výbere učiva,</w:t>
      </w:r>
      <w:r w:rsidR="00476488">
        <w:t xml:space="preserve"> vekovej primeranosti žiakov</w:t>
      </w:r>
      <w:r>
        <w:t xml:space="preserve"> a pod. </w:t>
      </w:r>
    </w:p>
    <w:p w14:paraId="49E36E25" w14:textId="77777777" w:rsidR="00853326" w:rsidRDefault="003A75CB" w:rsidP="000A7092">
      <w:pPr>
        <w:spacing w:before="240" w:line="276" w:lineRule="auto"/>
        <w:ind w:left="0"/>
        <w:contextualSpacing w:val="0"/>
      </w:pPr>
      <w:r>
        <w:t>Ak má žiak získať trvalé vedomosti, nezaťažené formalizmom, musí byť poznáva</w:t>
      </w:r>
      <w:r w:rsidR="00C95F93">
        <w:t>c</w:t>
      </w:r>
      <w:r w:rsidR="00A202DD">
        <w:t xml:space="preserve">í proces účelne </w:t>
      </w:r>
      <w:r w:rsidR="00A202DD" w:rsidRPr="00B400A1">
        <w:rPr>
          <w:i/>
        </w:rPr>
        <w:t>štruktúrovaný</w:t>
      </w:r>
      <w:r w:rsidR="00A202DD">
        <w:t xml:space="preserve">. </w:t>
      </w:r>
      <w:r w:rsidR="00853326">
        <w:t>Základnú</w:t>
      </w:r>
      <w:r w:rsidR="00A202DD">
        <w:t xml:space="preserve"> štruktúru </w:t>
      </w:r>
      <w:r w:rsidR="00853326">
        <w:t xml:space="preserve">delíme na </w:t>
      </w:r>
      <w:r w:rsidR="00F373EC">
        <w:t>dve</w:t>
      </w:r>
      <w:r w:rsidR="00853326">
        <w:t xml:space="preserve"> etapy: </w:t>
      </w:r>
    </w:p>
    <w:p w14:paraId="35056313" w14:textId="77777777" w:rsidR="00853326" w:rsidRDefault="00853326" w:rsidP="006A4A8E">
      <w:pPr>
        <w:pStyle w:val="Odsekzoznamu"/>
        <w:numPr>
          <w:ilvl w:val="0"/>
          <w:numId w:val="46"/>
        </w:numPr>
        <w:spacing w:before="120" w:line="276" w:lineRule="auto"/>
        <w:contextualSpacing w:val="0"/>
      </w:pPr>
      <w:r w:rsidRPr="00853326">
        <w:rPr>
          <w:b/>
        </w:rPr>
        <w:t>induktívnu</w:t>
      </w:r>
      <w:r>
        <w:t xml:space="preserve"> etapu poznávacieho procesu, v ktorej žiak prechádza </w:t>
      </w:r>
      <w:r w:rsidR="00314204">
        <w:t xml:space="preserve">postupne </w:t>
      </w:r>
      <w:r>
        <w:t>od konkrétnych poznatkov k všeobecnejším poznatkom</w:t>
      </w:r>
      <w:r w:rsidR="00314204">
        <w:t xml:space="preserve">. Ide o primárnu etapu, ktorá sa skladá z troch psychodidaktických štádií: </w:t>
      </w:r>
    </w:p>
    <w:p w14:paraId="2AB69D61" w14:textId="77777777" w:rsidR="00314204" w:rsidRDefault="00314204" w:rsidP="006A4A8E">
      <w:pPr>
        <w:pStyle w:val="Odsekzoznamu"/>
        <w:numPr>
          <w:ilvl w:val="0"/>
          <w:numId w:val="47"/>
        </w:numPr>
        <w:spacing w:before="120" w:line="276" w:lineRule="auto"/>
        <w:ind w:left="1434" w:hanging="357"/>
      </w:pPr>
      <w:r>
        <w:t xml:space="preserve">motivácie, </w:t>
      </w:r>
    </w:p>
    <w:p w14:paraId="3AC06509" w14:textId="77777777" w:rsidR="00314204" w:rsidRDefault="00314204" w:rsidP="006A4A8E">
      <w:pPr>
        <w:pStyle w:val="Odsekzoznamu"/>
        <w:numPr>
          <w:ilvl w:val="0"/>
          <w:numId w:val="47"/>
        </w:numPr>
        <w:spacing w:before="120" w:line="276" w:lineRule="auto"/>
        <w:ind w:left="1434" w:hanging="357"/>
      </w:pPr>
      <w:r>
        <w:t>tvorbe</w:t>
      </w:r>
      <w:r w:rsidR="008D6362">
        <w:t xml:space="preserve"> individuálnych </w:t>
      </w:r>
      <w:r>
        <w:t>modelov,</w:t>
      </w:r>
    </w:p>
    <w:p w14:paraId="01F0D919" w14:textId="77777777" w:rsidR="00314204" w:rsidRDefault="00314204" w:rsidP="006A4A8E">
      <w:pPr>
        <w:pStyle w:val="Odsekzoznamu"/>
        <w:numPr>
          <w:ilvl w:val="0"/>
          <w:numId w:val="47"/>
        </w:numPr>
        <w:spacing w:before="120" w:line="276" w:lineRule="auto"/>
        <w:ind w:left="1434" w:hanging="357"/>
      </w:pPr>
      <w:r>
        <w:t xml:space="preserve">zovšeobecnenia na univerzálny model. </w:t>
      </w:r>
    </w:p>
    <w:p w14:paraId="0FC54ADC" w14:textId="77777777" w:rsidR="003A75CB" w:rsidRDefault="00314204" w:rsidP="006A4A8E">
      <w:pPr>
        <w:pStyle w:val="Odsekzoznamu"/>
        <w:numPr>
          <w:ilvl w:val="0"/>
          <w:numId w:val="46"/>
        </w:numPr>
        <w:spacing w:before="120" w:line="276" w:lineRule="auto"/>
        <w:contextualSpacing w:val="0"/>
      </w:pPr>
      <w:r>
        <w:t>E</w:t>
      </w:r>
      <w:r w:rsidR="00853326">
        <w:t xml:space="preserve">tapu </w:t>
      </w:r>
      <w:r w:rsidR="00853326" w:rsidRPr="00853326">
        <w:rPr>
          <w:b/>
        </w:rPr>
        <w:t>deduktívneho</w:t>
      </w:r>
      <w:r>
        <w:t xml:space="preserve"> postupu myslenia, ktorá nadväzuje bezprostredne na induktívnu etapu a plynulo pokračuje v štádiami: </w:t>
      </w:r>
      <w:r w:rsidR="00853326">
        <w:t xml:space="preserve"> </w:t>
      </w:r>
      <w:r w:rsidR="003A75CB">
        <w:t xml:space="preserve"> </w:t>
      </w:r>
    </w:p>
    <w:p w14:paraId="1ED584EF" w14:textId="77777777" w:rsidR="00314204" w:rsidRDefault="00314204" w:rsidP="006A4A8E">
      <w:pPr>
        <w:pStyle w:val="Odsekzoznamu"/>
        <w:numPr>
          <w:ilvl w:val="0"/>
          <w:numId w:val="48"/>
        </w:numPr>
        <w:spacing w:before="120" w:line="276" w:lineRule="auto"/>
        <w:ind w:left="1434" w:hanging="357"/>
      </w:pPr>
      <w:r>
        <w:lastRenderedPageBreak/>
        <w:t xml:space="preserve">abstrakcie a spresňovaní matematického poznatku (formulácia definície, resp. dôkaz matematickej vety), </w:t>
      </w:r>
    </w:p>
    <w:p w14:paraId="00599959" w14:textId="77777777" w:rsidR="00314204" w:rsidRDefault="00314204" w:rsidP="006A4A8E">
      <w:pPr>
        <w:pStyle w:val="Odsekzoznamu"/>
        <w:numPr>
          <w:ilvl w:val="0"/>
          <w:numId w:val="48"/>
        </w:numPr>
        <w:spacing w:before="120" w:line="276" w:lineRule="auto"/>
        <w:ind w:left="1434" w:hanging="357"/>
      </w:pPr>
      <w:r>
        <w:t xml:space="preserve">aplikácii poznatkov, </w:t>
      </w:r>
    </w:p>
    <w:p w14:paraId="085C9A9E" w14:textId="77777777" w:rsidR="00314204" w:rsidRDefault="00314204" w:rsidP="006A4A8E">
      <w:pPr>
        <w:pStyle w:val="Odsekzoznamu"/>
        <w:numPr>
          <w:ilvl w:val="0"/>
          <w:numId w:val="48"/>
        </w:numPr>
        <w:spacing w:before="120" w:line="276" w:lineRule="auto"/>
        <w:ind w:left="1434" w:hanging="357"/>
      </w:pPr>
      <w:r>
        <w:t>systematizácii matematických poznatkov</w:t>
      </w:r>
    </w:p>
    <w:p w14:paraId="63A4441D" w14:textId="132287DD" w:rsidR="00AC61E0" w:rsidRDefault="00314204" w:rsidP="004B4DB8">
      <w:pPr>
        <w:spacing w:before="120" w:line="276" w:lineRule="auto"/>
        <w:ind w:left="0"/>
        <w:contextualSpacing w:val="0"/>
      </w:pPr>
      <w:r>
        <w:t>V</w:t>
      </w:r>
      <w:r w:rsidR="00F05AD1">
        <w:t xml:space="preserve"> publikácii </w:t>
      </w:r>
      <w:r>
        <w:t xml:space="preserve">(Hejný, 1990) sa jednotlivé štádiá označujú ako </w:t>
      </w:r>
      <w:r w:rsidRPr="00177EE6">
        <w:rPr>
          <w:i/>
        </w:rPr>
        <w:t>hladiny</w:t>
      </w:r>
      <w:r>
        <w:t xml:space="preserve"> poznávacieho procesu</w:t>
      </w:r>
      <w:r w:rsidR="008D6362">
        <w:t>; indi</w:t>
      </w:r>
      <w:r w:rsidR="00177EE6">
        <w:t xml:space="preserve">viduálne modely sú označované ako </w:t>
      </w:r>
      <w:r w:rsidR="00177EE6" w:rsidRPr="00177EE6">
        <w:rPr>
          <w:i/>
        </w:rPr>
        <w:t>separované</w:t>
      </w:r>
      <w:r w:rsidR="00177EE6">
        <w:t xml:space="preserve"> modely. V neskoršej literatúre sa pojem univerzálnych modelov nahrádza pojmom </w:t>
      </w:r>
      <w:r w:rsidR="00177EE6" w:rsidRPr="00177EE6">
        <w:rPr>
          <w:i/>
        </w:rPr>
        <w:t>generické</w:t>
      </w:r>
      <w:r w:rsidR="00177EE6">
        <w:t xml:space="preserve"> (rodové) modely (</w:t>
      </w:r>
      <w:r w:rsidR="00177EE6" w:rsidRPr="00177EE6">
        <w:t>Hejný, Novotná &amp; Stehlíková, 2004).</w:t>
      </w:r>
      <w:r w:rsidR="00177EE6">
        <w:rPr>
          <w:rFonts w:ascii="Times New Roman" w:hAnsi="Times New Roman"/>
          <w:noProof/>
        </w:rPr>
        <w:t xml:space="preserve"> </w:t>
      </w:r>
      <w:r w:rsidR="00177EE6">
        <w:t xml:space="preserve"> </w:t>
      </w:r>
    </w:p>
    <w:p w14:paraId="2FD5F4E7" w14:textId="77777777" w:rsidR="00F5003D" w:rsidRDefault="00F5003D" w:rsidP="00F5003D">
      <w:pPr>
        <w:pStyle w:val="Normlnysozarkami"/>
        <w:ind w:left="0"/>
      </w:pPr>
    </w:p>
    <w:p w14:paraId="3E210D72" w14:textId="77777777" w:rsidR="00952131" w:rsidRDefault="0064709A" w:rsidP="00952131">
      <w:pPr>
        <w:pStyle w:val="Normlnysozarkami"/>
        <w:spacing w:line="276" w:lineRule="auto"/>
        <w:ind w:left="0"/>
      </w:pPr>
      <w:r>
        <w:t>Poznávací  proces</w:t>
      </w:r>
      <w:r w:rsidR="00F95B2A">
        <w:t xml:space="preserve"> je úzko previazaný s</w:t>
      </w:r>
      <w:r w:rsidR="00952131">
        <w:t> navzájom dopĺňajúcimi sa pojmami</w:t>
      </w:r>
      <w:r w:rsidR="00F95B2A">
        <w:t xml:space="preserve"> </w:t>
      </w:r>
      <w:r w:rsidR="00F95B2A" w:rsidRPr="00952131">
        <w:rPr>
          <w:b/>
        </w:rPr>
        <w:t>učenia</w:t>
      </w:r>
      <w:r w:rsidR="00952131">
        <w:t xml:space="preserve"> </w:t>
      </w:r>
      <w:r w:rsidR="00952131" w:rsidRPr="00952131">
        <w:t xml:space="preserve"> a </w:t>
      </w:r>
      <w:r w:rsidR="00952131" w:rsidRPr="00952131">
        <w:rPr>
          <w:b/>
        </w:rPr>
        <w:t>učenia sa.</w:t>
      </w:r>
      <w:r w:rsidR="00952131">
        <w:t xml:space="preserve"> </w:t>
      </w:r>
    </w:p>
    <w:p w14:paraId="150DABDA" w14:textId="77777777" w:rsidR="00952131" w:rsidRDefault="00952131" w:rsidP="0064709A">
      <w:pPr>
        <w:pStyle w:val="Normlnysozarkami"/>
        <w:spacing w:before="120" w:line="276" w:lineRule="auto"/>
        <w:ind w:left="0"/>
        <w:contextualSpacing w:val="0"/>
      </w:pPr>
      <w:r w:rsidRPr="00952131">
        <w:rPr>
          <w:i/>
        </w:rPr>
        <w:t>Učenie sa</w:t>
      </w:r>
      <w:r w:rsidRPr="00952131">
        <w:t xml:space="preserve"> </w:t>
      </w:r>
      <w:r>
        <w:t>je proces rozvojovej zmeny vo vedomostiach, zručnostiach, v schopnostiach, postojoch a v iných vlastnostiach jednotlivca, ktoré sa dejú v interakcii s</w:t>
      </w:r>
      <w:r w:rsidR="0064709A">
        <w:t> </w:t>
      </w:r>
      <w:r>
        <w:t>prostredím</w:t>
      </w:r>
      <w:r w:rsidR="0064709A">
        <w:t xml:space="preserve">. </w:t>
      </w:r>
    </w:p>
    <w:p w14:paraId="48869114" w14:textId="77777777" w:rsidR="00164002" w:rsidRDefault="00164002" w:rsidP="00164002">
      <w:pPr>
        <w:pStyle w:val="Normlnysozarkami"/>
        <w:spacing w:before="120" w:line="276" w:lineRule="auto"/>
        <w:ind w:left="0"/>
        <w:contextualSpacing w:val="0"/>
      </w:pPr>
      <w:r w:rsidRPr="00164002">
        <w:rPr>
          <w:i/>
        </w:rPr>
        <w:t>Učenie</w:t>
      </w:r>
      <w:r>
        <w:t xml:space="preserve"> je procesom osvojovania a odovzdávania vedomostí, zručností, návykov, skúseností, ako aj rozvíjania, či transformácie vrodených schopností. Pokiaľ učenie prebieha zámerne, má stanovený cieľ a obsah, prebieha v organizovaných podmienkach (napr. v školskom prostredí),  hovoríme o formalizovanom (intencionálnom) učení (Polák, 2016). </w:t>
      </w:r>
    </w:p>
    <w:p w14:paraId="6D787FA9" w14:textId="3EBF2F7A" w:rsidR="0064709A" w:rsidRPr="0064709A" w:rsidRDefault="00164002" w:rsidP="0064709A">
      <w:pPr>
        <w:pStyle w:val="Normlnysozarkami"/>
        <w:spacing w:before="120" w:line="276" w:lineRule="auto"/>
        <w:ind w:left="0"/>
        <w:contextualSpacing w:val="0"/>
      </w:pPr>
      <w:r>
        <w:t xml:space="preserve">Blaško (2011) vníma </w:t>
      </w:r>
      <w:r>
        <w:rPr>
          <w:i/>
        </w:rPr>
        <w:t>u</w:t>
      </w:r>
      <w:r w:rsidR="0064709A">
        <w:rPr>
          <w:i/>
        </w:rPr>
        <w:t xml:space="preserve">čenie </w:t>
      </w:r>
      <w:r w:rsidR="0064709A">
        <w:t xml:space="preserve"> </w:t>
      </w:r>
      <w:r>
        <w:t>ako „</w:t>
      </w:r>
      <w:r w:rsidR="0064709A">
        <w:t>uľahčovanie, aktivovanie, motivovanie alebo usmerňovanie dejov učenia sa</w:t>
      </w:r>
      <w:r>
        <w:t xml:space="preserve">“. </w:t>
      </w:r>
      <w:r w:rsidR="00752D83" w:rsidRPr="00752D83">
        <w:t>V</w:t>
      </w:r>
      <w:r w:rsidR="0064709A" w:rsidRPr="00752D83">
        <w:t xml:space="preserve">yučovanie </w:t>
      </w:r>
      <w:r w:rsidR="0064709A">
        <w:t xml:space="preserve">patrí medzi prípady učenia niekoho a ide o užší pojem ako učenie. </w:t>
      </w:r>
    </w:p>
    <w:p w14:paraId="42C6569A" w14:textId="74A54739" w:rsidR="00373C59" w:rsidRDefault="007A6C16" w:rsidP="007A6C16">
      <w:pPr>
        <w:spacing w:before="120" w:line="276" w:lineRule="auto"/>
        <w:ind w:left="0"/>
        <w:contextualSpacing w:val="0"/>
      </w:pPr>
      <w:r w:rsidRPr="002F34F0">
        <w:t xml:space="preserve">Medzi klasické pojmy, s ktorými </w:t>
      </w:r>
      <w:r w:rsidR="00373C59">
        <w:t>operuje moderná pedagogika</w:t>
      </w:r>
      <w:r w:rsidR="00476488">
        <w:t>,</w:t>
      </w:r>
      <w:r w:rsidR="00373C59">
        <w:t xml:space="preserve"> patrí</w:t>
      </w:r>
      <w:r w:rsidRPr="002F34F0">
        <w:t xml:space="preserve"> a</w:t>
      </w:r>
      <w:r w:rsidR="00373C59">
        <w:t>j</w:t>
      </w:r>
      <w:r w:rsidRPr="002F34F0">
        <w:t> </w:t>
      </w:r>
      <w:r w:rsidRPr="00373C59">
        <w:rPr>
          <w:b/>
        </w:rPr>
        <w:t>vzdelávanie</w:t>
      </w:r>
      <w:r w:rsidR="00B400A1">
        <w:rPr>
          <w:b/>
        </w:rPr>
        <w:t xml:space="preserve"> </w:t>
      </w:r>
      <w:r w:rsidR="00B400A1">
        <w:t>(edukácia)</w:t>
      </w:r>
      <w:r w:rsidR="00F373EC">
        <w:t xml:space="preserve">. </w:t>
      </w:r>
      <w:r w:rsidR="00373C59">
        <w:t>Blaško (201</w:t>
      </w:r>
      <w:r w:rsidR="004E2357">
        <w:t>1</w:t>
      </w:r>
      <w:r w:rsidR="00373C59">
        <w:t xml:space="preserve">) definuje vzdelávanie (vzdelávací proces) ako cieľavedomú aktivizáciu podmienok: </w:t>
      </w:r>
    </w:p>
    <w:p w14:paraId="4DF5347A" w14:textId="77777777" w:rsidR="00373C59" w:rsidRDefault="00373C59" w:rsidP="006A4A8E">
      <w:pPr>
        <w:pStyle w:val="Odsekzoznamu"/>
        <w:numPr>
          <w:ilvl w:val="0"/>
          <w:numId w:val="50"/>
        </w:numPr>
        <w:spacing w:before="120" w:line="276" w:lineRule="auto"/>
        <w:ind w:left="771" w:hanging="357"/>
      </w:pPr>
      <w:r>
        <w:t xml:space="preserve">umožňujúcich optimálny rozvoj každého jednotlivca v súlade s jeho individuálnymi dispozíciami, </w:t>
      </w:r>
    </w:p>
    <w:p w14:paraId="52EB00B0" w14:textId="77777777" w:rsidR="007A6C16" w:rsidRPr="002F34F0" w:rsidRDefault="00373C59" w:rsidP="006A4A8E">
      <w:pPr>
        <w:pStyle w:val="Odsekzoznamu"/>
        <w:numPr>
          <w:ilvl w:val="0"/>
          <w:numId w:val="50"/>
        </w:numPr>
        <w:spacing w:before="120" w:line="276" w:lineRule="auto"/>
        <w:ind w:left="771" w:hanging="357"/>
      </w:pPr>
      <w:r>
        <w:t xml:space="preserve">stimulujúcich jeho vlastnú snahu stať sa autentickou, vnútorne integrovanou a socializovanou osobnosťou (plne rozvinutou osobnosťou). </w:t>
      </w:r>
    </w:p>
    <w:p w14:paraId="1C864E02" w14:textId="77777777" w:rsidR="007A6C16" w:rsidRPr="002F34F0" w:rsidRDefault="00164002" w:rsidP="007A6C16">
      <w:pPr>
        <w:spacing w:before="120" w:line="276" w:lineRule="auto"/>
        <w:ind w:left="0"/>
        <w:contextualSpacing w:val="0"/>
      </w:pPr>
      <w:r w:rsidRPr="00164002">
        <w:rPr>
          <w:i/>
        </w:rPr>
        <w:t>V</w:t>
      </w:r>
      <w:r w:rsidR="007A6C16" w:rsidRPr="00164002">
        <w:rPr>
          <w:i/>
        </w:rPr>
        <w:t>zdelávanie</w:t>
      </w:r>
      <w:r w:rsidR="007A6C16" w:rsidRPr="002F34F0">
        <w:t xml:space="preserve"> je špecifická činnosť ľudí, pri ktorej sa nejaký subjekt učí a iný subjekt mu učenie sprostredkováva, pričom </w:t>
      </w:r>
    </w:p>
    <w:p w14:paraId="676B760B" w14:textId="77777777" w:rsidR="007A6C16" w:rsidRPr="002F34F0" w:rsidRDefault="007A6C16" w:rsidP="006A4A8E">
      <w:pPr>
        <w:pStyle w:val="Odsekzoznamu"/>
        <w:numPr>
          <w:ilvl w:val="0"/>
          <w:numId w:val="36"/>
        </w:numPr>
        <w:spacing w:before="120" w:line="276" w:lineRule="auto"/>
        <w:ind w:left="714" w:hanging="357"/>
      </w:pPr>
      <w:r w:rsidRPr="002F34F0">
        <w:t xml:space="preserve">je obyčajne dlhodobá a inštitucionalizovaná, </w:t>
      </w:r>
    </w:p>
    <w:p w14:paraId="209C839A" w14:textId="77777777" w:rsidR="007A6C16" w:rsidRPr="002F34F0" w:rsidRDefault="007A6C16" w:rsidP="006A4A8E">
      <w:pPr>
        <w:pStyle w:val="Odsekzoznamu"/>
        <w:numPr>
          <w:ilvl w:val="0"/>
          <w:numId w:val="36"/>
        </w:numPr>
        <w:spacing w:before="120" w:line="276" w:lineRule="auto"/>
        <w:ind w:left="714" w:hanging="357"/>
      </w:pPr>
      <w:r w:rsidRPr="002F34F0">
        <w:t xml:space="preserve">realizujú ju profesionálni edukátori, </w:t>
      </w:r>
    </w:p>
    <w:p w14:paraId="2F716B3C" w14:textId="77777777" w:rsidR="007A6C16" w:rsidRPr="002F34F0" w:rsidRDefault="007A6C16" w:rsidP="006A4A8E">
      <w:pPr>
        <w:pStyle w:val="Odsekzoznamu"/>
        <w:numPr>
          <w:ilvl w:val="0"/>
          <w:numId w:val="36"/>
        </w:numPr>
        <w:spacing w:before="120" w:line="276" w:lineRule="auto"/>
        <w:ind w:left="714" w:hanging="357"/>
      </w:pPr>
      <w:r w:rsidRPr="002F34F0">
        <w:t xml:space="preserve">je obyčajne legislatívne vymedzená (priebeh a produkt) </w:t>
      </w:r>
      <w:r w:rsidRPr="002F34F0">
        <w:fldChar w:fldCharType="begin"/>
      </w:r>
      <w:r w:rsidRPr="002F34F0">
        <w:instrText xml:space="preserve"> ADDIN EN.CITE &lt;EndNote&gt;&lt;Cite&gt;&lt;Author&gt;Průcha&lt;/Author&gt;&lt;Year&gt;2006&lt;/Year&gt;&lt;RecNum&gt;6&lt;/RecNum&gt;&lt;DisplayText&gt;(Průcha, 2006)&lt;/DisplayText&gt;&lt;record&gt;&lt;rec-number&gt;6&lt;/rec-number&gt;&lt;foreign-keys&gt;&lt;key app="EN" db-id="50swf0dp9vdwpaer0aa52efa2vfa0ppeppd0"&gt;6&lt;/key&gt;&lt;/foreign-keys&gt;&lt;ref-type name="Book"&gt;6&lt;/ref-type&gt;&lt;contributors&gt;&lt;authors&gt;&lt;author&gt;&lt;style face="normal" font="default" charset="238" size="100%"&gt;Jan Průcha&lt;/style&gt;&lt;/author&gt;&lt;/authors&gt;&lt;/contributors&gt;&lt;titles&gt;&lt;title&gt;&lt;style face="normal" font="default" charset="238" size="100%"&gt;Přehled pedagogiky. Úvod do studia oboru.&lt;/style&gt;&lt;/title&gt;&lt;/titles&gt;&lt;pages&gt;&lt;style face="normal" font="default" charset="238" size="100%"&gt;272&lt;/style&gt;&lt;/pages&gt;&lt;reprint-edition&gt;&lt;style face="normal" font="default" charset="238" size="100%"&gt;2&lt;/style&gt;&lt;/reprint-edition&gt;&lt;dates&gt;&lt;year&gt;&lt;style face="normal" font="default" charset="238" size="100%"&gt;2006&lt;/style&gt;&lt;/year&gt;&lt;/dates&gt;&lt;pub-location&gt;&lt;style face="normal" font="default" charset="238" size="100%"&gt;Praha&lt;/style&gt;&lt;/pub-location&gt;&lt;publisher&gt;&lt;style face="normal" font="default" charset="238" size="100%"&gt;Portál&lt;/style&gt;&lt;/publisher&gt;&lt;isbn&gt;&lt;style face="normal" font="default" charset="238" size="100%"&gt;80-71778-944-5&lt;/style&gt;&lt;/isbn&gt;&lt;label&gt;&lt;style face="normal" font="default" charset="238" size="100%"&gt;prucha&lt;/style&gt;&lt;/label&gt;&lt;urls&gt;&lt;/urls&gt;&lt;language&gt;&lt;style face="normal" font="default" charset="238" size="100%"&gt;cz&lt;/style&gt;&lt;/language&gt;&lt;/record&gt;&lt;/Cite&gt;&lt;/EndNote&gt;</w:instrText>
      </w:r>
      <w:r w:rsidRPr="002F34F0">
        <w:fldChar w:fldCharType="separate"/>
      </w:r>
      <w:r w:rsidRPr="002F34F0">
        <w:rPr>
          <w:noProof/>
        </w:rPr>
        <w:t>(</w:t>
      </w:r>
      <w:hyperlink w:anchor="_ENREF_64" w:tooltip="Průcha, 2006 #6" w:history="1">
        <w:r w:rsidRPr="002F34F0">
          <w:rPr>
            <w:noProof/>
          </w:rPr>
          <w:t>Průcha, 2006</w:t>
        </w:r>
      </w:hyperlink>
      <w:r w:rsidRPr="002F34F0">
        <w:rPr>
          <w:noProof/>
        </w:rPr>
        <w:t>)</w:t>
      </w:r>
      <w:r w:rsidRPr="002F34F0">
        <w:fldChar w:fldCharType="end"/>
      </w:r>
      <w:r w:rsidRPr="002F34F0">
        <w:t xml:space="preserve">. </w:t>
      </w:r>
    </w:p>
    <w:p w14:paraId="2D2BB0CB" w14:textId="77777777" w:rsidR="00373C59" w:rsidRPr="00373C59" w:rsidRDefault="00373C59" w:rsidP="00E442D0">
      <w:pPr>
        <w:pStyle w:val="Normlnysozarkami"/>
        <w:spacing w:before="120"/>
        <w:ind w:left="0"/>
        <w:contextualSpacing w:val="0"/>
      </w:pPr>
      <w:r>
        <w:t xml:space="preserve">Vzdelávanie má svoju </w:t>
      </w:r>
      <w:r w:rsidRPr="002D3B29">
        <w:rPr>
          <w:b/>
        </w:rPr>
        <w:t>koncepciu</w:t>
      </w:r>
      <w:r w:rsidR="00F40DEF">
        <w:t xml:space="preserve"> - </w:t>
      </w:r>
      <w:r>
        <w:t xml:space="preserve">ucelený systém názorov na jeho podstatu, hlavné princípy a hodnoty, ciele a funkcie. Východisko koncepcie vzdelávania vychádza z cieľov a potrieb spoločnosti a jedinca.  </w:t>
      </w:r>
    </w:p>
    <w:p w14:paraId="7D220246" w14:textId="77777777" w:rsidR="00B45F04" w:rsidRDefault="00F40DEF" w:rsidP="00DC7301">
      <w:pPr>
        <w:spacing w:before="120" w:after="120" w:line="276" w:lineRule="auto"/>
        <w:ind w:left="0"/>
        <w:contextualSpacing w:val="0"/>
      </w:pPr>
      <w:r>
        <w:t xml:space="preserve">Podľa </w:t>
      </w:r>
      <w:r w:rsidR="0044394C">
        <w:t xml:space="preserve">článku </w:t>
      </w:r>
      <w:r>
        <w:t>(</w:t>
      </w:r>
      <w:hyperlink w:anchor="_ENREF_13" w:tooltip="Fulier, 2005 #65" w:history="1">
        <w:r w:rsidRPr="002F34F0">
          <w:rPr>
            <w:noProof/>
          </w:rPr>
          <w:t>Fulier, 2005a</w:t>
        </w:r>
      </w:hyperlink>
      <w:r w:rsidRPr="002F34F0">
        <w:rPr>
          <w:noProof/>
        </w:rPr>
        <w:t>)</w:t>
      </w:r>
      <w:r>
        <w:t xml:space="preserve"> koncepcia </w:t>
      </w:r>
      <w:r w:rsidR="007A6C16" w:rsidRPr="002F34F0">
        <w:t>vzdelávani</w:t>
      </w:r>
      <w:r>
        <w:t xml:space="preserve">a v školskej matematike predstavuje </w:t>
      </w:r>
      <w:r w:rsidR="007A6C16" w:rsidRPr="002F34F0">
        <w:t>komplexný systém s rôznymi prvkami, ktoré</w:t>
      </w:r>
      <w:r>
        <w:t xml:space="preserve"> sú poprepájané rôznymi vzťahmi a </w:t>
      </w:r>
      <w:r w:rsidR="007A6C16" w:rsidRPr="002F34F0">
        <w:t>súvislosťami</w:t>
      </w:r>
      <w:r>
        <w:t xml:space="preserve">. </w:t>
      </w:r>
    </w:p>
    <w:p w14:paraId="002A26FA" w14:textId="1CBE3E9A" w:rsidR="007A6C16" w:rsidRDefault="007A6C16" w:rsidP="00DC7301">
      <w:pPr>
        <w:spacing w:before="120" w:after="120" w:line="276" w:lineRule="auto"/>
        <w:ind w:left="0"/>
        <w:contextualSpacing w:val="0"/>
      </w:pPr>
      <w:r w:rsidRPr="002F34F0">
        <w:t xml:space="preserve">K spomínaným prvkom možno priradiť: ciele vyučovania, obsah výučby, metódy a formy vyučovania, osobnosť učiteľa a žiaka, </w:t>
      </w:r>
      <w:r w:rsidR="00F40DEF">
        <w:t xml:space="preserve">ako aj </w:t>
      </w:r>
      <w:r w:rsidRPr="002F34F0">
        <w:t xml:space="preserve">podmienky a okolnosti, v ktorých prebieha vyučovanie. </w:t>
      </w:r>
    </w:p>
    <w:p w14:paraId="6C260661" w14:textId="77777777" w:rsidR="002D3B29" w:rsidRDefault="00164002" w:rsidP="00164002">
      <w:pPr>
        <w:pStyle w:val="tlCitcia"/>
      </w:pPr>
      <w:r>
        <w:t>„Historia</w:t>
      </w:r>
      <w:r w:rsidR="002D3B29">
        <w:t xml:space="preserve"> vero testis temporum, lux veritatis, vita memoriae, magistra vitae…“</w:t>
      </w:r>
    </w:p>
    <w:p w14:paraId="09CFB4F9" w14:textId="7ECC3341" w:rsidR="002D3B29" w:rsidRPr="002D3B29" w:rsidRDefault="002D3B29" w:rsidP="00164002">
      <w:pPr>
        <w:pStyle w:val="tlCitcia"/>
        <w:rPr>
          <w:i w:val="0"/>
        </w:rPr>
      </w:pPr>
      <w:r w:rsidRPr="002D3B29">
        <w:rPr>
          <w:i w:val="0"/>
        </w:rPr>
        <w:t>„História je svedkom čias, svetl</w:t>
      </w:r>
      <w:r w:rsidR="00476488">
        <w:rPr>
          <w:i w:val="0"/>
        </w:rPr>
        <w:t>om pravdy, životná pamäť, učiteľ</w:t>
      </w:r>
      <w:r w:rsidRPr="002D3B29">
        <w:rPr>
          <w:i w:val="0"/>
        </w:rPr>
        <w:t>ka života …“</w:t>
      </w:r>
    </w:p>
    <w:p w14:paraId="005E6E61" w14:textId="77777777" w:rsidR="00164002" w:rsidRPr="00164002" w:rsidRDefault="00164002" w:rsidP="002D3B29">
      <w:pPr>
        <w:pStyle w:val="tlCitcia"/>
        <w:jc w:val="right"/>
      </w:pPr>
      <w:r>
        <w:t xml:space="preserve"> Cicero</w:t>
      </w:r>
    </w:p>
    <w:p w14:paraId="41BD4260" w14:textId="77777777" w:rsidR="00E442D0" w:rsidRDefault="00E442D0" w:rsidP="00DC7301">
      <w:pPr>
        <w:spacing w:before="120" w:line="276" w:lineRule="auto"/>
        <w:ind w:left="0"/>
        <w:contextualSpacing w:val="0"/>
      </w:pPr>
    </w:p>
    <w:p w14:paraId="4974677F" w14:textId="77777777" w:rsidR="00B45F04" w:rsidRDefault="00B45F04" w:rsidP="00B45F04">
      <w:pPr>
        <w:pStyle w:val="Normlnysozarkami"/>
      </w:pPr>
    </w:p>
    <w:p w14:paraId="11B34CE7" w14:textId="77777777" w:rsidR="00B45F04" w:rsidRPr="00B45F04" w:rsidRDefault="00B45F04" w:rsidP="00B45F04">
      <w:pPr>
        <w:pStyle w:val="Normlnysozarkami"/>
      </w:pPr>
    </w:p>
    <w:p w14:paraId="14A82D21" w14:textId="77777777" w:rsidR="00E442D0" w:rsidRDefault="00E442D0" w:rsidP="00E442D0">
      <w:pPr>
        <w:pStyle w:val="Nadpis2"/>
      </w:pPr>
      <w:bookmarkStart w:id="12" w:name="_Toc69296481"/>
      <w:r>
        <w:lastRenderedPageBreak/>
        <w:t xml:space="preserve">Paradigmy konštruktivizmu </w:t>
      </w:r>
      <w:r w:rsidR="00990AB7">
        <w:t xml:space="preserve">podporujúce </w:t>
      </w:r>
      <w:r>
        <w:t xml:space="preserve">poznávací proces </w:t>
      </w:r>
      <w:r w:rsidR="00990AB7">
        <w:t>v</w:t>
      </w:r>
      <w:r w:rsidR="00AD4A63">
        <w:t xml:space="preserve"> prostredí </w:t>
      </w:r>
      <w:r>
        <w:t>DGS</w:t>
      </w:r>
      <w:bookmarkEnd w:id="12"/>
      <w:r>
        <w:t xml:space="preserve"> </w:t>
      </w:r>
    </w:p>
    <w:p w14:paraId="12D7FB18" w14:textId="77777777" w:rsidR="00E442D0" w:rsidRDefault="00E442D0" w:rsidP="00357CD1">
      <w:pPr>
        <w:spacing w:line="276" w:lineRule="auto"/>
        <w:ind w:left="0"/>
      </w:pPr>
      <w:r>
        <w:t>Genéza didaktického nasadenia DGS do vyučovania ukázala, že v poznávacom procese v školskej matematike sú dôležité isté faktory:</w:t>
      </w:r>
    </w:p>
    <w:p w14:paraId="02C892BA" w14:textId="77777777" w:rsidR="00E442D0" w:rsidRDefault="00E442D0" w:rsidP="00476488">
      <w:pPr>
        <w:pStyle w:val="Odsekzoznamu"/>
        <w:numPr>
          <w:ilvl w:val="0"/>
          <w:numId w:val="52"/>
        </w:numPr>
        <w:spacing w:before="120" w:line="276" w:lineRule="auto"/>
        <w:ind w:left="714" w:hanging="357"/>
        <w:contextualSpacing w:val="0"/>
      </w:pPr>
      <w:r>
        <w:t xml:space="preserve">osobnosť učiteľa, jeho odborná pripravenosť a kompetencie, </w:t>
      </w:r>
    </w:p>
    <w:p w14:paraId="63B1963A" w14:textId="77777777" w:rsidR="00E442D0" w:rsidRDefault="00E442D0" w:rsidP="006A4A8E">
      <w:pPr>
        <w:pStyle w:val="Odsekzoznamu"/>
        <w:numPr>
          <w:ilvl w:val="0"/>
          <w:numId w:val="52"/>
        </w:numPr>
        <w:spacing w:line="276" w:lineRule="auto"/>
      </w:pPr>
      <w:r>
        <w:t xml:space="preserve">motivácia žiaka a jeho aktívny prístup, </w:t>
      </w:r>
    </w:p>
    <w:p w14:paraId="2EDD12CE" w14:textId="77777777" w:rsidR="00E442D0" w:rsidRDefault="00E442D0" w:rsidP="006A4A8E">
      <w:pPr>
        <w:pStyle w:val="Odsekzoznamu"/>
        <w:numPr>
          <w:ilvl w:val="0"/>
          <w:numId w:val="52"/>
        </w:numPr>
        <w:spacing w:line="276" w:lineRule="auto"/>
      </w:pPr>
      <w:r>
        <w:t>prostredie DGS</w:t>
      </w:r>
      <w:r w:rsidR="00357CD1">
        <w:t xml:space="preserve"> umožňujúce tvorivé bádanie a experimenty</w:t>
      </w:r>
      <w:r>
        <w:t xml:space="preserve">, </w:t>
      </w:r>
    </w:p>
    <w:p w14:paraId="72272A3F" w14:textId="77777777" w:rsidR="00357CD1" w:rsidRDefault="00357CD1" w:rsidP="006A4A8E">
      <w:pPr>
        <w:pStyle w:val="Odsekzoznamu"/>
        <w:numPr>
          <w:ilvl w:val="0"/>
          <w:numId w:val="52"/>
        </w:numPr>
        <w:spacing w:line="276" w:lineRule="auto"/>
      </w:pPr>
      <w:r>
        <w:t xml:space="preserve">podnecujúce sociálne prostredie, </w:t>
      </w:r>
    </w:p>
    <w:p w14:paraId="638CA2AE" w14:textId="77777777" w:rsidR="00357CD1" w:rsidRDefault="00357CD1" w:rsidP="006A4A8E">
      <w:pPr>
        <w:pStyle w:val="Odsekzoznamu"/>
        <w:numPr>
          <w:ilvl w:val="0"/>
          <w:numId w:val="52"/>
        </w:numPr>
        <w:spacing w:line="276" w:lineRule="auto"/>
      </w:pPr>
      <w:r>
        <w:t xml:space="preserve">orientácia na proces vytvárania poznatkov a rozvoj schopnosti ich použitia. </w:t>
      </w:r>
    </w:p>
    <w:p w14:paraId="2549C75A" w14:textId="77777777" w:rsidR="00357CD1" w:rsidRDefault="00357CD1" w:rsidP="00357CD1">
      <w:pPr>
        <w:pStyle w:val="Normlnysozarkami"/>
        <w:ind w:left="0"/>
      </w:pPr>
    </w:p>
    <w:p w14:paraId="1A718EE1" w14:textId="57186158" w:rsidR="00357CD1" w:rsidRPr="009B3A6C" w:rsidRDefault="009760CD" w:rsidP="00357CD1">
      <w:pPr>
        <w:pStyle w:val="Normlnysozarkami"/>
        <w:spacing w:line="276" w:lineRule="auto"/>
        <w:ind w:left="0"/>
        <w:rPr>
          <w:b/>
          <w:i/>
        </w:rPr>
      </w:pPr>
      <w:r>
        <w:rPr>
          <w:b/>
          <w:i/>
        </w:rPr>
        <w:t>Vynára sa otázka, a</w:t>
      </w:r>
      <w:r w:rsidR="00357CD1" w:rsidRPr="009B3A6C">
        <w:rPr>
          <w:b/>
          <w:i/>
        </w:rPr>
        <w:t>ká by mala byť filozofia vyučovania, ktorá zohľadní tieto podmienky</w:t>
      </w:r>
      <w:r>
        <w:rPr>
          <w:b/>
          <w:i/>
        </w:rPr>
        <w:t>. Súčasne sa môžeme zamýšľať nad tým, ak</w:t>
      </w:r>
      <w:r w:rsidR="00357CD1" w:rsidRPr="009B3A6C">
        <w:rPr>
          <w:b/>
          <w:i/>
        </w:rPr>
        <w:t>o účelne transformovať ciele vyučovania, p</w:t>
      </w:r>
      <w:r w:rsidR="009B3A6C">
        <w:rPr>
          <w:b/>
          <w:i/>
        </w:rPr>
        <w:t>rípadne p</w:t>
      </w:r>
      <w:r w:rsidR="00357CD1" w:rsidRPr="009B3A6C">
        <w:rPr>
          <w:b/>
          <w:i/>
        </w:rPr>
        <w:t xml:space="preserve">ozmeniť obsah </w:t>
      </w:r>
      <w:r w:rsidR="009B3A6C">
        <w:rPr>
          <w:b/>
          <w:i/>
        </w:rPr>
        <w:t xml:space="preserve">vzdelávania </w:t>
      </w:r>
      <w:r w:rsidR="00357CD1" w:rsidRPr="009B3A6C">
        <w:rPr>
          <w:b/>
          <w:i/>
        </w:rPr>
        <w:t>a zvoliť tie správne metódy a formy práce</w:t>
      </w:r>
      <w:r>
        <w:rPr>
          <w:b/>
          <w:i/>
        </w:rPr>
        <w:t xml:space="preserve">. </w:t>
      </w:r>
      <w:r w:rsidR="00357CD1" w:rsidRPr="009B3A6C">
        <w:rPr>
          <w:b/>
          <w:i/>
        </w:rPr>
        <w:t xml:space="preserve"> </w:t>
      </w:r>
    </w:p>
    <w:p w14:paraId="118316A6" w14:textId="77777777" w:rsidR="00357CD1" w:rsidRDefault="00357CD1" w:rsidP="00357CD1">
      <w:pPr>
        <w:pStyle w:val="Normlnysozarkami"/>
        <w:spacing w:line="276" w:lineRule="auto"/>
        <w:ind w:left="0"/>
      </w:pPr>
    </w:p>
    <w:p w14:paraId="6D0887AA" w14:textId="5D5B51AC" w:rsidR="0039606A" w:rsidRDefault="00357CD1" w:rsidP="00357CD1">
      <w:pPr>
        <w:pStyle w:val="Normlnysozarkami"/>
        <w:spacing w:line="276" w:lineRule="auto"/>
        <w:ind w:left="0"/>
      </w:pPr>
      <w:r w:rsidRPr="007F1EC9">
        <w:t xml:space="preserve">Z dejín pedagogiky poznáme viaceré typy </w:t>
      </w:r>
      <w:r w:rsidR="007A6C16" w:rsidRPr="007F1EC9">
        <w:t>vyučovaní</w:t>
      </w:r>
      <w:r w:rsidRPr="007F1EC9">
        <w:t xml:space="preserve">, napr. </w:t>
      </w:r>
      <w:r w:rsidR="007A6C16" w:rsidRPr="007F1EC9">
        <w:t xml:space="preserve">dogmatické, </w:t>
      </w:r>
      <w:r w:rsidR="007F1EC9">
        <w:t xml:space="preserve">tradičné, </w:t>
      </w:r>
      <w:r w:rsidR="007A6C16" w:rsidRPr="007F1EC9">
        <w:t>reformné,</w:t>
      </w:r>
      <w:r w:rsidRPr="007F1EC9">
        <w:t xml:space="preserve"> </w:t>
      </w:r>
      <w:r w:rsidR="007A6C16" w:rsidRPr="007F1EC9">
        <w:t>problémové,</w:t>
      </w:r>
      <w:r w:rsidRPr="007F1EC9">
        <w:t xml:space="preserve"> </w:t>
      </w:r>
      <w:r w:rsidR="007A6C16" w:rsidRPr="007F1EC9">
        <w:t>programové</w:t>
      </w:r>
      <w:r w:rsidR="009B3A6C">
        <w:t xml:space="preserve">, ... </w:t>
      </w:r>
      <w:r w:rsidR="009760CD">
        <w:t xml:space="preserve">, </w:t>
      </w:r>
      <w:r w:rsidRPr="007F1EC9">
        <w:t xml:space="preserve">alebo aj </w:t>
      </w:r>
      <w:r w:rsidR="007A6C16" w:rsidRPr="00F23057">
        <w:rPr>
          <w:i/>
        </w:rPr>
        <w:t>konštruktivistické</w:t>
      </w:r>
      <w:r w:rsidR="007F1EC9" w:rsidRPr="00F23057">
        <w:rPr>
          <w:i/>
        </w:rPr>
        <w:t xml:space="preserve"> </w:t>
      </w:r>
      <w:r w:rsidR="007F1EC9" w:rsidRPr="00F23057">
        <w:t>vyučovanie</w:t>
      </w:r>
      <w:r w:rsidR="007A6C16" w:rsidRPr="007F1EC9">
        <w:t xml:space="preserve">. </w:t>
      </w:r>
    </w:p>
    <w:p w14:paraId="7B4968C9" w14:textId="77777777" w:rsidR="007A6C16" w:rsidRPr="007F1EC9" w:rsidRDefault="0039606A" w:rsidP="00357CD1">
      <w:pPr>
        <w:pStyle w:val="Normlnysozarkami"/>
        <w:spacing w:line="276" w:lineRule="auto"/>
        <w:ind w:left="0"/>
      </w:pPr>
      <w:r>
        <w:t xml:space="preserve">V 2. polovici 20. storočia bol dosiahnutý značný pokrok v kognitívnej psychológii, čo sa prejavilo v pedagogike a teóriách učenia (sa). </w:t>
      </w:r>
      <w:r w:rsidR="007A6C16" w:rsidRPr="007F1EC9">
        <w:t xml:space="preserve">  </w:t>
      </w:r>
    </w:p>
    <w:p w14:paraId="4A45D3BD" w14:textId="77777777" w:rsidR="007A4863" w:rsidRDefault="009B3A6C" w:rsidP="007A6C16">
      <w:pPr>
        <w:spacing w:before="120" w:line="276" w:lineRule="auto"/>
        <w:ind w:left="0"/>
        <w:contextualSpacing w:val="0"/>
      </w:pPr>
      <w:r>
        <w:t>V</w:t>
      </w:r>
      <w:r w:rsidRPr="002F34F0">
        <w:t> 70-tych rokoch 20. storočia nastupuje</w:t>
      </w:r>
      <w:r w:rsidRPr="002F34F0">
        <w:rPr>
          <w:b/>
        </w:rPr>
        <w:t xml:space="preserve"> </w:t>
      </w:r>
      <w:r w:rsidRPr="009B3A6C">
        <w:t xml:space="preserve">tzv. </w:t>
      </w:r>
      <w:r w:rsidRPr="009B3A6C">
        <w:rPr>
          <w:i/>
        </w:rPr>
        <w:t>r</w:t>
      </w:r>
      <w:r w:rsidR="007A6C16" w:rsidRPr="009B3A6C">
        <w:rPr>
          <w:i/>
        </w:rPr>
        <w:t>ozvíjajúce sa vyučovanie</w:t>
      </w:r>
      <w:r>
        <w:t xml:space="preserve">, ktoré bolo </w:t>
      </w:r>
      <w:r w:rsidR="007A6C16" w:rsidRPr="002F34F0">
        <w:t xml:space="preserve">založené na prácach </w:t>
      </w:r>
      <w:r w:rsidR="007A6C16" w:rsidRPr="002F34F0">
        <w:rPr>
          <w:i/>
        </w:rPr>
        <w:t>Leva S. Vygotského</w:t>
      </w:r>
      <w:r w:rsidR="007A6C16" w:rsidRPr="002F34F0">
        <w:t xml:space="preserve"> (1896 - 1934)</w:t>
      </w:r>
      <w:r w:rsidR="0039606A">
        <w:t xml:space="preserve">, Jeroma S. Brunera (1915 -2016) </w:t>
      </w:r>
      <w:r w:rsidR="007A4863">
        <w:t xml:space="preserve"> a </w:t>
      </w:r>
      <w:r w:rsidR="007A4863" w:rsidRPr="007A4863">
        <w:rPr>
          <w:i/>
        </w:rPr>
        <w:t>Jeana</w:t>
      </w:r>
      <w:r w:rsidR="007A4863">
        <w:t xml:space="preserve"> </w:t>
      </w:r>
      <w:r w:rsidR="007A4863" w:rsidRPr="007A4863">
        <w:rPr>
          <w:i/>
        </w:rPr>
        <w:t>Piageta</w:t>
      </w:r>
      <w:r w:rsidR="007A4863">
        <w:rPr>
          <w:i/>
        </w:rPr>
        <w:t xml:space="preserve"> </w:t>
      </w:r>
      <w:r w:rsidR="007A4863" w:rsidRPr="002F34F0">
        <w:t>(1896 - 1980)</w:t>
      </w:r>
      <w:r w:rsidR="007A6C16" w:rsidRPr="002F34F0">
        <w:t xml:space="preserve">. </w:t>
      </w:r>
    </w:p>
    <w:p w14:paraId="73D8E913" w14:textId="77777777" w:rsidR="0039606A" w:rsidRDefault="007A6C16" w:rsidP="007A6C16">
      <w:pPr>
        <w:spacing w:before="120" w:line="276" w:lineRule="auto"/>
        <w:ind w:left="0"/>
        <w:contextualSpacing w:val="0"/>
      </w:pPr>
      <w:r w:rsidRPr="007A4863">
        <w:t>J</w:t>
      </w:r>
      <w:r w:rsidR="007A4863" w:rsidRPr="007A4863">
        <w:t xml:space="preserve">. </w:t>
      </w:r>
      <w:r w:rsidRPr="007A4863">
        <w:t>Piaget</w:t>
      </w:r>
      <w:r w:rsidRPr="002F34F0">
        <w:t xml:space="preserve"> </w:t>
      </w:r>
      <w:r w:rsidR="0039606A">
        <w:t xml:space="preserve">sformuloval teóriu kognitívneho vývoja. V nej </w:t>
      </w:r>
      <w:r w:rsidRPr="002F34F0">
        <w:t>zastáva</w:t>
      </w:r>
      <w:r w:rsidR="009B3A6C">
        <w:t>l</w:t>
      </w:r>
      <w:r w:rsidRPr="002F34F0">
        <w:t xml:space="preserve"> ontogenetickú koncepciu, podľa ktorej vývoj jedinca</w:t>
      </w:r>
      <w:r w:rsidR="007A4863">
        <w:t xml:space="preserve"> </w:t>
      </w:r>
      <w:r w:rsidRPr="002F34F0">
        <w:t xml:space="preserve">je zákonitým </w:t>
      </w:r>
      <w:r w:rsidR="007A4863">
        <w:t xml:space="preserve">sledom istých </w:t>
      </w:r>
      <w:r w:rsidR="0039606A">
        <w:t xml:space="preserve">životných </w:t>
      </w:r>
      <w:r w:rsidR="007A4863">
        <w:t>biologických etáp</w:t>
      </w:r>
      <w:r w:rsidR="0039606A">
        <w:t xml:space="preserve">. Na jeho prácu nadviazal J. S. Bruner, ktorý rozšíril Piagetovo poňatie prvej etapy (Polák, 2016). </w:t>
      </w:r>
    </w:p>
    <w:p w14:paraId="637281ED" w14:textId="77777777" w:rsidR="00A013F6" w:rsidRDefault="0039606A" w:rsidP="0039606A">
      <w:pPr>
        <w:spacing w:before="120" w:line="276" w:lineRule="auto"/>
        <w:ind w:left="0"/>
        <w:contextualSpacing w:val="0"/>
      </w:pPr>
      <w:r>
        <w:t>Obaja psychológovia, J. Piaget i J.S. Bruner sa stali zakladateľmi</w:t>
      </w:r>
      <w:r w:rsidR="00A013F6">
        <w:t xml:space="preserve">: </w:t>
      </w:r>
    </w:p>
    <w:p w14:paraId="3AEF3D09" w14:textId="77777777" w:rsidR="00A013F6" w:rsidRDefault="0039606A" w:rsidP="009D4F58">
      <w:pPr>
        <w:pStyle w:val="Odsekzoznamu"/>
        <w:numPr>
          <w:ilvl w:val="0"/>
          <w:numId w:val="102"/>
        </w:numPr>
        <w:spacing w:before="120" w:line="276" w:lineRule="auto"/>
        <w:contextualSpacing w:val="0"/>
      </w:pPr>
      <w:r>
        <w:t>konštruktivistickej teórie učenia</w:t>
      </w:r>
      <w:r w:rsidR="00A013F6">
        <w:t xml:space="preserve">, </w:t>
      </w:r>
    </w:p>
    <w:p w14:paraId="0705573E" w14:textId="77777777" w:rsidR="0039606A" w:rsidRDefault="0039606A" w:rsidP="009D4F58">
      <w:pPr>
        <w:pStyle w:val="Odsekzoznamu"/>
        <w:numPr>
          <w:ilvl w:val="0"/>
          <w:numId w:val="102"/>
        </w:numPr>
        <w:spacing w:before="120" w:line="276" w:lineRule="auto"/>
        <w:contextualSpacing w:val="0"/>
      </w:pPr>
      <w:r>
        <w:t xml:space="preserve">konštruktivistickej teórie vyučovania. </w:t>
      </w:r>
    </w:p>
    <w:p w14:paraId="72F0983F" w14:textId="62DAF6E9" w:rsidR="0039606A" w:rsidRPr="0039606A" w:rsidRDefault="0039606A" w:rsidP="0039606A">
      <w:pPr>
        <w:spacing w:before="120" w:line="276" w:lineRule="auto"/>
        <w:ind w:left="0"/>
        <w:contextualSpacing w:val="0"/>
        <w:rPr>
          <w:i/>
        </w:rPr>
      </w:pPr>
      <w:r w:rsidRPr="0039606A">
        <w:rPr>
          <w:i/>
        </w:rPr>
        <w:t>Poznámka. Ku koncepcii konštruktivizmu</w:t>
      </w:r>
      <w:r w:rsidR="009760CD">
        <w:rPr>
          <w:i/>
        </w:rPr>
        <w:t xml:space="preserve"> </w:t>
      </w:r>
      <w:r w:rsidRPr="0039606A">
        <w:rPr>
          <w:i/>
        </w:rPr>
        <w:t>výrazne prispel aj L.S. Vygotsk</w:t>
      </w:r>
      <w:r w:rsidR="009B7AD8">
        <w:rPr>
          <w:i/>
        </w:rPr>
        <w:t>y</w:t>
      </w:r>
      <w:r w:rsidRPr="0039606A">
        <w:rPr>
          <w:i/>
        </w:rPr>
        <w:t xml:space="preserve">, ktorý rešpektujúc vývojové možnosti dieťaťa zastával názor, že vyučovanie má ísť pred týmto vývojom, urýchľovať ho, nečakať na dosiahnutie patričnej vývojovej úrovne, ale klásť požiadavky mierne presahujúce možnosti žiaka. Do vyučovania tým prenikajú princípy uvedomelosti, princíp postupu vyučovania rýchlym tempom a princíp vysokého stupňa obťažnosti. </w:t>
      </w:r>
    </w:p>
    <w:p w14:paraId="130DA7F8" w14:textId="77777777" w:rsidR="0039606A" w:rsidRPr="0039606A" w:rsidRDefault="0039606A" w:rsidP="0039606A">
      <w:pPr>
        <w:pStyle w:val="Normlnysozarkami"/>
      </w:pPr>
    </w:p>
    <w:p w14:paraId="0DF18AF8" w14:textId="1352244B" w:rsidR="0039606A" w:rsidRDefault="0039606A" w:rsidP="0039606A">
      <w:pPr>
        <w:pStyle w:val="Normlnysozarkami"/>
        <w:spacing w:line="276" w:lineRule="auto"/>
        <w:ind w:left="0"/>
      </w:pPr>
      <w:r w:rsidRPr="0039606A">
        <w:rPr>
          <w:b/>
        </w:rPr>
        <w:t>Konštruktivistická teória učenia</w:t>
      </w:r>
      <w:r>
        <w:t xml:space="preserve">  (</w:t>
      </w:r>
      <w:r w:rsidR="00FA3587">
        <w:t>angl.</w:t>
      </w:r>
      <w:r>
        <w:t xml:space="preserve"> </w:t>
      </w:r>
      <w:r w:rsidRPr="0039606A">
        <w:rPr>
          <w:i/>
        </w:rPr>
        <w:t>constructivist theory of learning</w:t>
      </w:r>
      <w:r>
        <w:t xml:space="preserve">) je založená na teórii kognitívneho vývoja a vníma učenie ako aktívny poznávací proces, v ktorom si žiak sám vytvára poznatky na základe predchádzajúcich vedomostí a nových podnetov a to pod vedením učiteľa. </w:t>
      </w:r>
    </w:p>
    <w:p w14:paraId="066D1694" w14:textId="047A6C14" w:rsidR="00A013F6" w:rsidRPr="00A013F6" w:rsidRDefault="00A013F6" w:rsidP="00A013F6">
      <w:pPr>
        <w:spacing w:before="120" w:line="276" w:lineRule="auto"/>
        <w:ind w:left="0"/>
        <w:contextualSpacing w:val="0"/>
      </w:pPr>
      <w:r w:rsidRPr="00A013F6">
        <w:t xml:space="preserve">Napr. </w:t>
      </w:r>
      <w:r w:rsidRPr="00A013F6">
        <w:rPr>
          <w:i/>
        </w:rPr>
        <w:t>J. S. Bruner</w:t>
      </w:r>
      <w:r w:rsidRPr="00A013F6">
        <w:t xml:space="preserve"> významne prispel ku teórii učenia (učenie objavovaním, </w:t>
      </w:r>
      <w:r w:rsidR="00FA3587">
        <w:t>angl.</w:t>
      </w:r>
      <w:r w:rsidRPr="00A013F6">
        <w:t xml:space="preserve"> </w:t>
      </w:r>
      <w:r w:rsidRPr="00A013F6">
        <w:rPr>
          <w:i/>
        </w:rPr>
        <w:t>discovery</w:t>
      </w:r>
      <w:r w:rsidRPr="00A013F6">
        <w:t xml:space="preserve"> </w:t>
      </w:r>
      <w:r w:rsidRPr="00A013F6">
        <w:rPr>
          <w:i/>
        </w:rPr>
        <w:t>learning</w:t>
      </w:r>
      <w:r w:rsidRPr="00A013F6">
        <w:t xml:space="preserve">). Presadzovanú ideu zmeny vo výchovno-vzdelávacom procese charakterizuje jeho citát </w:t>
      </w:r>
      <w:r w:rsidRPr="00A013F6">
        <w:fldChar w:fldCharType="begin"/>
      </w:r>
      <w:r w:rsidRPr="00A013F6">
        <w:instrText xml:space="preserve"> ADDIN EN.CITE &lt;EndNote&gt;&lt;Cite&gt;&lt;Author&gt;Bruner&lt;/Author&gt;&lt;Year&gt;1965&lt;/Year&gt;&lt;RecNum&gt;68&lt;/RecNum&gt;&lt;DisplayText&gt;(Bruner, 1965)&lt;/DisplayText&gt;&lt;record&gt;&lt;rec-number&gt;68&lt;/rec-number&gt;&lt;foreign-keys&gt;&lt;key app="EN" db-id="50swf0dp9vdwpaer0aa52efa2vfa0ppeppd0"&gt;68&lt;/key&gt;&lt;/foreign-keys&gt;&lt;ref-type name="Book"&gt;6&lt;/ref-type&gt;&lt;contributors&gt;&lt;authors&gt;&lt;author&gt;&lt;style face="normal" font="default" charset="238" size="100%"&gt;Jerome S. Bruner&lt;/style&gt;&lt;/author&gt;&lt;/authors&gt;&lt;/contributors&gt;&lt;titles&gt;&lt;title&gt;&lt;style face="normal" font="default" size="100%"&gt;Vzd&lt;/style&gt;&lt;style face="normal" font="default" charset="238" size="100%"&gt;ělávací proces&lt;/style&gt;&lt;/title&gt;&lt;/titles&gt;&lt;dates&gt;&lt;year&gt;&lt;style face="normal" font="default" charset="238" size="100%"&gt;1965&lt;/style&gt;&lt;/year&gt;&lt;/dates&gt;&lt;pub-location&gt;&lt;style face="normal" font="default" charset="238" size="100%"&gt;Praha&lt;/style&gt;&lt;/pub-location&gt;&lt;publisher&gt;&lt;style face="normal" font="default" charset="238" size="100%"&gt;SPN Praha&lt;/style&gt;&lt;/publisher&gt;&lt;urls&gt;&lt;/urls&gt;&lt;/record&gt;&lt;/Cite&gt;&lt;/EndNote&gt;</w:instrText>
      </w:r>
      <w:r w:rsidRPr="00A013F6">
        <w:fldChar w:fldCharType="separate"/>
      </w:r>
      <w:r w:rsidRPr="00A013F6">
        <w:rPr>
          <w:noProof/>
        </w:rPr>
        <w:t>(</w:t>
      </w:r>
      <w:hyperlink w:anchor="_ENREF_5" w:tooltip="Bruner, 1965 #68" w:history="1">
        <w:r w:rsidRPr="00A013F6">
          <w:rPr>
            <w:noProof/>
          </w:rPr>
          <w:t>Bruner, 1965</w:t>
        </w:r>
      </w:hyperlink>
      <w:r w:rsidRPr="00A013F6">
        <w:rPr>
          <w:noProof/>
        </w:rPr>
        <w:t>)</w:t>
      </w:r>
      <w:r w:rsidRPr="00A013F6">
        <w:fldChar w:fldCharType="end"/>
      </w:r>
      <w:r w:rsidRPr="00A013F6">
        <w:t xml:space="preserve">: </w:t>
      </w:r>
    </w:p>
    <w:p w14:paraId="2207CE03" w14:textId="77777777" w:rsidR="00A013F6" w:rsidRPr="00A013F6" w:rsidRDefault="00A013F6" w:rsidP="00A013F6">
      <w:pPr>
        <w:pStyle w:val="Normlnysozarkami"/>
      </w:pPr>
    </w:p>
    <w:p w14:paraId="2076FCF1" w14:textId="6790F8EE" w:rsidR="00A013F6" w:rsidRPr="00A013F6" w:rsidRDefault="00A013F6" w:rsidP="00A013F6">
      <w:pPr>
        <w:pStyle w:val="tlCitcia"/>
      </w:pPr>
      <w:r w:rsidRPr="00A013F6">
        <w:t>„Škola sa má stať školou objavovania, žiak učiaci sa matematiku má myslieť ako matematik, školská matematika nemá byť náhradou matematiky, ale skutočnou matematikou.“</w:t>
      </w:r>
    </w:p>
    <w:p w14:paraId="0FD277B4" w14:textId="77777777" w:rsidR="00A013F6" w:rsidRPr="00A013F6" w:rsidRDefault="00A013F6" w:rsidP="00A013F6">
      <w:pPr>
        <w:pStyle w:val="Normlnysozarkami"/>
        <w:ind w:left="0"/>
        <w:rPr>
          <w:b/>
        </w:rPr>
      </w:pPr>
    </w:p>
    <w:p w14:paraId="1846F92D" w14:textId="77777777" w:rsidR="00A013F6" w:rsidRDefault="00A013F6" w:rsidP="00A013F6">
      <w:pPr>
        <w:pStyle w:val="Normlnysozarkami"/>
        <w:spacing w:line="276" w:lineRule="auto"/>
        <w:ind w:left="0"/>
      </w:pPr>
      <w:r w:rsidRPr="00A013F6">
        <w:lastRenderedPageBreak/>
        <w:t>Podľa Brunera vyučovanie nie je účinné, ak žiakovi poskytujeme hotové informácie. Naopak, je potrebné zadávať mu problémové úlohy, a tak rozvíjať jeho induktívne usudzovanie. Výhody učenia objavovaním sú v tom, že informácie sú lepšie zafixované a ľahko využiteľné pri riešení problémov. Učenie je prepojené s vnútornou motiváciou a získané vedomosti  sú organizované spôsobom, ktorý zodpovedá vlastným záujmom a potrebám učiaceho sa (Kasáčová &amp; Babiaková, 2017).</w:t>
      </w:r>
      <w:r>
        <w:t xml:space="preserve"> </w:t>
      </w:r>
    </w:p>
    <w:p w14:paraId="75D20371" w14:textId="5E1B632F" w:rsidR="0039606A" w:rsidRDefault="0039606A" w:rsidP="0039606A">
      <w:pPr>
        <w:spacing w:before="120" w:line="276" w:lineRule="auto"/>
        <w:ind w:left="0"/>
        <w:contextualSpacing w:val="0"/>
      </w:pPr>
      <w:r w:rsidRPr="0039606A">
        <w:rPr>
          <w:b/>
        </w:rPr>
        <w:t>Konštruktivistická teória vyučovania</w:t>
      </w:r>
      <w:r>
        <w:t xml:space="preserve"> (</w:t>
      </w:r>
      <w:r w:rsidR="00FA3587">
        <w:t>angl.</w:t>
      </w:r>
      <w:r>
        <w:t xml:space="preserve"> </w:t>
      </w:r>
      <w:r w:rsidRPr="0039606A">
        <w:rPr>
          <w:i/>
        </w:rPr>
        <w:t>constructivist theory of teaching</w:t>
      </w:r>
      <w:r>
        <w:t xml:space="preserve">) je taká koncepcia výučby, kde učenie žiakov spočíva v aktívnom vytváraní nových poznatkov nimi samotnými s prípadným doplnkovým pôsobením učiteľa. To odlišuje konštruktivistickú koncepciu vyučovania od transmisívnej koncepcie, v ktorej sa žiakom predkladajú  hotové poznatky. </w:t>
      </w:r>
    </w:p>
    <w:p w14:paraId="14DB0CED" w14:textId="77777777" w:rsidR="0039606A" w:rsidRDefault="0039606A" w:rsidP="0039606A">
      <w:pPr>
        <w:pStyle w:val="Normlnysozarkami"/>
        <w:ind w:left="0"/>
      </w:pPr>
    </w:p>
    <w:p w14:paraId="328B91C7" w14:textId="77777777" w:rsidR="0039606A" w:rsidRDefault="007B21FA" w:rsidP="00A013F6">
      <w:pPr>
        <w:pStyle w:val="Normlnysozarkami"/>
        <w:spacing w:line="276" w:lineRule="auto"/>
        <w:ind w:left="0"/>
      </w:pPr>
      <w:r>
        <w:t xml:space="preserve">Rozoznávame tieto </w:t>
      </w:r>
      <w:r w:rsidR="0039606A">
        <w:t>konštruktivistick</w:t>
      </w:r>
      <w:r w:rsidR="00A013F6">
        <w:t>é</w:t>
      </w:r>
      <w:r w:rsidR="0039606A">
        <w:t xml:space="preserve"> teóri</w:t>
      </w:r>
      <w:r>
        <w:t>e</w:t>
      </w:r>
      <w:r w:rsidR="0039606A">
        <w:t xml:space="preserve"> vyučovania: </w:t>
      </w:r>
    </w:p>
    <w:p w14:paraId="2F64432E" w14:textId="597C58D9" w:rsidR="00A013F6" w:rsidRDefault="0039606A" w:rsidP="009D4F58">
      <w:pPr>
        <w:pStyle w:val="Normlnysozarkami"/>
        <w:numPr>
          <w:ilvl w:val="0"/>
          <w:numId w:val="103"/>
        </w:numPr>
        <w:spacing w:before="120" w:line="276" w:lineRule="auto"/>
        <w:ind w:left="714" w:hanging="357"/>
        <w:contextualSpacing w:val="0"/>
      </w:pPr>
      <w:r w:rsidRPr="00A013F6">
        <w:rPr>
          <w:i/>
        </w:rPr>
        <w:t>problémové vyučovanie</w:t>
      </w:r>
      <w:r w:rsidR="00A013F6">
        <w:t xml:space="preserve"> - (</w:t>
      </w:r>
      <w:r w:rsidR="00FA3587">
        <w:t>angl.</w:t>
      </w:r>
      <w:r w:rsidR="00A013F6">
        <w:t xml:space="preserve"> </w:t>
      </w:r>
      <w:r w:rsidR="00A013F6" w:rsidRPr="00A013F6">
        <w:rPr>
          <w:i/>
        </w:rPr>
        <w:t>problem teaching, problem-based taeching</w:t>
      </w:r>
      <w:r w:rsidR="00A013F6">
        <w:t>) –</w:t>
      </w:r>
    </w:p>
    <w:p w14:paraId="347204EB" w14:textId="77777777" w:rsidR="0039606A" w:rsidRDefault="00A013F6" w:rsidP="00A013F6">
      <w:pPr>
        <w:pStyle w:val="Normlnysozarkami"/>
        <w:spacing w:before="120" w:line="276" w:lineRule="auto"/>
        <w:ind w:left="2880"/>
      </w:pPr>
      <w:r>
        <w:t>vyučovanie žiakov prebieha prostredníctvom riešenia problémov predkladaných učiteľom</w:t>
      </w:r>
    </w:p>
    <w:p w14:paraId="1533709C" w14:textId="5332C4A9" w:rsidR="00A013F6" w:rsidRDefault="007B21FA" w:rsidP="009D4F58">
      <w:pPr>
        <w:pStyle w:val="Normlnysozarkami"/>
        <w:numPr>
          <w:ilvl w:val="0"/>
          <w:numId w:val="103"/>
        </w:numPr>
        <w:spacing w:before="120" w:line="276" w:lineRule="auto"/>
        <w:ind w:left="714" w:hanging="357"/>
        <w:contextualSpacing w:val="0"/>
      </w:pPr>
      <w:r w:rsidRPr="00A013F6">
        <w:rPr>
          <w:i/>
        </w:rPr>
        <w:t>heuristické vyučovanie</w:t>
      </w:r>
      <w:r w:rsidR="00A013F6">
        <w:t xml:space="preserve"> </w:t>
      </w:r>
      <w:r w:rsidR="006B5F20">
        <w:t xml:space="preserve">– </w:t>
      </w:r>
      <w:r w:rsidR="00A013F6">
        <w:t>(</w:t>
      </w:r>
      <w:r w:rsidR="00FA3587">
        <w:t>angl.</w:t>
      </w:r>
      <w:r w:rsidR="00A013F6">
        <w:t xml:space="preserve"> </w:t>
      </w:r>
      <w:r w:rsidR="00A013F6" w:rsidRPr="00A013F6">
        <w:rPr>
          <w:i/>
        </w:rPr>
        <w:t>heuristic teaching, dicovery teaching</w:t>
      </w:r>
      <w:r w:rsidR="00A013F6">
        <w:t xml:space="preserve">) – </w:t>
      </w:r>
    </w:p>
    <w:p w14:paraId="7173BDDA" w14:textId="530E6809" w:rsidR="007B21FA" w:rsidRDefault="00A013F6" w:rsidP="00A013F6">
      <w:pPr>
        <w:pStyle w:val="Normlnysozarkami"/>
        <w:spacing w:before="120" w:line="276" w:lineRule="auto"/>
        <w:ind w:left="2880"/>
      </w:pPr>
      <w:r>
        <w:t>vyučovanie je založené na hľadaní efektívnych stratégii pre efektívne riešenie matematických úloh</w:t>
      </w:r>
      <w:r w:rsidR="006B5F20">
        <w:t xml:space="preserve">, metódy </w:t>
      </w:r>
      <w:r>
        <w:t>rozpracoval George Pólya</w:t>
      </w:r>
      <w:r w:rsidR="006B5F20">
        <w:t xml:space="preserve">, </w:t>
      </w:r>
      <w:r>
        <w:t xml:space="preserve">   </w:t>
      </w:r>
    </w:p>
    <w:p w14:paraId="00474258" w14:textId="495F0A95" w:rsidR="00A013F6" w:rsidRDefault="007B21FA" w:rsidP="009D4F58">
      <w:pPr>
        <w:pStyle w:val="Normlnysozarkami"/>
        <w:numPr>
          <w:ilvl w:val="0"/>
          <w:numId w:val="103"/>
        </w:numPr>
        <w:spacing w:before="120" w:line="276" w:lineRule="auto"/>
        <w:ind w:left="714" w:hanging="357"/>
        <w:contextualSpacing w:val="0"/>
      </w:pPr>
      <w:r>
        <w:t>realistické matematické vzdelávanie</w:t>
      </w:r>
      <w:r w:rsidR="00A013F6">
        <w:t xml:space="preserve"> </w:t>
      </w:r>
      <w:r w:rsidR="006B5F20">
        <w:t>–</w:t>
      </w:r>
      <w:r w:rsidR="00A013F6">
        <w:t xml:space="preserve"> </w:t>
      </w:r>
      <w:r w:rsidR="00A013F6">
        <w:tab/>
        <w:t>(</w:t>
      </w:r>
      <w:r w:rsidR="00FA3587">
        <w:t>angl.</w:t>
      </w:r>
      <w:r w:rsidR="00A013F6">
        <w:t xml:space="preserve"> </w:t>
      </w:r>
      <w:r w:rsidR="00A013F6" w:rsidRPr="00A013F6">
        <w:rPr>
          <w:i/>
        </w:rPr>
        <w:t>realistic mathematics education</w:t>
      </w:r>
      <w:r w:rsidR="00A013F6">
        <w:t>) –</w:t>
      </w:r>
    </w:p>
    <w:p w14:paraId="48C8DE0B" w14:textId="77777777" w:rsidR="007B21FA" w:rsidRDefault="00A013F6" w:rsidP="00FE24D0">
      <w:pPr>
        <w:pStyle w:val="Normlnysozarkami"/>
        <w:spacing w:before="120" w:line="276" w:lineRule="auto"/>
        <w:ind w:left="4321"/>
      </w:pPr>
      <w:r>
        <w:t xml:space="preserve">presadzuje sa myšlienka, že matematika sa má stať prirodzenou súčasťou reality života žiakov,  </w:t>
      </w:r>
    </w:p>
    <w:p w14:paraId="5CFB2F0D" w14:textId="23C78CE3" w:rsidR="00A013F6" w:rsidRDefault="007B21FA" w:rsidP="009D4F58">
      <w:pPr>
        <w:pStyle w:val="Normlnysozarkami"/>
        <w:numPr>
          <w:ilvl w:val="0"/>
          <w:numId w:val="103"/>
        </w:numPr>
        <w:spacing w:before="120" w:line="276" w:lineRule="auto"/>
        <w:ind w:left="714" w:hanging="357"/>
        <w:contextualSpacing w:val="0"/>
      </w:pPr>
      <w:r>
        <w:t>teóriu didaktických situácií</w:t>
      </w:r>
      <w:r w:rsidR="00A013F6">
        <w:t xml:space="preserve"> </w:t>
      </w:r>
      <w:r w:rsidR="006B5F20">
        <w:t>–</w:t>
      </w:r>
      <w:r w:rsidR="00A013F6">
        <w:tab/>
        <w:t>(</w:t>
      </w:r>
      <w:r w:rsidR="006B5F20">
        <w:t xml:space="preserve">angl. </w:t>
      </w:r>
      <w:r w:rsidR="00A013F6" w:rsidRPr="006B5F20">
        <w:rPr>
          <w:i/>
        </w:rPr>
        <w:t>theory of didactical education</w:t>
      </w:r>
      <w:r w:rsidR="00A013F6">
        <w:t xml:space="preserve">) – </w:t>
      </w:r>
    </w:p>
    <w:p w14:paraId="2B48F2E5" w14:textId="77777777" w:rsidR="007B21FA" w:rsidRDefault="00A013F6" w:rsidP="00A013F6">
      <w:pPr>
        <w:pStyle w:val="Normlnysozarkami"/>
        <w:spacing w:before="120" w:line="276" w:lineRule="auto"/>
        <w:ind w:left="3600"/>
      </w:pPr>
      <w:r>
        <w:t xml:space="preserve">učenie sa deje pod vplyvom vytvárania špecifických situácií, ktoré aktivizujú žiakov, </w:t>
      </w:r>
    </w:p>
    <w:p w14:paraId="289B079F" w14:textId="294F60D0" w:rsidR="00A013F6" w:rsidRDefault="007B21FA" w:rsidP="009D4F58">
      <w:pPr>
        <w:pStyle w:val="Normlnysozarkami"/>
        <w:numPr>
          <w:ilvl w:val="0"/>
          <w:numId w:val="103"/>
        </w:numPr>
        <w:spacing w:before="120" w:line="276" w:lineRule="auto"/>
        <w:ind w:left="714" w:hanging="357"/>
        <w:contextualSpacing w:val="0"/>
      </w:pPr>
      <w:r>
        <w:t>bádateľsky orientované vyučovanie</w:t>
      </w:r>
      <w:r w:rsidR="00A013F6">
        <w:t xml:space="preserve"> – </w:t>
      </w:r>
      <w:r w:rsidR="00A013F6">
        <w:tab/>
        <w:t>(</w:t>
      </w:r>
      <w:r w:rsidR="00FA3587">
        <w:t>angl.</w:t>
      </w:r>
      <w:r w:rsidR="00A013F6">
        <w:t xml:space="preserve"> </w:t>
      </w:r>
      <w:r w:rsidR="00A013F6">
        <w:rPr>
          <w:i/>
        </w:rPr>
        <w:t>inquiry-based teaching</w:t>
      </w:r>
      <w:r w:rsidR="00A013F6">
        <w:t xml:space="preserve">) – </w:t>
      </w:r>
    </w:p>
    <w:p w14:paraId="28EC5EF7" w14:textId="77777777" w:rsidR="00FE24D0" w:rsidRDefault="00A013F6" w:rsidP="00FE24D0">
      <w:pPr>
        <w:pStyle w:val="Normlnysozarkami"/>
        <w:spacing w:before="120" w:line="276" w:lineRule="auto"/>
        <w:ind w:left="4321"/>
      </w:pPr>
      <w:r w:rsidRPr="00FE24D0">
        <w:t>vyučovanie žiakov založené na simulácii vedeckého bádania</w:t>
      </w:r>
    </w:p>
    <w:p w14:paraId="73DAEDB9" w14:textId="0F0404C6" w:rsidR="00A013F6" w:rsidRDefault="00A013F6" w:rsidP="00FE24D0">
      <w:pPr>
        <w:pStyle w:val="Normlnysozarkami"/>
        <w:spacing w:before="120" w:line="276" w:lineRule="auto"/>
        <w:ind w:left="4321"/>
        <w:jc w:val="right"/>
      </w:pPr>
      <w:r>
        <w:t>(Polák, 2020)</w:t>
      </w:r>
    </w:p>
    <w:p w14:paraId="30DED076" w14:textId="77777777" w:rsidR="002E67C2" w:rsidRDefault="007A6C16" w:rsidP="00D97258">
      <w:pPr>
        <w:pStyle w:val="Nadpis3"/>
      </w:pPr>
      <w:bookmarkStart w:id="13" w:name="_Toc69296482"/>
      <w:r w:rsidRPr="002F34F0">
        <w:t>Konštruktivistické</w:t>
      </w:r>
      <w:r w:rsidR="0039606A">
        <w:t xml:space="preserve"> </w:t>
      </w:r>
      <w:r w:rsidR="004307FE">
        <w:t xml:space="preserve">teórie a </w:t>
      </w:r>
      <w:r w:rsidRPr="002F34F0">
        <w:t xml:space="preserve"> vyučovani</w:t>
      </w:r>
      <w:r w:rsidR="004307FE">
        <w:t>e</w:t>
      </w:r>
      <w:r w:rsidR="0039606A">
        <w:t xml:space="preserve"> matematiky</w:t>
      </w:r>
      <w:bookmarkEnd w:id="13"/>
      <w:r w:rsidRPr="002F34F0">
        <w:t xml:space="preserve"> </w:t>
      </w:r>
      <w:r w:rsidR="007A4863">
        <w:t xml:space="preserve"> </w:t>
      </w:r>
    </w:p>
    <w:p w14:paraId="6EF01B40" w14:textId="72312F2D" w:rsidR="007A6C16" w:rsidRPr="002F34F0" w:rsidRDefault="002E67C2" w:rsidP="007A6C16">
      <w:pPr>
        <w:spacing w:before="120" w:line="276" w:lineRule="auto"/>
        <w:ind w:left="0"/>
        <w:contextualSpacing w:val="0"/>
      </w:pPr>
      <w:r>
        <w:t xml:space="preserve">Vyučovanie matematiky, ktoré je </w:t>
      </w:r>
      <w:r w:rsidR="00F23057">
        <w:t xml:space="preserve">ovplyvnené filozofickým smerom </w:t>
      </w:r>
      <w:r w:rsidR="00F23057" w:rsidRPr="00B400A1">
        <w:rPr>
          <w:b/>
        </w:rPr>
        <w:t>konštruktivizmom</w:t>
      </w:r>
      <w:r>
        <w:t>,</w:t>
      </w:r>
      <w:r w:rsidR="00F23057">
        <w:t xml:space="preserve"> </w:t>
      </w:r>
      <w:r w:rsidR="007A4863">
        <w:t xml:space="preserve">sa objavuje v 90-tych rokov  20. </w:t>
      </w:r>
      <w:r w:rsidR="007A6C16" w:rsidRPr="002F34F0">
        <w:t>storočia a pretrváva až dodnes. V</w:t>
      </w:r>
      <w:r w:rsidR="00F05AD1">
        <w:t xml:space="preserve"> publikácii </w:t>
      </w:r>
      <w:r w:rsidR="007A6C16" w:rsidRPr="002F34F0">
        <w:fldChar w:fldCharType="begin"/>
      </w:r>
      <w:r w:rsidR="007A6C16" w:rsidRPr="002F34F0">
        <w:instrText xml:space="preserve"> ADDIN EN.CITE &lt;EndNote&gt;&lt;Cite&gt;&lt;Author&gt;Hartl&lt;/Author&gt;&lt;Year&gt;2000&lt;/Year&gt;&lt;RecNum&gt;69&lt;/RecNum&gt;&lt;DisplayText&gt;(Hartl &amp;amp; Hartlová, 2000)&lt;/DisplayText&gt;&lt;record&gt;&lt;rec-number&gt;69&lt;/rec-number&gt;&lt;foreign-keys&gt;&lt;key app="EN" db-id="50swf0dp9vdwpaer0aa52efa2vfa0ppeppd0"&gt;69&lt;/key&gt;&lt;/foreign-keys&gt;&lt;ref-type name="Book"&gt;6&lt;/ref-type&gt;&lt;contributors&gt;&lt;authors&gt;&lt;author&gt;&lt;style face="normal" font="default" charset="238" size="100%"&gt;P. &lt;/style&gt;&lt;style face="normal" font="default" size="100%"&gt;Hartl&lt;/style&gt;&lt;/author&gt;&lt;author&gt;&lt;style face="normal" font="default" charset="238" size="100%"&gt;H. Hartlová &lt;/style&gt;&lt;/author&gt;&lt;/authors&gt;&lt;/contributors&gt;&lt;titles&gt;&lt;title&gt;&lt;style face="normal" font="default" charset="238" size="100%"&gt;Psychologický slovník&lt;/style&gt;&lt;/title&gt;&lt;/titles&gt;&lt;pages&gt;&lt;style face="normal" font="default" charset="238" size="100%"&gt;271&lt;/style&gt;&lt;/pages&gt;&lt;dates&gt;&lt;year&gt;&lt;style face="normal" font="default" charset="238" size="100%"&gt;2000&lt;/style&gt;&lt;/year&gt;&lt;/dates&gt;&lt;pub-location&gt;&lt;style face="normal" font="default" charset="238" size="100%"&gt;Praha&lt;/style&gt;&lt;/pub-location&gt;&lt;publisher&gt;&lt;style face="normal" font="default" charset="238" size="100%"&gt;Portál&lt;/style&gt;&lt;/publisher&gt;&lt;urls&gt;&lt;/urls&gt;&lt;/record&gt;&lt;/Cite&gt;&lt;/EndNote&gt;</w:instrText>
      </w:r>
      <w:r w:rsidR="007A6C16" w:rsidRPr="002F34F0">
        <w:fldChar w:fldCharType="separate"/>
      </w:r>
      <w:r w:rsidR="007A6C16" w:rsidRPr="002F34F0">
        <w:rPr>
          <w:noProof/>
        </w:rPr>
        <w:t>(</w:t>
      </w:r>
      <w:hyperlink w:anchor="_ENREF_24" w:tooltip="Hartl, 2000 #69" w:history="1">
        <w:r w:rsidR="007A6C16" w:rsidRPr="002F34F0">
          <w:rPr>
            <w:noProof/>
          </w:rPr>
          <w:t>Hartl &amp; Hartlová, 2000</w:t>
        </w:r>
      </w:hyperlink>
      <w:r w:rsidR="007A6C16" w:rsidRPr="002F34F0">
        <w:rPr>
          <w:noProof/>
        </w:rPr>
        <w:t>)</w:t>
      </w:r>
      <w:r w:rsidR="007A6C16" w:rsidRPr="002F34F0">
        <w:fldChar w:fldCharType="end"/>
      </w:r>
      <w:r w:rsidR="007A6C16" w:rsidRPr="002F34F0">
        <w:t xml:space="preserve"> sa uvádza: </w:t>
      </w:r>
    </w:p>
    <w:p w14:paraId="0C526508" w14:textId="77777777" w:rsidR="007A6C16" w:rsidRPr="0062711B" w:rsidRDefault="007A6C16" w:rsidP="007A4863">
      <w:pPr>
        <w:pStyle w:val="tlCitcia"/>
        <w:rPr>
          <w:lang w:val="sk-SK"/>
        </w:rPr>
      </w:pPr>
      <w:r w:rsidRPr="0062711B">
        <w:rPr>
          <w:lang w:val="sk-SK"/>
        </w:rPr>
        <w:t xml:space="preserve">„Konštruktivizmus je psychologických a sociálnych vedách smer druhej polovice 20. storočia, ktorý zdôrazňuje aktívnu úlohu človeka, význam jeho vnútorných predpokladov a dôležitosť jeho interakcie s prostredím a spoločnosťou “. </w:t>
      </w:r>
    </w:p>
    <w:p w14:paraId="4FFAA445" w14:textId="616FA8AE" w:rsidR="007A6C16" w:rsidRPr="002F34F0" w:rsidRDefault="007A6C16" w:rsidP="002E67C2">
      <w:pPr>
        <w:spacing w:before="240" w:after="120" w:line="276" w:lineRule="auto"/>
        <w:ind w:left="0"/>
        <w:contextualSpacing w:val="0"/>
      </w:pPr>
      <w:r w:rsidRPr="002F34F0">
        <w:t xml:space="preserve">Výstižne </w:t>
      </w:r>
      <w:r w:rsidR="00F031CF">
        <w:t xml:space="preserve">sa </w:t>
      </w:r>
      <w:r w:rsidRPr="002F34F0">
        <w:t>koncepci</w:t>
      </w:r>
      <w:r w:rsidR="00F031CF">
        <w:t>a konštruktivizmu</w:t>
      </w:r>
      <w:r w:rsidRPr="002F34F0">
        <w:t xml:space="preserve"> charakterizuje </w:t>
      </w:r>
      <w:r w:rsidR="00F031CF">
        <w:t>v</w:t>
      </w:r>
      <w:r w:rsidR="00F05AD1">
        <w:t xml:space="preserve"> článku </w:t>
      </w:r>
      <w:r w:rsidRPr="002F34F0">
        <w:fldChar w:fldCharType="begin">
          <w:fldData xml:space="preserve">PEVuZE5vdGU+PENpdGU+PEF1dGhvcj5GdWxpZXI8L0F1dGhvcj48WWVhcj4yMDA1PC9ZZWFyPjxS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=
</w:fldData>
        </w:fldChar>
      </w:r>
      <w:r w:rsidRPr="002F34F0">
        <w:instrText xml:space="preserve"> ADDIN EN.CITE </w:instrText>
      </w:r>
      <w:r w:rsidRPr="002F34F0">
        <w:fldChar w:fldCharType="begin">
          <w:fldData xml:space="preserve">PEVuZE5vdGU+PENpdGU+PEF1dGhvcj5GdWxpZXI8L0F1dGhvcj48WWVhcj4yMDA1PC9ZZWFyPjxS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=
</w:fldData>
        </w:fldChar>
      </w:r>
      <w:r w:rsidRPr="002F34F0">
        <w:instrText xml:space="preserve"> ADDIN EN.CITE.DATA </w:instrText>
      </w:r>
      <w:r w:rsidRPr="002F34F0">
        <w:fldChar w:fldCharType="end"/>
      </w:r>
      <w:r w:rsidRPr="002F34F0">
        <w:fldChar w:fldCharType="separate"/>
      </w:r>
      <w:r w:rsidRPr="002F34F0">
        <w:rPr>
          <w:noProof/>
        </w:rPr>
        <w:t>(</w:t>
      </w:r>
      <w:hyperlink w:anchor="_ENREF_13" w:tooltip="Fulier, 2005 #65" w:history="1">
        <w:r w:rsidRPr="002F34F0">
          <w:rPr>
            <w:noProof/>
          </w:rPr>
          <w:t>Fulier, 2005a</w:t>
        </w:r>
      </w:hyperlink>
      <w:r w:rsidRPr="002F34F0">
        <w:rPr>
          <w:noProof/>
        </w:rPr>
        <w:t>)</w:t>
      </w:r>
      <w:r w:rsidRPr="002F34F0">
        <w:fldChar w:fldCharType="end"/>
      </w:r>
      <w:r w:rsidRPr="002F34F0">
        <w:t xml:space="preserve">: </w:t>
      </w:r>
    </w:p>
    <w:p w14:paraId="5D7CC607" w14:textId="640EEA37" w:rsidR="007A6C16" w:rsidRPr="002F34F0" w:rsidRDefault="007A6C16" w:rsidP="00F031CF">
      <w:pPr>
        <w:pStyle w:val="tlCitcia"/>
      </w:pPr>
      <w:r w:rsidRPr="002F34F0">
        <w:t>„</w:t>
      </w:r>
      <w:r w:rsidRPr="0062711B">
        <w:rPr>
          <w:lang w:val="sk-SK"/>
        </w:rPr>
        <w:t>Konštruktivizmus (založený na teóriách vyučovania a učenia sa pedagógov, ako aj psychológov, ako Jerome Bru</w:t>
      </w:r>
      <w:r w:rsidR="006B5F20" w:rsidRPr="0062711B">
        <w:rPr>
          <w:lang w:val="sk-SK"/>
        </w:rPr>
        <w:t>ner, Jean Piaget či Lev Vygotsk</w:t>
      </w:r>
      <w:r w:rsidR="009B7AD8">
        <w:rPr>
          <w:lang w:val="sk-SK"/>
        </w:rPr>
        <w:t>y</w:t>
      </w:r>
      <w:r w:rsidRPr="0062711B">
        <w:rPr>
          <w:lang w:val="sk-SK"/>
        </w:rPr>
        <w:t>) možno definovať ako filozofiu učenia sa založenú na predpoklade, že prostredníctvom analýzy našich skúseností konštruujeme vlastné chápanie sveta, v ktorom fungujeme.“</w:t>
      </w:r>
    </w:p>
    <w:p w14:paraId="16C5E804" w14:textId="57279D20" w:rsidR="007A6C16" w:rsidRPr="002F34F0" w:rsidRDefault="007A6C16" w:rsidP="002E67C2">
      <w:pPr>
        <w:spacing w:before="240" w:line="276" w:lineRule="auto"/>
        <w:ind w:left="0"/>
        <w:contextualSpacing w:val="0"/>
      </w:pPr>
      <w:r w:rsidRPr="002F34F0">
        <w:t>Podľa</w:t>
      </w:r>
      <w:r w:rsidR="00F05AD1">
        <w:t xml:space="preserve"> učebnice</w:t>
      </w:r>
      <w:r w:rsidRPr="002F34F0">
        <w:rPr>
          <w:color w:val="FF0000"/>
        </w:rPr>
        <w:t xml:space="preserve"> </w:t>
      </w:r>
      <w:r w:rsidRPr="002F34F0">
        <w:fldChar w:fldCharType="begin"/>
      </w:r>
      <w:r w:rsidRPr="002F34F0">
        <w:instrText xml:space="preserve"> ADDIN EN.CITE &lt;EndNote&gt;&lt;Cite&gt;&lt;Author&gt;Hejný&lt;/Author&gt;&lt;Year&gt;2004&lt;/Year&gt;&lt;RecNum&gt;70&lt;/RecNum&gt;&lt;DisplayText&gt;(Hejný, Novotná, &amp;amp; Stehlíková, 2004)&lt;/DisplayText&gt;&lt;record&gt;&lt;rec-number&gt;70&lt;/rec-number&gt;&lt;foreign-keys&gt;&lt;key app="EN" db-id="50swf0dp9vdwpaer0aa52efa2vfa0ppeppd0"&gt;70&lt;/key&gt;&lt;/foreign-keys&gt;&lt;ref-type name="Book"&gt;6&lt;/ref-type&gt;&lt;contributors&gt;&lt;authors&gt;&lt;author&gt;&lt;style face="normal" font="default" charset="238" size="100%"&gt;Milan Hejný&lt;/style&gt;&lt;/author&gt;&lt;author&gt;&lt;style face="normal" font="default" charset="238" size="100%"&gt;Jarmila Novotná&lt;/style&gt;&lt;/author&gt;&lt;author&gt;&lt;style face="normal" font="default" charset="238" size="100%"&gt;Naďa Stehlíková&lt;/style&gt;&lt;/author&gt;&lt;/authors&gt;&lt;/contributors&gt;&lt;titles&gt;&lt;title&gt;&lt;style face="normal" font="default" charset="238" size="100%"&gt;Dvacet pět kapitol z didaktiky matematiky&lt;/style&gt;&lt;/title&gt;&lt;/titles&gt;&lt;pages&gt;&lt;style face="normal" font="default" charset="238" size="100%"&gt;470&lt;/style&gt;&lt;/pages&gt;&lt;dates&gt;&lt;year&gt;&lt;style face="normal" font="default" charset="238" size="100%"&gt;2004&lt;/style&gt;&lt;/year&gt;&lt;/dates&gt;&lt;pub-location&gt;&lt;style face="normal" font="default" charset="238" size="100%"&gt;Praha&lt;/style&gt;&lt;/pub-location&gt;&lt;publisher&gt;&lt;style face="normal" font="default" charset="238" size="100%"&gt;Ped. fakulta UK v Praze&lt;/style&gt;&lt;/publisher&gt;&lt;isbn&gt;&lt;style face="normal" font="default" charset="238" size="100%"&gt;80-7290-189-3&lt;/style&gt;&lt;/isbn&gt;&lt;urls&gt;&lt;/urls&gt;&lt;language&gt;&lt;style face="normal" font="default" charset="238" size="100%"&gt;cz&lt;/style&gt;&lt;/language&gt;&lt;/record&gt;&lt;/Cite&gt;&lt;/EndNote&gt;</w:instrText>
      </w:r>
      <w:r w:rsidRPr="002F34F0">
        <w:fldChar w:fldCharType="separate"/>
      </w:r>
      <w:r w:rsidRPr="002F34F0">
        <w:rPr>
          <w:noProof/>
        </w:rPr>
        <w:t>(</w:t>
      </w:r>
      <w:hyperlink w:anchor="_ENREF_27" w:tooltip="Hejný, 2004 #70" w:history="1">
        <w:r w:rsidRPr="002F34F0">
          <w:rPr>
            <w:noProof/>
          </w:rPr>
          <w:t>Hejný, Novotná, &amp; Stehlíková, 2004</w:t>
        </w:r>
      </w:hyperlink>
      <w:r w:rsidRPr="002F34F0">
        <w:rPr>
          <w:noProof/>
        </w:rPr>
        <w:t>)</w:t>
      </w:r>
      <w:r w:rsidRPr="002F34F0">
        <w:fldChar w:fldCharType="end"/>
      </w:r>
      <w:r w:rsidRPr="002F34F0">
        <w:t xml:space="preserve"> sa</w:t>
      </w:r>
      <w:r w:rsidRPr="002F34F0">
        <w:rPr>
          <w:color w:val="FF0000"/>
        </w:rPr>
        <w:t xml:space="preserve"> </w:t>
      </w:r>
      <w:r w:rsidRPr="002F34F0">
        <w:t>konštruktivizmus rozdeľuje na viacero prúdov</w:t>
      </w:r>
      <w:r w:rsidR="00C76535">
        <w:t>, napr. sa r</w:t>
      </w:r>
      <w:r w:rsidR="00F031CF">
        <w:t xml:space="preserve">ozlišuje konštruktivizmus: </w:t>
      </w:r>
    </w:p>
    <w:p w14:paraId="4162A364" w14:textId="77777777" w:rsidR="007A6C16" w:rsidRPr="002F34F0" w:rsidRDefault="007A6C16" w:rsidP="006A4A8E">
      <w:pPr>
        <w:numPr>
          <w:ilvl w:val="0"/>
          <w:numId w:val="13"/>
        </w:numPr>
        <w:tabs>
          <w:tab w:val="clear" w:pos="180"/>
        </w:tabs>
        <w:spacing w:before="120" w:line="276" w:lineRule="auto"/>
        <w:ind w:left="709" w:hanging="283"/>
        <w:contextualSpacing w:val="0"/>
      </w:pPr>
      <w:r w:rsidRPr="002F34F0">
        <w:rPr>
          <w:i/>
        </w:rPr>
        <w:lastRenderedPageBreak/>
        <w:t>radikálny</w:t>
      </w:r>
      <w:r w:rsidR="00F031CF">
        <w:t xml:space="preserve"> -</w:t>
      </w:r>
      <w:r w:rsidRPr="002F34F0">
        <w:t xml:space="preserve"> odmieta </w:t>
      </w:r>
      <w:r w:rsidR="00F031CF">
        <w:t xml:space="preserve">sa </w:t>
      </w:r>
      <w:r w:rsidRPr="002F34F0">
        <w:t xml:space="preserve">všetko, čo stojí zvonku sveta skúseností jedinca a nepripúšťa možnosť „objektívnej“ pravdy, </w:t>
      </w:r>
    </w:p>
    <w:p w14:paraId="0023072D" w14:textId="77777777" w:rsidR="007A6C16" w:rsidRPr="002F34F0" w:rsidRDefault="007A6C16" w:rsidP="006A4A8E">
      <w:pPr>
        <w:numPr>
          <w:ilvl w:val="0"/>
          <w:numId w:val="13"/>
        </w:numPr>
        <w:tabs>
          <w:tab w:val="clear" w:pos="180"/>
        </w:tabs>
        <w:spacing w:before="120" w:line="276" w:lineRule="auto"/>
        <w:ind w:left="709" w:hanging="283"/>
        <w:contextualSpacing w:val="0"/>
      </w:pPr>
      <w:r w:rsidRPr="002F34F0">
        <w:rPr>
          <w:i/>
        </w:rPr>
        <w:t>kognitívny</w:t>
      </w:r>
      <w:r w:rsidR="00F031CF">
        <w:t xml:space="preserve"> -</w:t>
      </w:r>
      <w:r w:rsidRPr="002F34F0">
        <w:t xml:space="preserve"> poznávanie </w:t>
      </w:r>
      <w:r w:rsidR="00F031CF">
        <w:t xml:space="preserve">sa </w:t>
      </w:r>
      <w:r w:rsidRPr="002F34F0">
        <w:t>deje takými konštrukciami, v ktorých jedinec spája úlomky informácií z vonkajšieho sveta do ucelených štruktúr a to všetko na úrovni jeho kognitívneho rozvoja,</w:t>
      </w:r>
    </w:p>
    <w:p w14:paraId="5AD706A3" w14:textId="77777777" w:rsidR="007A6C16" w:rsidRPr="002F34F0" w:rsidRDefault="007A6C16" w:rsidP="006A4A8E">
      <w:pPr>
        <w:numPr>
          <w:ilvl w:val="0"/>
          <w:numId w:val="13"/>
        </w:numPr>
        <w:tabs>
          <w:tab w:val="clear" w:pos="180"/>
        </w:tabs>
        <w:spacing w:before="120" w:line="276" w:lineRule="auto"/>
        <w:ind w:left="709" w:hanging="283"/>
        <w:contextualSpacing w:val="0"/>
      </w:pPr>
      <w:r w:rsidRPr="002F34F0">
        <w:rPr>
          <w:i/>
        </w:rPr>
        <w:t>sociálny</w:t>
      </w:r>
      <w:r w:rsidRPr="002F34F0">
        <w:t xml:space="preserve"> </w:t>
      </w:r>
      <w:r w:rsidR="004307FE">
        <w:rPr>
          <w:i/>
        </w:rPr>
        <w:t xml:space="preserve">konštruktivizmus </w:t>
      </w:r>
      <w:r w:rsidRPr="002F34F0">
        <w:t>zvýrazňuj</w:t>
      </w:r>
      <w:r w:rsidR="004307FE">
        <w:t>e</w:t>
      </w:r>
      <w:r w:rsidRPr="002F34F0">
        <w:t xml:space="preserve"> úlohu sociálnej interakcie a kultúry pri tvorbe poznatku, </w:t>
      </w:r>
    </w:p>
    <w:p w14:paraId="06268B63" w14:textId="77777777" w:rsidR="007A6C16" w:rsidRPr="0060381C" w:rsidRDefault="007A6C16" w:rsidP="006A4A8E">
      <w:pPr>
        <w:pStyle w:val="Odsekzoznamu"/>
        <w:numPr>
          <w:ilvl w:val="0"/>
          <w:numId w:val="13"/>
        </w:numPr>
        <w:tabs>
          <w:tab w:val="clear" w:pos="180"/>
        </w:tabs>
        <w:spacing w:before="120" w:line="276" w:lineRule="auto"/>
        <w:ind w:left="709" w:hanging="283"/>
        <w:contextualSpacing w:val="0"/>
      </w:pPr>
      <w:r w:rsidRPr="0060381C">
        <w:rPr>
          <w:i/>
        </w:rPr>
        <w:t>pedagogický konštruktivizmus</w:t>
      </w:r>
      <w:r w:rsidR="0060381C">
        <w:rPr>
          <w:i/>
        </w:rPr>
        <w:t xml:space="preserve"> </w:t>
      </w:r>
      <w:r w:rsidR="0060381C">
        <w:t xml:space="preserve"> </w:t>
      </w:r>
      <w:r w:rsidRPr="0060381C">
        <w:t>je spojením predchádzajúcich troch. Pedagogický konštruktivizmus presadzuje, aby sa výučba zamerala na riešenie konkrétnych životných problémov, presadili sa myšlienky tvorivého prístupu k názornej výučbe pomocou pom</w:t>
      </w:r>
      <w:r w:rsidR="0060381C">
        <w:t>ôcok, manipulácie s predmetmi alebo</w:t>
      </w:r>
      <w:r w:rsidRPr="0060381C">
        <w:t xml:space="preserve"> sa </w:t>
      </w:r>
      <w:r w:rsidR="0060381C" w:rsidRPr="0060381C">
        <w:t xml:space="preserve">do výučby </w:t>
      </w:r>
      <w:r w:rsidRPr="0060381C">
        <w:t>integroval</w:t>
      </w:r>
      <w:r w:rsidR="002E67C2">
        <w:t>i počítačové programy</w:t>
      </w:r>
      <w:r w:rsidRPr="0060381C">
        <w:t xml:space="preserve"> </w:t>
      </w:r>
      <w:r w:rsidRPr="0060381C">
        <w:fldChar w:fldCharType="begin"/>
      </w:r>
      <w:r w:rsidRPr="0060381C">
        <w:instrText xml:space="preserve"> ADDIN EN.CITE &lt;EndNote&gt;&lt;Cite&gt;&lt;Author&gt;Perný&lt;/Author&gt;&lt;Year&gt;2006&lt;/Year&gt;&lt;RecNum&gt;71&lt;/RecNum&gt;&lt;DisplayText&gt;(Perný, 2006)&lt;/DisplayText&gt;&lt;record&gt;&lt;rec-number&gt;71&lt;/rec-number&gt;&lt;foreign-keys&gt;&lt;key app="EN" db-id="50swf0dp9vdwpaer0aa52efa2vfa0ppeppd0"&gt;71&lt;/key&gt;&lt;/foreign-keys&gt;&lt;ref-type name="Conference Proceedings"&gt;10&lt;/ref-type&gt;&lt;contributors&gt;&lt;authors&gt;&lt;author&gt;&lt;style face="normal" font="default" charset="238" size="100%"&gt;Jaroslav Perný&lt;/style&gt;&lt;/author&gt;&lt;/authors&gt;&lt;secondary-authors&gt;&lt;author&gt;&lt;style face="normal" font="default" charset="238" size="100%"&gt;Ján Gunčaga&lt;/style&gt;&lt;/author&gt;&lt;author&gt;&lt;style face="normal" font="default" charset="238" size="100%"&gt;Zdenko Takáč&lt;/style&gt;&lt;/author&gt;&lt;/secondary-authors&gt;&lt;/contributors&gt;&lt;titles&gt;&lt;title&gt;&lt;style face="normal" font="default" charset="238" size="100%"&gt;Konstruktivizmus ve vyučováni matematice&lt;/style&gt;&lt;/title&gt;&lt;secondary-title&gt;&lt;style face="normal" font="default" charset="238" size="100%"&gt;Matematika v škole dnes a zajtra&lt;/style&gt;&lt;/secondary-title&gt;&lt;/titles&gt;&lt;pages&gt;&lt;style face="normal" font="default" charset="238" size="100%"&gt;237 - 243&lt;/style&gt;&lt;/pages&gt;&lt;dates&gt;&lt;year&gt;&lt;style face="normal" font="default" charset="238" size="100%"&gt;2006&lt;/style&gt;&lt;/year&gt;&lt;/dates&gt;&lt;pub-location&gt;&lt;style face="normal" font="default" charset="238" size="100%"&gt;Ružomberok&lt;/style&gt;&lt;/pub-location&gt;&lt;publisher&gt;&lt;style face="normal" font="default" charset="238" size="100%"&gt;Ped. fakulta KU v Ružomberku&lt;/style&gt;&lt;/publisher&gt;&lt;isbn&gt;&lt;style face="normal" font="default" charset="238" size="100%"&gt;80-8084-066-0&lt;/style&gt;&lt;/isbn&gt;&lt;urls&gt;&lt;/urls&gt;&lt;custom1&gt;&lt;style face="normal" font="default" charset="238" size="100%"&gt;Ružomberok&lt;/style&gt;&lt;/custom1&gt;&lt;custom2&gt;&lt;style face="normal" font="default" charset="238" size="100%"&gt;2006&lt;/style&gt;&lt;/custom2&gt;&lt;custom3&gt;&lt;style face="normal" font="default" charset="238" size="100%"&gt;Matematika v škole dnes a zajtra&lt;/style&gt;&lt;/custom3&gt;&lt;/record&gt;&lt;/Cite&gt;&lt;/EndNote&gt;</w:instrText>
      </w:r>
      <w:r w:rsidRPr="0060381C">
        <w:fldChar w:fldCharType="separate"/>
      </w:r>
      <w:r w:rsidRPr="0060381C">
        <w:t>(</w:t>
      </w:r>
      <w:hyperlink w:anchor="_ENREF_60" w:tooltip="Perný, 2006 #71" w:history="1">
        <w:r w:rsidRPr="0060381C">
          <w:t>Perný, 2006</w:t>
        </w:r>
      </w:hyperlink>
      <w:r w:rsidRPr="0060381C">
        <w:t>)</w:t>
      </w:r>
      <w:r w:rsidRPr="0060381C">
        <w:fldChar w:fldCharType="end"/>
      </w:r>
      <w:r w:rsidR="002E67C2">
        <w:t>.</w:t>
      </w:r>
      <w:r w:rsidRPr="0060381C">
        <w:t xml:space="preserve"> </w:t>
      </w:r>
    </w:p>
    <w:p w14:paraId="0FBE139C" w14:textId="29CFB566" w:rsidR="002E67C2" w:rsidRPr="002E67C2" w:rsidRDefault="007A6C16" w:rsidP="006A4A8E">
      <w:pPr>
        <w:numPr>
          <w:ilvl w:val="0"/>
          <w:numId w:val="13"/>
        </w:numPr>
        <w:spacing w:before="120" w:line="276" w:lineRule="auto"/>
        <w:ind w:left="709" w:hanging="283"/>
        <w:contextualSpacing w:val="0"/>
        <w:rPr>
          <w:i/>
        </w:rPr>
      </w:pPr>
      <w:r w:rsidRPr="002E67C2">
        <w:rPr>
          <w:i/>
        </w:rPr>
        <w:t xml:space="preserve">didaktický </w:t>
      </w:r>
      <w:r w:rsidR="00C76535">
        <w:rPr>
          <w:i/>
        </w:rPr>
        <w:t>(realistický, genetický)</w:t>
      </w:r>
      <w:r w:rsidR="00C76535" w:rsidRPr="00C76535">
        <w:rPr>
          <w:i/>
        </w:rPr>
        <w:t xml:space="preserve"> </w:t>
      </w:r>
      <w:r w:rsidR="00C76535" w:rsidRPr="002E67C2">
        <w:rPr>
          <w:i/>
        </w:rPr>
        <w:t>konštruktivizmus</w:t>
      </w:r>
      <w:r w:rsidR="00C76535">
        <w:rPr>
          <w:i/>
        </w:rPr>
        <w:t>.</w:t>
      </w:r>
    </w:p>
    <w:p w14:paraId="0A02F575" w14:textId="77777777" w:rsidR="002E67C2" w:rsidRDefault="002E67C2" w:rsidP="00D97258">
      <w:pPr>
        <w:pStyle w:val="Nadpis3"/>
      </w:pPr>
      <w:bookmarkStart w:id="14" w:name="_Toc69296483"/>
      <w:r>
        <w:t xml:space="preserve">Didaktický </w:t>
      </w:r>
      <w:r w:rsidR="00AD4A63">
        <w:t xml:space="preserve">(realistický) </w:t>
      </w:r>
      <w:r>
        <w:t>konštruktivizmus</w:t>
      </w:r>
      <w:bookmarkEnd w:id="14"/>
    </w:p>
    <w:p w14:paraId="2E8F3C4F" w14:textId="4DC8A474" w:rsidR="002E67C2" w:rsidRDefault="002E67C2" w:rsidP="002E67C2">
      <w:pPr>
        <w:spacing w:before="120" w:line="276" w:lineRule="auto"/>
        <w:ind w:left="0"/>
        <w:contextualSpacing w:val="0"/>
      </w:pPr>
      <w:r>
        <w:t xml:space="preserve">Tento typ konštruktivizmu  </w:t>
      </w:r>
      <w:r w:rsidR="007A6C16" w:rsidRPr="002F34F0">
        <w:t>zdôrazňuj</w:t>
      </w:r>
      <w:r w:rsidR="0060381C">
        <w:t>e</w:t>
      </w:r>
      <w:r w:rsidR="007A6C16" w:rsidRPr="002F34F0">
        <w:t xml:space="preserve"> </w:t>
      </w:r>
      <w:r w:rsidR="007A6C16" w:rsidRPr="002E67C2">
        <w:rPr>
          <w:b/>
          <w:i/>
        </w:rPr>
        <w:t>motiváci</w:t>
      </w:r>
      <w:r w:rsidR="0060381C" w:rsidRPr="002E67C2">
        <w:rPr>
          <w:b/>
          <w:i/>
        </w:rPr>
        <w:t>u</w:t>
      </w:r>
      <w:r w:rsidR="007A6C16" w:rsidRPr="002E67C2">
        <w:rPr>
          <w:b/>
          <w:i/>
        </w:rPr>
        <w:t xml:space="preserve"> </w:t>
      </w:r>
      <w:r w:rsidR="007A6C16" w:rsidRPr="002E67C2">
        <w:t>a</w:t>
      </w:r>
      <w:r w:rsidR="007A6C16" w:rsidRPr="002E67C2">
        <w:rPr>
          <w:b/>
          <w:i/>
        </w:rPr>
        <w:t xml:space="preserve"> aktivit</w:t>
      </w:r>
      <w:r w:rsidR="0060381C" w:rsidRPr="002E67C2">
        <w:rPr>
          <w:b/>
          <w:i/>
        </w:rPr>
        <w:t>u</w:t>
      </w:r>
      <w:r w:rsidR="007A6C16" w:rsidRPr="002F34F0">
        <w:t xml:space="preserve"> ako hlavn</w:t>
      </w:r>
      <w:r w:rsidR="0060381C">
        <w:t>é</w:t>
      </w:r>
      <w:r w:rsidR="007A6C16" w:rsidRPr="002F34F0">
        <w:t xml:space="preserve"> faktor</w:t>
      </w:r>
      <w:r>
        <w:t>y</w:t>
      </w:r>
      <w:r w:rsidR="007A6C16" w:rsidRPr="002F34F0">
        <w:t xml:space="preserve"> konštruktívneho poznávacieho procesu u</w:t>
      </w:r>
      <w:r>
        <w:t> </w:t>
      </w:r>
      <w:r w:rsidR="007A6C16" w:rsidRPr="002F34F0">
        <w:t>žiakov</w:t>
      </w:r>
      <w:r>
        <w:t xml:space="preserve"> a ďalej sa zdôrazňuje, že: </w:t>
      </w:r>
    </w:p>
    <w:p w14:paraId="48095C05" w14:textId="77777777" w:rsidR="002E67C2" w:rsidRDefault="002E67C2" w:rsidP="006A4A8E">
      <w:pPr>
        <w:pStyle w:val="Odsekzoznamu"/>
        <w:numPr>
          <w:ilvl w:val="0"/>
          <w:numId w:val="53"/>
        </w:numPr>
        <w:spacing w:before="120" w:line="276" w:lineRule="auto"/>
        <w:ind w:left="714" w:hanging="357"/>
      </w:pPr>
      <w:r>
        <w:t>p</w:t>
      </w:r>
      <w:r w:rsidR="007A6C16" w:rsidRPr="002F34F0">
        <w:t>oznáva</w:t>
      </w:r>
      <w:r>
        <w:t xml:space="preserve">cí proces </w:t>
      </w:r>
      <w:r w:rsidR="007A6C16" w:rsidRPr="002F34F0">
        <w:t>sa uskutočňuje vo vnútornom svete žiaka</w:t>
      </w:r>
      <w:r>
        <w:t xml:space="preserve">, </w:t>
      </w:r>
    </w:p>
    <w:p w14:paraId="2934702F" w14:textId="06D833D9" w:rsidR="00C76535" w:rsidRDefault="00C76535" w:rsidP="00C76535">
      <w:pPr>
        <w:pStyle w:val="Odsekzoznamu"/>
        <w:numPr>
          <w:ilvl w:val="0"/>
          <w:numId w:val="53"/>
        </w:numPr>
        <w:spacing w:before="120" w:line="276" w:lineRule="auto"/>
        <w:ind w:left="714" w:hanging="357"/>
      </w:pPr>
      <w:r>
        <w:t>poznanie tvorí celok, pojmy a poznatky nie sú izolované a každá kognitívna premena v mysli žiaka prebieha spôsobom, ktorý je paralelný tomu, ako sa táto premena odohrala v historickom vývine matematiky (metóda genetickej paralely),</w:t>
      </w:r>
    </w:p>
    <w:p w14:paraId="26FE5A3A" w14:textId="77777777" w:rsidR="00C76535" w:rsidRDefault="00C76535" w:rsidP="00C76535">
      <w:pPr>
        <w:pStyle w:val="Odsekzoznamu"/>
        <w:numPr>
          <w:ilvl w:val="0"/>
          <w:numId w:val="53"/>
        </w:numPr>
        <w:spacing w:before="120" w:line="276" w:lineRule="auto"/>
        <w:ind w:left="714" w:hanging="357"/>
      </w:pPr>
      <w:r>
        <w:t xml:space="preserve">základom je dialóg, nakoľko aj samotná matematika sa „zrodila“ z dialógu s pomysleným oponentom, </w:t>
      </w:r>
    </w:p>
    <w:p w14:paraId="2A1C03EF" w14:textId="77777777" w:rsidR="00E51EEC" w:rsidRDefault="00E51EEC" w:rsidP="006A4A8E">
      <w:pPr>
        <w:pStyle w:val="Odsekzoznamu"/>
        <w:numPr>
          <w:ilvl w:val="0"/>
          <w:numId w:val="53"/>
        </w:numPr>
        <w:spacing w:before="120" w:line="276" w:lineRule="auto"/>
        <w:ind w:left="714" w:hanging="357"/>
      </w:pPr>
      <w:r w:rsidRPr="002F34F0">
        <w:t>žiak pracuje a učí sa</w:t>
      </w:r>
      <w:r>
        <w:t xml:space="preserve"> p</w:t>
      </w:r>
      <w:r w:rsidR="0060381C">
        <w:t xml:space="preserve">rostredníctvom </w:t>
      </w:r>
      <w:r w:rsidR="007A6C16" w:rsidRPr="002F34F0">
        <w:t>proces</w:t>
      </w:r>
      <w:r w:rsidR="0060381C">
        <w:t>ov</w:t>
      </w:r>
      <w:r w:rsidR="007A6C16" w:rsidRPr="002F34F0">
        <w:t xml:space="preserve"> porozumenia, využíva</w:t>
      </w:r>
      <w:r>
        <w:t xml:space="preserve"> </w:t>
      </w:r>
      <w:r w:rsidR="007A6C16" w:rsidRPr="002F34F0">
        <w:t>skúsenosti z bežného života a školy,</w:t>
      </w:r>
    </w:p>
    <w:p w14:paraId="0FCFB2AE" w14:textId="2DECB88E" w:rsidR="00E51EEC" w:rsidRDefault="00E51EEC" w:rsidP="006A4A8E">
      <w:pPr>
        <w:pStyle w:val="Odsekzoznamu"/>
        <w:numPr>
          <w:ilvl w:val="0"/>
          <w:numId w:val="53"/>
        </w:numPr>
        <w:spacing w:before="120" w:line="276" w:lineRule="auto"/>
        <w:ind w:left="714" w:hanging="357"/>
      </w:pPr>
      <w:r>
        <w:t xml:space="preserve">žiakovi sú </w:t>
      </w:r>
      <w:r w:rsidRPr="002F34F0">
        <w:t xml:space="preserve">predkladané problémy </w:t>
      </w:r>
      <w:r>
        <w:t>v</w:t>
      </w:r>
      <w:r w:rsidR="0060381C">
        <w:t> tvorivom prostredí</w:t>
      </w:r>
      <w:r w:rsidR="007A6C16" w:rsidRPr="002F34F0">
        <w:t xml:space="preserve"> </w:t>
      </w:r>
      <w:r>
        <w:t xml:space="preserve">a rieši </w:t>
      </w:r>
      <w:r w:rsidR="007A6C16" w:rsidRPr="002F34F0">
        <w:t xml:space="preserve">také situácie, </w:t>
      </w:r>
      <w:r>
        <w:t xml:space="preserve">vďaka </w:t>
      </w:r>
      <w:r w:rsidR="007A6C16" w:rsidRPr="002F34F0">
        <w:t>ktorý</w:t>
      </w:r>
      <w:r>
        <w:t>m</w:t>
      </w:r>
      <w:r w:rsidR="007A6C16" w:rsidRPr="002F34F0">
        <w:t xml:space="preserve"> si </w:t>
      </w:r>
      <w:r w:rsidR="0060381C">
        <w:t xml:space="preserve">sám </w:t>
      </w:r>
      <w:r w:rsidR="006B5F20">
        <w:t xml:space="preserve">vytvára poznatkovú štruktúru, </w:t>
      </w:r>
      <w:r w:rsidR="007A6C16" w:rsidRPr="002F34F0">
        <w:t xml:space="preserve">  </w:t>
      </w:r>
    </w:p>
    <w:p w14:paraId="2E06824C" w14:textId="4A282C60" w:rsidR="0060381C" w:rsidRDefault="006B5F20" w:rsidP="006A4A8E">
      <w:pPr>
        <w:pStyle w:val="Odsekzoznamu"/>
        <w:numPr>
          <w:ilvl w:val="0"/>
          <w:numId w:val="53"/>
        </w:numPr>
        <w:spacing w:before="120" w:line="276" w:lineRule="auto"/>
        <w:ind w:left="714" w:hanging="357"/>
      </w:pPr>
      <w:r>
        <w:t>v</w:t>
      </w:r>
      <w:r w:rsidR="007A6C16" w:rsidRPr="002F34F0">
        <w:t> konštruktivistickom vyu</w:t>
      </w:r>
      <w:r w:rsidR="008572C7">
        <w:t>čovaní má učiteľ dôležitú úlohu. H</w:t>
      </w:r>
      <w:r w:rsidR="00C76535">
        <w:t>oci</w:t>
      </w:r>
      <w:r w:rsidR="007A6C16" w:rsidRPr="002F34F0">
        <w:t xml:space="preserve"> nepredkladá hotové poznatky, </w:t>
      </w:r>
      <w:r w:rsidR="00C76535">
        <w:t xml:space="preserve">nie je pasívnym činiteľom, </w:t>
      </w:r>
      <w:r w:rsidR="007A6C16" w:rsidRPr="002F34F0">
        <w:t xml:space="preserve">ale ukazuje </w:t>
      </w:r>
      <w:r w:rsidR="00C76535">
        <w:t xml:space="preserve">žiakom </w:t>
      </w:r>
      <w:r w:rsidR="007A6C16" w:rsidRPr="002F34F0">
        <w:t>cestu,</w:t>
      </w:r>
      <w:r w:rsidR="00C76535">
        <w:t xml:space="preserve"> ako samostatne dospieť k poznatkom. </w:t>
      </w:r>
      <w:r w:rsidR="00706B3A">
        <w:t xml:space="preserve"> </w:t>
      </w:r>
    </w:p>
    <w:p w14:paraId="4AC16338" w14:textId="3CB2DA9B" w:rsidR="00E51EEC" w:rsidRDefault="00E51EEC" w:rsidP="00E51EEC">
      <w:pPr>
        <w:autoSpaceDE w:val="0"/>
        <w:autoSpaceDN w:val="0"/>
        <w:adjustRightInd w:val="0"/>
        <w:spacing w:before="240" w:line="276" w:lineRule="auto"/>
        <w:ind w:left="0"/>
        <w:contextualSpacing w:val="0"/>
      </w:pPr>
      <w:r w:rsidRPr="005C1A91">
        <w:t>V</w:t>
      </w:r>
      <w:r w:rsidR="00F05AD1">
        <w:t xml:space="preserve"> publikácii </w:t>
      </w:r>
      <w:r w:rsidRPr="005C1A91">
        <w:fldChar w:fldCharType="begin"/>
      </w:r>
      <w:r w:rsidRPr="005C1A91">
        <w:instrText xml:space="preserve"> ADDIN EN.CITE &lt;EndNote&gt;&lt;Cite&gt;&lt;Author&gt;Stehlíková&lt;/Author&gt;&lt;Year&gt;2006&lt;/Year&gt;&lt;RecNum&gt;74&lt;/RecNum&gt;&lt;DisplayText&gt;(Stehlíková &amp;amp; Cachová, 2006)&lt;/DisplayText&gt;&lt;record&gt;&lt;rec-number&gt;74&lt;/rec-number&gt;&lt;foreign-keys&gt;&lt;key app="EN" db-id="50swf0dp9vdwpaer0aa52efa2vfa0ppeppd0"&gt;74&lt;/key&gt;&lt;/foreign-keys&gt;&lt;ref-type name="Book Section"&gt;5&lt;/ref-type&gt;&lt;contributors&gt;&lt;authors&gt;&lt;author&gt;&lt;style face="normal" font="default" charset="238" size="100%"&gt;Naďa &lt;/style&gt;&lt;style face="normal" font="default" size="100%"&gt;Stehlíková &lt;/style&gt;&lt;/author&gt;&lt;author&gt;&lt;style face="normal" font="default" charset="238" size="100%"&gt;Jana &lt;/style&gt;&lt;style face="normal" font="default" size="100%"&gt;Cachová&lt;/style&gt;&lt;/author&gt;&lt;/authors&gt;&lt;/contributors&gt;&lt;titles&gt;&lt;title&gt;&lt;style face="normal" font="default" size="100%"&gt;K&lt;/style&gt;&lt;style face="normal" font="default" charset="238" size="100%"&gt;o&lt;/style&gt;&lt;style face="normal" font="default" size="100%"&gt;nstruktivistické p&lt;/style&gt;&lt;style face="normal" font="default" charset="238" size="100%"&gt;řístupy k vyučovaní a praxe&lt;/style&gt;&lt;/title&gt;&lt;secondary-title&gt;&lt;style face="normal" font="default" charset="238" size="100%"&gt;Podíl učitele matematiky ZŠ na tvorbě ŠVP&lt;/style&gt;&lt;/secondary-title&gt;&lt;/titles&gt;&lt;dates&gt;&lt;year&gt;&lt;style face="normal" font="default" charset="238" size="100%"&gt;2006&lt;/style&gt;&lt;/year&gt;&lt;/dates&gt;&lt;pub-location&gt;&lt;style face="normal" font="default" charset="238" size="100%"&gt;Praha&lt;/style&gt;&lt;/pub-location&gt;&lt;publisher&gt;&lt;style face="normal" font="default" charset="238" size="100%"&gt;JČMF &lt;/style&gt;&lt;/publisher&gt;&lt;isbn&gt;&lt;style face="normal" font="default" charset="238" size="100%"&gt;80-7015-085-8&lt;/style&gt;&lt;/isbn&gt;&lt;urls&gt;&lt;/urls&gt;&lt;/record&gt;&lt;/Cite&gt;&lt;/EndNote&gt;</w:instrText>
      </w:r>
      <w:r w:rsidRPr="005C1A91">
        <w:fldChar w:fldCharType="separate"/>
      </w:r>
      <w:r w:rsidRPr="005C1A91">
        <w:rPr>
          <w:noProof/>
        </w:rPr>
        <w:t>(</w:t>
      </w:r>
      <w:hyperlink w:anchor="_ENREF_67" w:tooltip="Stehlíková, 2006 #74" w:history="1">
        <w:r w:rsidRPr="005C1A91">
          <w:rPr>
            <w:noProof/>
          </w:rPr>
          <w:t>Stehlíková &amp; Cachová, 2006</w:t>
        </w:r>
      </w:hyperlink>
      <w:r w:rsidRPr="005C1A91">
        <w:rPr>
          <w:noProof/>
        </w:rPr>
        <w:t>)</w:t>
      </w:r>
      <w:r w:rsidRPr="005C1A91">
        <w:fldChar w:fldCharType="end"/>
      </w:r>
      <w:r w:rsidRPr="005C1A91">
        <w:t xml:space="preserve"> sa</w:t>
      </w:r>
      <w:r w:rsidRPr="005C1A91">
        <w:rPr>
          <w:color w:val="FF0000"/>
        </w:rPr>
        <w:t xml:space="preserve"> </w:t>
      </w:r>
      <w:r w:rsidRPr="005C1A91">
        <w:t xml:space="preserve">uvádza 5 téz konštruktivistického vyučovania s ohľadom na prácu učiteľa: </w:t>
      </w:r>
    </w:p>
    <w:p w14:paraId="78082B5D" w14:textId="77777777" w:rsidR="00E51EEC" w:rsidRPr="00E51EEC" w:rsidRDefault="00E51EEC" w:rsidP="006A4A8E">
      <w:pPr>
        <w:pStyle w:val="tlCitcia"/>
        <w:numPr>
          <w:ilvl w:val="0"/>
          <w:numId w:val="51"/>
        </w:numPr>
        <w:ind w:left="993"/>
        <w:rPr>
          <w:lang w:val="sk-SK"/>
        </w:rPr>
      </w:pPr>
      <w:r w:rsidRPr="00E51EEC">
        <w:rPr>
          <w:lang w:val="sk-SK"/>
        </w:rPr>
        <w:t>„Učiteľ prebúdza záujem žiakov o matematiku a jej poznávanie</w:t>
      </w:r>
    </w:p>
    <w:p w14:paraId="6C748EAF" w14:textId="77777777" w:rsidR="00E51EEC" w:rsidRPr="00E51EEC" w:rsidRDefault="00E51EEC" w:rsidP="006A4A8E">
      <w:pPr>
        <w:pStyle w:val="tlCitcia"/>
        <w:numPr>
          <w:ilvl w:val="0"/>
          <w:numId w:val="51"/>
        </w:numPr>
        <w:ind w:left="993"/>
        <w:rPr>
          <w:lang w:val="sk-SK"/>
        </w:rPr>
      </w:pPr>
      <w:r w:rsidRPr="00E51EEC">
        <w:rPr>
          <w:lang w:val="sk-SK"/>
        </w:rPr>
        <w:t xml:space="preserve">Učiteľ predkladá žiakom podnetné prostredie (úlohy a problémy) a vhodne s nimi pracuje. </w:t>
      </w:r>
    </w:p>
    <w:p w14:paraId="4E92D22C" w14:textId="77777777" w:rsidR="00E51EEC" w:rsidRPr="00E51EEC" w:rsidRDefault="00E51EEC" w:rsidP="006A4A8E">
      <w:pPr>
        <w:pStyle w:val="tlCitcia"/>
        <w:numPr>
          <w:ilvl w:val="0"/>
          <w:numId w:val="51"/>
        </w:numPr>
        <w:ind w:left="993"/>
        <w:rPr>
          <w:lang w:val="sk-SK"/>
        </w:rPr>
      </w:pPr>
      <w:r w:rsidRPr="00E51EEC">
        <w:rPr>
          <w:lang w:val="sk-SK"/>
        </w:rPr>
        <w:t xml:space="preserve">Učiteľovi ide predovšetkým o žiakovu aktívnu činnosť. </w:t>
      </w:r>
    </w:p>
    <w:p w14:paraId="7195D2E6" w14:textId="77777777" w:rsidR="00E51EEC" w:rsidRPr="00E51EEC" w:rsidRDefault="00E51EEC" w:rsidP="006A4A8E">
      <w:pPr>
        <w:pStyle w:val="tlCitcia"/>
        <w:numPr>
          <w:ilvl w:val="0"/>
          <w:numId w:val="51"/>
        </w:numPr>
        <w:ind w:left="993"/>
        <w:rPr>
          <w:lang w:val="sk-SK"/>
        </w:rPr>
      </w:pPr>
      <w:r w:rsidRPr="00E51EEC">
        <w:rPr>
          <w:lang w:val="sk-SK"/>
        </w:rPr>
        <w:t xml:space="preserve">Učiteľ sa pozerá na chyby ako na vývojové štádium žiakovho chápania matematiky a impulz pre ďalšiu prácu. </w:t>
      </w:r>
    </w:p>
    <w:p w14:paraId="1BC8B77F" w14:textId="0C28B2AD" w:rsidR="00E51EEC" w:rsidRPr="00E51EEC" w:rsidRDefault="00E51EEC" w:rsidP="006A4A8E">
      <w:pPr>
        <w:pStyle w:val="tlCitcia"/>
        <w:numPr>
          <w:ilvl w:val="0"/>
          <w:numId w:val="51"/>
        </w:numPr>
        <w:ind w:left="993"/>
        <w:rPr>
          <w:lang w:val="sk-SK"/>
        </w:rPr>
      </w:pPr>
      <w:r w:rsidRPr="00E51EEC">
        <w:rPr>
          <w:lang w:val="sk-SK"/>
        </w:rPr>
        <w:t>Učiteľ sa u žiakov orientuje na diagnostiku porozumenia</w:t>
      </w:r>
      <w:r w:rsidR="006B5F20">
        <w:rPr>
          <w:lang w:val="sk-SK"/>
        </w:rPr>
        <w:t xml:space="preserve"> viac než na reprodukciu odpovedí</w:t>
      </w:r>
      <w:r w:rsidRPr="00E51EEC">
        <w:rPr>
          <w:lang w:val="sk-SK"/>
        </w:rPr>
        <w:t xml:space="preserve">. “  </w:t>
      </w:r>
    </w:p>
    <w:p w14:paraId="7E343303" w14:textId="7601567D" w:rsidR="00990AB7" w:rsidRDefault="0060381C" w:rsidP="00E51EEC">
      <w:pPr>
        <w:spacing w:before="240" w:line="276" w:lineRule="auto"/>
        <w:ind w:left="0"/>
        <w:contextualSpacing w:val="0"/>
      </w:pPr>
      <w:r>
        <w:t>H</w:t>
      </w:r>
      <w:r w:rsidRPr="002F34F0">
        <w:t>lavnými predstaviteľmi sú</w:t>
      </w:r>
      <w:r>
        <w:t xml:space="preserve"> významní didaktici </w:t>
      </w:r>
      <w:r w:rsidRPr="002F34F0">
        <w:t xml:space="preserve"> M</w:t>
      </w:r>
      <w:r>
        <w:t>ilan</w:t>
      </w:r>
      <w:r w:rsidRPr="002F34F0">
        <w:t xml:space="preserve"> Hejný a F</w:t>
      </w:r>
      <w:r>
        <w:t>rantišek Kuřina.</w:t>
      </w:r>
      <w:r w:rsidR="00990AB7">
        <w:t xml:space="preserve"> V</w:t>
      </w:r>
      <w:r w:rsidR="00F05AD1">
        <w:t xml:space="preserve"> článku </w:t>
      </w:r>
      <w:r w:rsidR="00990AB7">
        <w:t>(</w:t>
      </w:r>
      <w:r w:rsidR="00990AB7" w:rsidRPr="002F34F0">
        <w:fldChar w:fldCharType="begin"/>
      </w:r>
      <w:r w:rsidR="00990AB7" w:rsidRPr="002F34F0">
        <w:instrText xml:space="preserve"> ADDIN EN.CITE &lt;EndNote&gt;&lt;Cite&gt;&lt;Author&gt;Kuřina&lt;/Author&gt;&lt;Year&gt;2002&lt;/Year&gt;&lt;RecNum&gt;73&lt;/RecNum&gt;&lt;DisplayText&gt;(Kuřina, 2002)&lt;/DisplayText&gt;&lt;record&gt;&lt;rec-number&gt;73&lt;/rec-number&gt;&lt;foreign-keys&gt;&lt;key app="EN" db-id="50swf0dp9vdwpaer0aa52efa2vfa0ppeppd0"&gt;73&lt;/key&gt;&lt;/foreign-keys&gt;&lt;ref-type name="Journal Article"&gt;17&lt;/ref-type&gt;&lt;contributors&gt;&lt;authors&gt;&lt;author&gt;&lt;style face="normal" font="default" charset="238" size="100%"&gt;František Kuřina &lt;/style&gt;&lt;/author&gt;&lt;/authors&gt;&lt;/contributors&gt;&lt;titles&gt;&lt;title&gt;&lt;style face="normal" font="default" charset="238" size="100%"&gt;O matematice a jejím vyučování&lt;/style&gt;&lt;/title&gt;&lt;secondary-title&gt;&lt;style face="normal" font="default" charset="238" size="100%"&gt;Obzory matematiky, fyziky a informatiky&lt;/style&gt;&lt;/secondary-title&gt;&lt;/titles&gt;&lt;periodical&gt;&lt;full-title&gt;Obzory matematiky, fyziky a informatiky&lt;/full-title&gt;&lt;/periodical&gt;&lt;pages&gt;&lt;style face="normal" font="default" charset="238" size="100%"&gt;1 - 8&lt;/style&gt;&lt;/pages&gt;&lt;volume&gt;&lt;style face="normal" font="default" charset="238" size="100%"&gt;31&lt;/style&gt;&lt;/volume&gt;&lt;number&gt;&lt;style face="normal" font="default" charset="238" size="100%"&gt;1&lt;/style&gt;&lt;/number&gt;&lt;dates&gt;&lt;year&gt;&lt;style face="normal" font="default" charset="238" size="100%"&gt;2002&lt;/style&gt;&lt;/year&gt;&lt;/dates&gt;&lt;isbn&gt;&lt;style face="normal" font="default" charset="238" size="100%"&gt;1335-4981&lt;/style&gt;&lt;/isbn&gt;&lt;urls&gt;&lt;/urls&gt;&lt;/record&gt;&lt;/Cite&gt;&lt;/EndNote&gt;</w:instrText>
      </w:r>
      <w:r w:rsidR="00990AB7" w:rsidRPr="002F34F0">
        <w:fldChar w:fldCharType="separate"/>
      </w:r>
      <w:hyperlink w:anchor="_ENREF_41" w:tooltip="Kuřina, 2002 #73" w:history="1">
        <w:r w:rsidR="00990AB7">
          <w:rPr>
            <w:noProof/>
          </w:rPr>
          <w:t xml:space="preserve">Kuřina, </w:t>
        </w:r>
        <w:r w:rsidR="00990AB7" w:rsidRPr="002F34F0">
          <w:rPr>
            <w:noProof/>
          </w:rPr>
          <w:t>2002</w:t>
        </w:r>
      </w:hyperlink>
      <w:r w:rsidR="00F05AD1">
        <w:rPr>
          <w:noProof/>
        </w:rPr>
        <w:t>a</w:t>
      </w:r>
      <w:r w:rsidR="00990AB7" w:rsidRPr="002F34F0">
        <w:rPr>
          <w:noProof/>
        </w:rPr>
        <w:t>)</w:t>
      </w:r>
      <w:r w:rsidR="00990AB7" w:rsidRPr="002F34F0">
        <w:fldChar w:fldCharType="end"/>
      </w:r>
      <w:r w:rsidR="00990AB7">
        <w:t xml:space="preserve"> sa píše: </w:t>
      </w:r>
    </w:p>
    <w:p w14:paraId="2CDB8B5F" w14:textId="50E1E618" w:rsidR="001614E5" w:rsidRDefault="00990AB7" w:rsidP="001614E5">
      <w:pPr>
        <w:pStyle w:val="tlCitcia"/>
      </w:pPr>
      <w:r w:rsidRPr="002F34F0">
        <w:t>„</w:t>
      </w:r>
      <w:r w:rsidR="000C1A8D">
        <w:rPr>
          <w:lang w:val="sk-SK"/>
        </w:rPr>
        <w:t>Východiskom ku konštruktívne poň</w:t>
      </w:r>
      <w:r w:rsidR="001614E5" w:rsidRPr="00D84F25">
        <w:rPr>
          <w:lang w:val="sk-SK"/>
        </w:rPr>
        <w:t xml:space="preserve">atému vyučovaniu matematiky je štúdium matematiky samotnej a to nie z hľadiska jej foriem obvykle usporiadaných v monografiách (axiómy, definície, vety, dôkazy, algoritmy, modely, . . . ), ale z hľadiska ciest, ktoré k takýmto výsledkom viedli (otázky, problémy, príklady, experimenty, hypotézy, chyby, …). Základnú úlohu teda hrajú tie schopnosti, tie  umenia, ktoré matematiku utvárali v histórii, a ktorých   pestovaním  možno </w:t>
      </w:r>
      <w:r w:rsidR="001614E5" w:rsidRPr="00D84F25">
        <w:rPr>
          <w:lang w:val="sk-SK"/>
        </w:rPr>
        <w:lastRenderedPageBreak/>
        <w:t>matematiku priblížiť študentom. Najdôležitejšími z týchto umení zrejme sú: umenie počítať,  umenie vidieť, umenie zostrojovať, umenie dokazovať, umenie abstrahovať.“</w:t>
      </w:r>
    </w:p>
    <w:p w14:paraId="1C147C8B" w14:textId="1A6176C4" w:rsidR="007A6C16" w:rsidRDefault="007A6C16" w:rsidP="00E51EEC">
      <w:pPr>
        <w:spacing w:before="240" w:after="120" w:line="276" w:lineRule="auto"/>
        <w:ind w:left="0"/>
        <w:contextualSpacing w:val="0"/>
      </w:pPr>
      <w:r w:rsidRPr="002F34F0">
        <w:t xml:space="preserve">Základné rysy </w:t>
      </w:r>
      <w:r w:rsidR="0060381C">
        <w:t xml:space="preserve">didaktického konštruktivizmu </w:t>
      </w:r>
      <w:r w:rsidRPr="002F34F0">
        <w:t>opisuj</w:t>
      </w:r>
      <w:r w:rsidR="0060381C">
        <w:t>e</w:t>
      </w:r>
      <w:r w:rsidRPr="002F34F0">
        <w:t xml:space="preserve"> tzv. „</w:t>
      </w:r>
      <w:r w:rsidR="00990AB7">
        <w:rPr>
          <w:i/>
        </w:rPr>
        <w:t>d</w:t>
      </w:r>
      <w:r w:rsidRPr="002F34F0">
        <w:rPr>
          <w:i/>
        </w:rPr>
        <w:t>esatoro kon</w:t>
      </w:r>
      <w:r w:rsidR="006B5F20">
        <w:rPr>
          <w:i/>
        </w:rPr>
        <w:t>š</w:t>
      </w:r>
      <w:r w:rsidRPr="002F34F0">
        <w:rPr>
          <w:i/>
        </w:rPr>
        <w:t>truktivizmu</w:t>
      </w:r>
      <w:r w:rsidRPr="002F34F0">
        <w:t xml:space="preserve">“ </w:t>
      </w:r>
      <w:r w:rsidRPr="002F34F0">
        <w:fldChar w:fldCharType="begin"/>
      </w:r>
      <w:r w:rsidRPr="002F34F0">
        <w:instrText xml:space="preserve"> ADDIN EN.CITE &lt;EndNote&gt;&lt;Cite&gt;&lt;Author&gt;Hejný&lt;/Author&gt;&lt;Year&gt;2001&lt;/Year&gt;&lt;RecNum&gt;33&lt;/RecNum&gt;&lt;DisplayText&gt;(Hejný &amp;amp; Kuřina, 2001)&lt;/DisplayText&gt;&lt;record&gt;&lt;rec-number&gt;33&lt;/rec-number&gt;&lt;foreign-keys&gt;&lt;key app="EN" db-id="50swf0dp9vdwpaer0aa52efa2vfa0ppeppd0"&gt;33&lt;/key&gt;&lt;/foreign-keys&gt;&lt;ref-type name="Book"&gt;6&lt;/ref-type&gt;&lt;contributors&gt;&lt;authors&gt;&lt;author&gt;&lt;style face="normal" font="default" charset="238" size="100%"&gt;Milan Hejný&lt;/style&gt;&lt;/author&gt;&lt;author&gt;&lt;style face="normal" font="default" charset="238" size="100%"&gt;František Kuřina&lt;/style&gt;&lt;/author&gt;&lt;/authors&gt;&lt;/contributors&gt;&lt;titles&gt;&lt;title&gt;&lt;style face="normal" font="default" charset="238" size="100%"&gt;Dítě, škola a matematika. Konstruktivistické přístupy k vyučovaní&lt;/style&gt;&lt;/title&gt;&lt;/titles&gt;&lt;section&gt;&lt;style face="normal" font="default" charset="238" size="100%"&gt;192&lt;/style&gt;&lt;/section&gt;&lt;dates&gt;&lt;year&gt;&lt;style face="normal" font="default" charset="238" size="100%"&gt;2001&lt;/style&gt;&lt;/year&gt;&lt;/dates&gt;&lt;pub-location&gt;&lt;style face="normal" font="default" charset="238" size="100%"&gt;Praha&lt;/style&gt;&lt;/pub-location&gt;&lt;publisher&gt;&lt;style face="normal" font="default" charset="238" size="100%"&gt;Portál&lt;/style&gt;&lt;/publisher&gt;&lt;isbn&gt;&lt;style face="normal" font="default" charset="238" size="100%"&gt;80-7178-581-4&lt;/style&gt;&lt;/isbn&gt;&lt;urls&gt;&lt;/urls&gt;&lt;/record&gt;&lt;/Cite&gt;&lt;/EndNote&gt;</w:instrText>
      </w:r>
      <w:r w:rsidRPr="002F34F0">
        <w:fldChar w:fldCharType="separate"/>
      </w:r>
      <w:r w:rsidRPr="002F34F0">
        <w:rPr>
          <w:noProof/>
        </w:rPr>
        <w:t>(</w:t>
      </w:r>
      <w:hyperlink w:anchor="_ENREF_26" w:tooltip="Hejný, 2001 #33" w:history="1">
        <w:r w:rsidRPr="002F34F0">
          <w:rPr>
            <w:noProof/>
          </w:rPr>
          <w:t>Hejný &amp; Kuřina, 2001</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&lt;EndNote&gt;&lt;Cite&gt;&lt;Author&gt;Molnár&lt;/Author&gt;&lt;Year&gt;2007&lt;/Year&gt;&lt;RecNum&gt;61&lt;/RecNum&gt;&lt;DisplayText&gt;(Molnár et al., 2007)&lt;/DisplayText&gt;&lt;record&gt;&lt;rec-number&gt;61&lt;/rec-number&gt;&lt;foreign-keys&gt;&lt;key app="EN" db-id="50swf0dp9vdwpaer0aa52efa2vfa0ppeppd0"&gt;61&lt;/key&gt;&lt;/foreign-keys&gt;&lt;ref-type name="Book"&gt;6&lt;/ref-type&gt;&lt;contributors&gt;&lt;authors&gt;&lt;author&gt;&lt;style face="normal" font="default" charset="238" size="100%"&gt;Josef Molnár&lt;/style&gt;&lt;/author&gt;&lt;author&gt;&lt;style face="normal" font="default" charset="238" size="100%"&gt;Slavomíra Schubertová&lt;/style&gt;&lt;/author&gt;&lt;author&gt;&lt;style face="normal" font="default" charset="238" size="100%"&gt;Vladimír Vaněk&lt;/style&gt;&lt;/author&gt;&lt;/authors&gt;&lt;/contributors&gt;&lt;titles&gt;&lt;title&gt;&lt;style face="normal" font="default" charset="238" size="100%"&gt;Konstruktivizmus ve vyučování matematice&lt;/style&gt;&lt;/title&gt;&lt;/titles&gt;&lt;pages&gt;&lt;style face="normal" font="default" charset="238" size="100%"&gt;55&lt;/style&gt;&lt;/pages&gt;&lt;dates&gt;&lt;year&gt;&lt;style face="normal" font="default" charset="238" size="100%"&gt;2007&lt;/style&gt;&lt;/year&gt;&lt;/dates&gt;&lt;pub-location&gt;&lt;style face="normal" font="default" charset="238" size="100%"&gt;Olomouc&lt;/style&gt;&lt;/pub-location&gt;&lt;publisher&gt;&lt;style face="normal" font="default" charset="238" size="100%"&gt;Přírodovědecká fakulta UP v Olomouci&lt;/style&gt;&lt;/publisher&gt;&lt;urls&gt;&lt;/urls&gt;&lt;/record&gt;&lt;/Cite&gt;&lt;/EndNote&gt;</w:instrText>
      </w:r>
      <w:r w:rsidRPr="002F34F0">
        <w:fldChar w:fldCharType="separate"/>
      </w:r>
      <w:r w:rsidRPr="002F34F0">
        <w:rPr>
          <w:noProof/>
        </w:rPr>
        <w:t>(</w:t>
      </w:r>
      <w:hyperlink w:anchor="_ENREF_53" w:tooltip="Molnár, 2007 #61" w:history="1">
        <w:r w:rsidRPr="002F34F0">
          <w:rPr>
            <w:noProof/>
          </w:rPr>
          <w:t>Molnár et al., 2007</w:t>
        </w:r>
      </w:hyperlink>
      <w:r w:rsidRPr="002F34F0">
        <w:rPr>
          <w:noProof/>
        </w:rPr>
        <w:t>)</w:t>
      </w:r>
      <w:r w:rsidRPr="002F34F0">
        <w:fldChar w:fldCharType="end"/>
      </w:r>
      <w:r w:rsidR="0060381C">
        <w:t>. Ide o zásady, ktoré by mal</w:t>
      </w:r>
      <w:r w:rsidR="00F23057">
        <w:t>i byť počas vyučovania dodržané</w:t>
      </w:r>
      <w:r w:rsidRPr="002F34F0">
        <w:t>:</w:t>
      </w:r>
    </w:p>
    <w:p w14:paraId="58FAAAAD"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aktivita,</w:t>
      </w:r>
    </w:p>
    <w:p w14:paraId="237281F2"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riešenie úloh (hľadanie súvislostí, tvorba pojmov, zovšeobecňovanie, dokazovanie),</w:t>
      </w:r>
    </w:p>
    <w:p w14:paraId="7AEFE53F"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konštrukcia poznatkov (poznatky vznikajú v mysli jedinca),</w:t>
      </w:r>
    </w:p>
    <w:p w14:paraId="603A94E6"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skúsenosti,</w:t>
      </w:r>
    </w:p>
    <w:p w14:paraId="426F34DD"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podnetné prostredie (tvorivá atmosféra),</w:t>
      </w:r>
    </w:p>
    <w:p w14:paraId="3F4BDF0C"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interakcia (sociálna interakcia v triede),</w:t>
      </w:r>
    </w:p>
    <w:p w14:paraId="5CB8A440"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 xml:space="preserve">rozvoj rôznych druhov reprezentácií a ich štruktúrovanie, </w:t>
      </w:r>
    </w:p>
    <w:p w14:paraId="328223BC" w14:textId="77777777"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komunikácia (pestovanie rôznych jazykov matematiky),</w:t>
      </w:r>
    </w:p>
    <w:p w14:paraId="45A1C022" w14:textId="2815F600" w:rsidR="007A6C16" w:rsidRPr="002F34F0" w:rsidRDefault="007A6C16" w:rsidP="006A4A8E">
      <w:pPr>
        <w:numPr>
          <w:ilvl w:val="1"/>
          <w:numId w:val="12"/>
        </w:numPr>
        <w:tabs>
          <w:tab w:val="clear" w:pos="900"/>
        </w:tabs>
        <w:spacing w:line="276" w:lineRule="auto"/>
        <w:ind w:left="851" w:hanging="284"/>
        <w:contextualSpacing w:val="0"/>
        <w:rPr>
          <w:i/>
        </w:rPr>
      </w:pPr>
      <w:r w:rsidRPr="002F34F0">
        <w:rPr>
          <w:i/>
        </w:rPr>
        <w:t>vzdelávací proces (hodnotený ako porozumenie matematike, zvládnutie matematického remesla, aplikácie)</w:t>
      </w:r>
      <w:r w:rsidR="006B5F20">
        <w:rPr>
          <w:i/>
        </w:rPr>
        <w:t>,</w:t>
      </w:r>
    </w:p>
    <w:p w14:paraId="6954B436" w14:textId="6D8B2BB3" w:rsidR="007A6C16" w:rsidRPr="002F34F0" w:rsidRDefault="00F23057" w:rsidP="006A4A8E">
      <w:pPr>
        <w:numPr>
          <w:ilvl w:val="1"/>
          <w:numId w:val="12"/>
        </w:numPr>
        <w:tabs>
          <w:tab w:val="clear" w:pos="900"/>
        </w:tabs>
        <w:spacing w:line="276" w:lineRule="auto"/>
        <w:ind w:left="851" w:hanging="284"/>
        <w:contextualSpacing w:val="0"/>
        <w:rPr>
          <w:i/>
        </w:rPr>
      </w:pPr>
      <w:r>
        <w:rPr>
          <w:i/>
        </w:rPr>
        <w:t xml:space="preserve"> </w:t>
      </w:r>
      <w:r w:rsidR="007A6C16" w:rsidRPr="002F34F0">
        <w:rPr>
          <w:i/>
        </w:rPr>
        <w:t>formálne poznanie (odbúrať formálne vedomosti založené na reprodukcii informácie)</w:t>
      </w:r>
      <w:r w:rsidR="006B5F20">
        <w:rPr>
          <w:i/>
        </w:rPr>
        <w:t>.</w:t>
      </w:r>
    </w:p>
    <w:p w14:paraId="71926FFA" w14:textId="77777777" w:rsidR="007A6C16" w:rsidRPr="002F34F0" w:rsidRDefault="00F23057" w:rsidP="0028117F">
      <w:pPr>
        <w:spacing w:before="120" w:after="120" w:line="276" w:lineRule="auto"/>
        <w:ind w:left="0"/>
        <w:contextualSpacing w:val="0"/>
      </w:pPr>
      <w:r>
        <w:t>T</w:t>
      </w:r>
      <w:r w:rsidR="007A6C16" w:rsidRPr="002F34F0">
        <w:t xml:space="preserve">ieto základné požiadavky </w:t>
      </w:r>
      <w:r>
        <w:t xml:space="preserve">bližšie uvádza </w:t>
      </w:r>
      <w:r w:rsidR="007A6C16" w:rsidRPr="002F34F0">
        <w:fldChar w:fldCharType="begin">
          <w:fldData xml:space="preserve">PEVuZE5vdGU+PENpdGU+PEF1dGhvcj5LbWXFpW92w6E8L0F1dGhvcj48WWVhcj4yMDA1PC9ZZWFy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</w:fldData>
        </w:fldChar>
      </w:r>
      <w:r w:rsidR="007A6C16" w:rsidRPr="002F34F0">
        <w:instrText xml:space="preserve"> ADDIN EN.CITE </w:instrText>
      </w:r>
      <w:r w:rsidR="007A6C16" w:rsidRPr="002F34F0">
        <w:fldChar w:fldCharType="begin">
          <w:fldData xml:space="preserve">PEVuZE5vdGU+PENpdGU+PEF1dGhvcj5LbWXFpW92w6E8L0F1dGhvcj48WWVhcj4yMDA1PC9ZZWFy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</w:fldData>
        </w:fldChar>
      </w:r>
      <w:r w:rsidR="007A6C16" w:rsidRPr="002F34F0">
        <w:instrText xml:space="preserve"> ADDIN EN.CITE.DATA </w:instrText>
      </w:r>
      <w:r w:rsidR="007A6C16" w:rsidRPr="002F34F0">
        <w:fldChar w:fldCharType="end"/>
      </w:r>
      <w:r w:rsidR="007A6C16" w:rsidRPr="002F34F0">
        <w:fldChar w:fldCharType="separate"/>
      </w:r>
      <w:r w:rsidR="007A6C16" w:rsidRPr="002F34F0">
        <w:rPr>
          <w:noProof/>
        </w:rPr>
        <w:t>(</w:t>
      </w:r>
      <w:hyperlink w:anchor="_ENREF_36" w:tooltip="Kmeťová, 2005 #66" w:history="1">
        <w:r w:rsidR="007A6C16" w:rsidRPr="002F34F0">
          <w:rPr>
            <w:noProof/>
          </w:rPr>
          <w:t>Kmeťová, 2005</w:t>
        </w:r>
      </w:hyperlink>
      <w:r w:rsidR="007A6C16" w:rsidRPr="002F34F0">
        <w:rPr>
          <w:noProof/>
        </w:rPr>
        <w:t>)</w:t>
      </w:r>
      <w:r w:rsidR="007A6C16" w:rsidRPr="002F34F0">
        <w:fldChar w:fldCharType="end"/>
      </w:r>
      <w:r w:rsidR="007A6C16" w:rsidRPr="002F34F0">
        <w:t xml:space="preserve">: </w:t>
      </w:r>
    </w:p>
    <w:p w14:paraId="19DECD66" w14:textId="77777777" w:rsidR="007A6C16" w:rsidRPr="00B400A1" w:rsidRDefault="007A6C16" w:rsidP="0028117F">
      <w:pPr>
        <w:pStyle w:val="tlCitcia"/>
        <w:ind w:left="993" w:hanging="284"/>
        <w:rPr>
          <w:lang w:val="sk-SK"/>
        </w:rPr>
      </w:pPr>
      <w:r w:rsidRPr="002F34F0">
        <w:t xml:space="preserve">„a) </w:t>
      </w:r>
      <w:r w:rsidRPr="00B400A1">
        <w:rPr>
          <w:lang w:val="sk-SK"/>
        </w:rPr>
        <w:t>Matematika je chápaná ako špecifická ľudská aktivita, nie len ako jeho výsledok.</w:t>
      </w:r>
    </w:p>
    <w:p w14:paraId="137A7409" w14:textId="77777777" w:rsidR="007A6C16" w:rsidRPr="00B400A1" w:rsidRDefault="007A6C16" w:rsidP="0028117F">
      <w:pPr>
        <w:pStyle w:val="tlCitcia"/>
        <w:ind w:left="993" w:hanging="284"/>
        <w:rPr>
          <w:lang w:val="sk-SK"/>
        </w:rPr>
      </w:pPr>
      <w:r w:rsidRPr="00B400A1">
        <w:rPr>
          <w:lang w:val="sk-SK"/>
        </w:rPr>
        <w:t>b) Podstatnou zložkou matematickej aktivity je hľadanie súvislostí, riešení úloh a problémov, tvorba pojmov, zovšeobecnenia tvrdení, ich overovanie a zdôvodnenie.</w:t>
      </w:r>
    </w:p>
    <w:p w14:paraId="5BC236AA" w14:textId="77777777" w:rsidR="007A6C16" w:rsidRPr="00B400A1" w:rsidRDefault="007A6C16" w:rsidP="0028117F">
      <w:pPr>
        <w:pStyle w:val="tlCitcia"/>
        <w:ind w:left="993" w:hanging="284"/>
        <w:rPr>
          <w:lang w:val="sk-SK"/>
        </w:rPr>
      </w:pPr>
      <w:r w:rsidRPr="00B400A1">
        <w:rPr>
          <w:lang w:val="sk-SK"/>
        </w:rPr>
        <w:t>c) Poznatky sa nedajú prenášať, vznikajú v mysli poznávajúceho človeka. Tvorba poznatkov sa opiera o skúsenosť poznávajúceho.</w:t>
      </w:r>
    </w:p>
    <w:p w14:paraId="44B7F6D8" w14:textId="77777777" w:rsidR="007A6C16" w:rsidRPr="00B400A1" w:rsidRDefault="007A6C16" w:rsidP="0028117F">
      <w:pPr>
        <w:pStyle w:val="tlCitcia"/>
        <w:ind w:left="993" w:hanging="284"/>
        <w:rPr>
          <w:lang w:val="sk-SK"/>
        </w:rPr>
      </w:pPr>
      <w:r w:rsidRPr="00B400A1">
        <w:rPr>
          <w:lang w:val="sk-SK"/>
        </w:rPr>
        <w:t>d) Dôležité je vytváranie prostredia podnecujúceho tvorivosť a tiež sociálna interakcia v triede.</w:t>
      </w:r>
    </w:p>
    <w:p w14:paraId="60858333" w14:textId="77777777" w:rsidR="007A6C16" w:rsidRPr="00B400A1" w:rsidRDefault="007A6C16" w:rsidP="0028117F">
      <w:pPr>
        <w:pStyle w:val="tlCitcia"/>
        <w:ind w:left="993" w:hanging="284"/>
        <w:rPr>
          <w:lang w:val="sk-SK"/>
        </w:rPr>
      </w:pPr>
      <w:r w:rsidRPr="00B400A1">
        <w:rPr>
          <w:lang w:val="sk-SK"/>
        </w:rPr>
        <w:t>e) Zdôrazňujú použitie rôznych druhov reprezentácií, rôznych jazykov matematiky a štrukturálne budovanie matematického sveta.</w:t>
      </w:r>
    </w:p>
    <w:p w14:paraId="7D072759" w14:textId="77777777" w:rsidR="007A6C16" w:rsidRPr="00B400A1" w:rsidRDefault="007A6C16" w:rsidP="0028117F">
      <w:pPr>
        <w:pStyle w:val="tlCitcia"/>
        <w:ind w:left="993" w:hanging="284"/>
        <w:rPr>
          <w:lang w:val="sk-SK"/>
        </w:rPr>
      </w:pPr>
      <w:r w:rsidRPr="00B400A1">
        <w:rPr>
          <w:lang w:val="sk-SK"/>
        </w:rPr>
        <w:t>f) Poznanie založené na reprodukcii informácií vedie k formálnemu poznaniu. “</w:t>
      </w:r>
    </w:p>
    <w:p w14:paraId="62DA0F28" w14:textId="7DD72510" w:rsidR="003C5FC5" w:rsidRDefault="00FE2AA2" w:rsidP="0028117F">
      <w:pPr>
        <w:autoSpaceDE w:val="0"/>
        <w:autoSpaceDN w:val="0"/>
        <w:adjustRightInd w:val="0"/>
        <w:spacing w:before="240" w:after="120" w:line="276" w:lineRule="auto"/>
        <w:ind w:left="0"/>
        <w:contextualSpacing w:val="0"/>
      </w:pPr>
      <w:r>
        <w:t>Kvasz (2016) navrhuje pre d</w:t>
      </w:r>
      <w:r w:rsidR="003C5FC5">
        <w:t xml:space="preserve">idaktický konštruktivizmus </w:t>
      </w:r>
      <w:r>
        <w:t xml:space="preserve">iný názov - </w:t>
      </w:r>
      <w:r w:rsidRPr="00FE2AA2">
        <w:rPr>
          <w:i/>
        </w:rPr>
        <w:t>genetický konštruktivizmus</w:t>
      </w:r>
      <w:r>
        <w:t>, čím by sa zvýraznil prínos metódy genetickej paralely</w:t>
      </w:r>
      <w:r w:rsidRPr="00FE2AA2">
        <w:rPr>
          <w:i/>
        </w:rPr>
        <w:t>.</w:t>
      </w:r>
      <w:r>
        <w:t xml:space="preserve">  </w:t>
      </w:r>
    </w:p>
    <w:p w14:paraId="167D69C9" w14:textId="04C02E73" w:rsidR="005C1A91" w:rsidRDefault="00F23057" w:rsidP="0028117F">
      <w:pPr>
        <w:autoSpaceDE w:val="0"/>
        <w:autoSpaceDN w:val="0"/>
        <w:adjustRightInd w:val="0"/>
        <w:spacing w:before="240" w:after="120" w:line="276" w:lineRule="auto"/>
        <w:ind w:left="0"/>
        <w:contextualSpacing w:val="0"/>
      </w:pPr>
      <w:r>
        <w:t>V</w:t>
      </w:r>
      <w:r w:rsidR="0060381C">
        <w:t xml:space="preserve"> súvislosti s pojmom </w:t>
      </w:r>
      <w:r w:rsidR="007A6C16" w:rsidRPr="002F34F0">
        <w:t>didaktick</w:t>
      </w:r>
      <w:r w:rsidR="0060381C">
        <w:t>ý</w:t>
      </w:r>
      <w:r w:rsidR="007A6C16" w:rsidRPr="002F34F0">
        <w:t xml:space="preserve"> konštruktivizmu</w:t>
      </w:r>
      <w:r w:rsidR="0060381C">
        <w:t xml:space="preserve">s </w:t>
      </w:r>
      <w:r>
        <w:t xml:space="preserve">sa </w:t>
      </w:r>
      <w:r w:rsidR="0060381C">
        <w:t xml:space="preserve">objavuje </w:t>
      </w:r>
      <w:r>
        <w:t xml:space="preserve">aj </w:t>
      </w:r>
      <w:r w:rsidR="0060381C">
        <w:t xml:space="preserve">pojem </w:t>
      </w:r>
      <w:r w:rsidR="007A6C16" w:rsidRPr="002F34F0">
        <w:rPr>
          <w:b/>
          <w:i/>
        </w:rPr>
        <w:t xml:space="preserve">realistický konštruktivizmus. </w:t>
      </w:r>
      <w:r w:rsidR="007A6C16" w:rsidRPr="002F34F0">
        <w:t>Tento pojem</w:t>
      </w:r>
      <w:r w:rsidR="0060381C">
        <w:t xml:space="preserve"> </w:t>
      </w:r>
      <w:r w:rsidR="007A6C16" w:rsidRPr="002F34F0">
        <w:t>zav</w:t>
      </w:r>
      <w:r w:rsidR="0060381C">
        <w:t xml:space="preserve">iedol </w:t>
      </w:r>
      <w:r w:rsidR="007A6C16" w:rsidRPr="0062711B">
        <w:rPr>
          <w:i/>
        </w:rPr>
        <w:t>F. Kuřina</w:t>
      </w:r>
      <w:r w:rsidR="005158EA" w:rsidRPr="0062711B">
        <w:rPr>
          <w:i/>
        </w:rPr>
        <w:t>.</w:t>
      </w:r>
      <w:r w:rsidR="005158EA">
        <w:t xml:space="preserve"> Dôvodom </w:t>
      </w:r>
      <w:r w:rsidR="00DA2F65">
        <w:t xml:space="preserve">k zmene prístupu </w:t>
      </w:r>
      <w:r w:rsidR="005158EA">
        <w:t xml:space="preserve">bolo presvedčenie, </w:t>
      </w:r>
      <w:r w:rsidR="007A6C16" w:rsidRPr="002F34F0">
        <w:t>že nie všetky poznatky v škole môžeme objaviť, či postupne o</w:t>
      </w:r>
      <w:r w:rsidR="00FD5B82">
        <w:t xml:space="preserve">bjavovať, </w:t>
      </w:r>
      <w:r w:rsidR="00990AB7">
        <w:t xml:space="preserve">ale </w:t>
      </w:r>
      <w:r w:rsidR="00FD5B82">
        <w:t>žiak</w:t>
      </w:r>
      <w:r w:rsidR="00DA2F65">
        <w:t xml:space="preserve"> (študent)</w:t>
      </w:r>
      <w:r w:rsidR="00FD5B82">
        <w:t xml:space="preserve"> musí </w:t>
      </w:r>
      <w:r w:rsidR="00D15165">
        <w:t xml:space="preserve">niečo </w:t>
      </w:r>
      <w:r w:rsidR="00990AB7">
        <w:t xml:space="preserve">prijať ako hotovú informáciu a mal by ju </w:t>
      </w:r>
      <w:r w:rsidR="00FD5B82">
        <w:t>vedie</w:t>
      </w:r>
      <w:r w:rsidR="005158EA">
        <w:t>ť</w:t>
      </w:r>
      <w:r w:rsidR="00990AB7">
        <w:t xml:space="preserve"> aj použiť</w:t>
      </w:r>
      <w:r w:rsidR="00FD5B82">
        <w:t xml:space="preserve">. </w:t>
      </w:r>
    </w:p>
    <w:p w14:paraId="644FFF96" w14:textId="77777777" w:rsidR="002E67C2" w:rsidRDefault="00BA649A" w:rsidP="0028117F">
      <w:pPr>
        <w:pStyle w:val="tlCitcia"/>
        <w:ind w:left="709"/>
      </w:pPr>
      <w:r>
        <w:t>„</w:t>
      </w:r>
      <w:r w:rsidRPr="00B400A1">
        <w:rPr>
          <w:lang w:val="sk-SK"/>
        </w:rPr>
        <w:t>Akékoľvek matematické (aj iné) vedomosti sú výsledkom vlastnej práce a psychickej námahy spojenej s procesom učenia. V tomto procese je podstatný a najdôležitejší práve rozvoj matematického myslenia učiaceho sa jedinca. Len s jeho pomocou môže všetky matematické poznatky ďalej spracovávať a využívať. V tejto súvislosti je treba s odmietnutím bezduchého memorovania vedomostí zároveň odmietnuť ako celkom mylnú predstavu, že v matematike si nie je nutné takmer nič pamätať, pretože si všetko v prípade potreby nájdeme (v tabuľkách vzorcov, na internete a pod.)“</w:t>
      </w:r>
      <w:r w:rsidR="002E67C2" w:rsidRPr="00B400A1">
        <w:rPr>
          <w:lang w:val="sk-SK"/>
        </w:rPr>
        <w:tab/>
      </w:r>
      <w:r w:rsidR="002E67C2">
        <w:tab/>
      </w:r>
      <w:r w:rsidR="002E67C2">
        <w:tab/>
      </w:r>
      <w:r w:rsidR="002E67C2">
        <w:tab/>
      </w:r>
    </w:p>
    <w:p w14:paraId="6C0D06D7" w14:textId="77777777" w:rsidR="00BA649A" w:rsidRPr="00AC61E0" w:rsidRDefault="00BA649A" w:rsidP="0028117F">
      <w:pPr>
        <w:pStyle w:val="tlCitcia"/>
        <w:ind w:left="709" w:firstLine="22"/>
        <w:jc w:val="right"/>
      </w:pPr>
      <w:r>
        <w:t>(Polák, 2016)</w:t>
      </w:r>
    </w:p>
    <w:p w14:paraId="2B1A3C5D" w14:textId="02245C79" w:rsidR="00D15165" w:rsidRDefault="00D15165" w:rsidP="001E41A2">
      <w:pPr>
        <w:pStyle w:val="Normlnysozarkami"/>
        <w:spacing w:before="240" w:line="276" w:lineRule="auto"/>
        <w:ind w:left="0"/>
        <w:contextualSpacing w:val="0"/>
      </w:pPr>
      <w:r>
        <w:t xml:space="preserve">S touto tézou sa stotožňujeme. Na vyučovacích hodinách z matematiky </w:t>
      </w:r>
      <w:r w:rsidR="001E41A2">
        <w:t xml:space="preserve">sa nedá </w:t>
      </w:r>
      <w:r>
        <w:t>všetko objaviť, ani sa neustále navracať k</w:t>
      </w:r>
      <w:r w:rsidR="001E41A2">
        <w:t xml:space="preserve"> opakovaniu učiva, či jeho </w:t>
      </w:r>
      <w:r>
        <w:t>základo</w:t>
      </w:r>
      <w:r w:rsidR="001E41A2">
        <w:t xml:space="preserve">v. Nie je to účelné a v podmienkach praktickej výučby ani časovo možné.   </w:t>
      </w:r>
    </w:p>
    <w:p w14:paraId="4ACC4EC8" w14:textId="77777777" w:rsidR="00E51EEC" w:rsidRDefault="00FD5B82" w:rsidP="0028117F">
      <w:pPr>
        <w:pStyle w:val="Normlnysozarkami"/>
        <w:spacing w:before="240" w:line="276" w:lineRule="auto"/>
        <w:ind w:left="0"/>
        <w:contextualSpacing w:val="0"/>
      </w:pPr>
      <w:r>
        <w:t xml:space="preserve">Realistický konštruktivizmus </w:t>
      </w:r>
      <w:r w:rsidR="00990AB7">
        <w:t xml:space="preserve">teda </w:t>
      </w:r>
      <w:r>
        <w:t xml:space="preserve">akceptuje </w:t>
      </w:r>
      <w:r w:rsidR="007A6C16" w:rsidRPr="002F34F0">
        <w:t xml:space="preserve">nutnosť </w:t>
      </w:r>
      <w:r w:rsidR="00990AB7">
        <w:t xml:space="preserve">čiastočného </w:t>
      </w:r>
      <w:r w:rsidR="007A6C16" w:rsidRPr="002F34F0">
        <w:t xml:space="preserve">prenosu (transmisie) </w:t>
      </w:r>
      <w:r w:rsidR="00990AB7">
        <w:t xml:space="preserve">hotových </w:t>
      </w:r>
      <w:r w:rsidR="007A6C16" w:rsidRPr="002F34F0">
        <w:t>určitých partií učiva</w:t>
      </w:r>
      <w:r w:rsidR="00990AB7">
        <w:t xml:space="preserve"> na učiaceho sa</w:t>
      </w:r>
      <w:r w:rsidR="00E51EEC">
        <w:t xml:space="preserve">. Stále sa však zdôrazňuje, že vyučovanie matematiky  by malo byť </w:t>
      </w:r>
      <w:r w:rsidR="00E51EEC">
        <w:lastRenderedPageBreak/>
        <w:t xml:space="preserve">prirodzené a orientované na žiaka – </w:t>
      </w:r>
      <w:r w:rsidR="000C01F3">
        <w:t xml:space="preserve">je dôležitejšie </w:t>
      </w:r>
      <w:r w:rsidR="00E51EEC">
        <w:t xml:space="preserve">ukázať cestu ku štruktúram, než sa zamerať na štúdium už hotových štruktúr (Kuřina, 2010). </w:t>
      </w:r>
    </w:p>
    <w:p w14:paraId="1AF71F0F" w14:textId="77777777" w:rsidR="000C01F3" w:rsidRDefault="000C01F3" w:rsidP="0028117F">
      <w:pPr>
        <w:autoSpaceDE w:val="0"/>
        <w:autoSpaceDN w:val="0"/>
        <w:adjustRightInd w:val="0"/>
        <w:spacing w:before="240" w:line="276" w:lineRule="auto"/>
        <w:ind w:left="0"/>
        <w:contextualSpacing w:val="0"/>
        <w:rPr>
          <w:i/>
          <w:sz w:val="20"/>
          <w:szCs w:val="20"/>
        </w:rPr>
      </w:pPr>
      <w:r w:rsidRPr="000C01F3">
        <w:rPr>
          <w:i/>
          <w:sz w:val="20"/>
          <w:szCs w:val="20"/>
        </w:rPr>
        <w:t>Poznámka</w:t>
      </w:r>
      <w:r w:rsidR="0028117F">
        <w:rPr>
          <w:i/>
          <w:sz w:val="20"/>
          <w:szCs w:val="20"/>
        </w:rPr>
        <w:t xml:space="preserve">. </w:t>
      </w:r>
      <w:r w:rsidR="00E51EEC" w:rsidRPr="000C01F3">
        <w:rPr>
          <w:i/>
          <w:sz w:val="20"/>
          <w:szCs w:val="20"/>
        </w:rPr>
        <w:t xml:space="preserve">Paradoxne </w:t>
      </w:r>
      <w:r w:rsidR="00990AB7" w:rsidRPr="000C01F3">
        <w:rPr>
          <w:i/>
          <w:sz w:val="20"/>
          <w:szCs w:val="20"/>
        </w:rPr>
        <w:t>to bola p</w:t>
      </w:r>
      <w:r w:rsidR="00FD5B82" w:rsidRPr="000C01F3">
        <w:rPr>
          <w:i/>
          <w:sz w:val="20"/>
          <w:szCs w:val="20"/>
        </w:rPr>
        <w:t xml:space="preserve">ráve kritika transmisívnych </w:t>
      </w:r>
      <w:r w:rsidR="00116A77" w:rsidRPr="000C01F3">
        <w:rPr>
          <w:i/>
          <w:sz w:val="20"/>
          <w:szCs w:val="20"/>
        </w:rPr>
        <w:t xml:space="preserve">vyučovacích </w:t>
      </w:r>
      <w:r w:rsidR="00FD5B82" w:rsidRPr="000C01F3">
        <w:rPr>
          <w:i/>
          <w:sz w:val="20"/>
          <w:szCs w:val="20"/>
        </w:rPr>
        <w:t>metód vo vyučovaní</w:t>
      </w:r>
      <w:r w:rsidR="00116A77" w:rsidRPr="000C01F3">
        <w:rPr>
          <w:i/>
          <w:sz w:val="20"/>
          <w:szCs w:val="20"/>
        </w:rPr>
        <w:t xml:space="preserve"> matematiky</w:t>
      </w:r>
      <w:r w:rsidR="00990AB7" w:rsidRPr="000C01F3">
        <w:rPr>
          <w:i/>
          <w:sz w:val="20"/>
          <w:szCs w:val="20"/>
        </w:rPr>
        <w:t xml:space="preserve">, ktorá nakoniec </w:t>
      </w:r>
      <w:r w:rsidR="00FD5B82" w:rsidRPr="000C01F3">
        <w:rPr>
          <w:i/>
          <w:sz w:val="20"/>
          <w:szCs w:val="20"/>
        </w:rPr>
        <w:t>viedla ku koncepciám konštruktivistického prístupu</w:t>
      </w:r>
      <w:r w:rsidR="00990AB7" w:rsidRPr="000C01F3">
        <w:rPr>
          <w:i/>
          <w:sz w:val="20"/>
          <w:szCs w:val="20"/>
        </w:rPr>
        <w:t xml:space="preserve">. </w:t>
      </w:r>
      <w:r w:rsidR="00FD5B82" w:rsidRPr="000C01F3">
        <w:rPr>
          <w:i/>
          <w:sz w:val="20"/>
          <w:szCs w:val="20"/>
        </w:rPr>
        <w:t xml:space="preserve"> </w:t>
      </w:r>
    </w:p>
    <w:p w14:paraId="156F321B" w14:textId="77777777" w:rsidR="00116A77" w:rsidRPr="000C01F3" w:rsidRDefault="00FD5B82" w:rsidP="000C01F3">
      <w:pPr>
        <w:autoSpaceDE w:val="0"/>
        <w:autoSpaceDN w:val="0"/>
        <w:adjustRightInd w:val="0"/>
        <w:spacing w:line="276" w:lineRule="auto"/>
        <w:ind w:left="0"/>
        <w:rPr>
          <w:i/>
          <w:sz w:val="20"/>
          <w:szCs w:val="20"/>
        </w:rPr>
      </w:pPr>
      <w:r w:rsidRPr="000C01F3">
        <w:rPr>
          <w:i/>
          <w:sz w:val="20"/>
          <w:szCs w:val="20"/>
        </w:rPr>
        <w:t>Transmisívne metódy</w:t>
      </w:r>
      <w:r w:rsidR="00116A77" w:rsidRPr="000C01F3">
        <w:rPr>
          <w:i/>
          <w:sz w:val="20"/>
          <w:szCs w:val="20"/>
        </w:rPr>
        <w:t xml:space="preserve"> sú trvalou súčasťou vyučovania U</w:t>
      </w:r>
      <w:r w:rsidRPr="000C01F3">
        <w:rPr>
          <w:i/>
          <w:sz w:val="20"/>
          <w:szCs w:val="20"/>
        </w:rPr>
        <w:t xml:space="preserve">priamujú </w:t>
      </w:r>
      <w:r w:rsidR="00116A77" w:rsidRPr="000C01F3">
        <w:rPr>
          <w:i/>
          <w:sz w:val="20"/>
          <w:szCs w:val="20"/>
        </w:rPr>
        <w:t xml:space="preserve">sa </w:t>
      </w:r>
      <w:r w:rsidRPr="000C01F3">
        <w:rPr>
          <w:i/>
          <w:sz w:val="20"/>
          <w:szCs w:val="20"/>
        </w:rPr>
        <w:t>na odovzdávanie hotových vedomostí od učiteľa jeho žiakom</w:t>
      </w:r>
      <w:r w:rsidR="00116A77" w:rsidRPr="000C01F3">
        <w:rPr>
          <w:i/>
          <w:sz w:val="20"/>
          <w:szCs w:val="20"/>
        </w:rPr>
        <w:t xml:space="preserve"> (študentom). Príkladom môže byť klasická organizácia vysokoškolskej prednášky systémom „definícia x veta 1 – dôkaz, veta 2 – dôkaz + dôsledok 1,2,...“ a pod. Transmisívne metódy sa aplikujú do vyučovania z rôznych dôvodov a pohnútok (obsah učiva, časová dotácia hodín,... ), ale vždy v </w:t>
      </w:r>
      <w:r w:rsidRPr="000C01F3">
        <w:rPr>
          <w:i/>
          <w:sz w:val="20"/>
          <w:szCs w:val="20"/>
        </w:rPr>
        <w:t xml:space="preserve">dobrej viere, že to žiakom uľahčí </w:t>
      </w:r>
      <w:r w:rsidR="00116A77" w:rsidRPr="000C01F3">
        <w:rPr>
          <w:i/>
          <w:sz w:val="20"/>
          <w:szCs w:val="20"/>
        </w:rPr>
        <w:t xml:space="preserve">poznávací proces a </w:t>
      </w:r>
      <w:r w:rsidRPr="000C01F3">
        <w:rPr>
          <w:i/>
          <w:sz w:val="20"/>
          <w:szCs w:val="20"/>
        </w:rPr>
        <w:t>cestu k </w:t>
      </w:r>
      <w:r w:rsidR="00116A77" w:rsidRPr="000C01F3">
        <w:rPr>
          <w:i/>
          <w:sz w:val="20"/>
          <w:szCs w:val="20"/>
        </w:rPr>
        <w:t>vedomostiam</w:t>
      </w:r>
      <w:r w:rsidRPr="000C01F3">
        <w:rPr>
          <w:i/>
          <w:sz w:val="20"/>
          <w:szCs w:val="20"/>
        </w:rPr>
        <w:t xml:space="preserve">. </w:t>
      </w:r>
    </w:p>
    <w:p w14:paraId="65E1FD5D" w14:textId="3622156F" w:rsidR="002E67C2" w:rsidRDefault="00116A77" w:rsidP="00E51EEC">
      <w:pPr>
        <w:pStyle w:val="Normlnysozarkami"/>
        <w:spacing w:line="276" w:lineRule="auto"/>
        <w:ind w:left="0"/>
        <w:rPr>
          <w:i/>
          <w:sz w:val="20"/>
          <w:szCs w:val="20"/>
        </w:rPr>
      </w:pPr>
      <w:r w:rsidRPr="000C01F3">
        <w:rPr>
          <w:i/>
          <w:sz w:val="20"/>
          <w:szCs w:val="20"/>
        </w:rPr>
        <w:t xml:space="preserve">Každá minca má dve strany. Jedným </w:t>
      </w:r>
      <w:r w:rsidR="006B5F20">
        <w:rPr>
          <w:i/>
          <w:sz w:val="20"/>
          <w:szCs w:val="20"/>
        </w:rPr>
        <w:t xml:space="preserve">z </w:t>
      </w:r>
      <w:r w:rsidR="00FD5B82" w:rsidRPr="000C01F3">
        <w:rPr>
          <w:i/>
          <w:sz w:val="20"/>
          <w:szCs w:val="20"/>
        </w:rPr>
        <w:t>nežiadúci</w:t>
      </w:r>
      <w:r w:rsidR="006B5F20">
        <w:rPr>
          <w:i/>
          <w:sz w:val="20"/>
          <w:szCs w:val="20"/>
        </w:rPr>
        <w:t>ch</w:t>
      </w:r>
      <w:r w:rsidRPr="000C01F3">
        <w:rPr>
          <w:i/>
          <w:sz w:val="20"/>
          <w:szCs w:val="20"/>
        </w:rPr>
        <w:t xml:space="preserve"> </w:t>
      </w:r>
      <w:r w:rsidR="00FD5B82" w:rsidRPr="000C01F3">
        <w:rPr>
          <w:i/>
          <w:sz w:val="20"/>
          <w:szCs w:val="20"/>
        </w:rPr>
        <w:t>javo</w:t>
      </w:r>
      <w:r w:rsidR="006B5F20">
        <w:rPr>
          <w:i/>
          <w:sz w:val="20"/>
          <w:szCs w:val="20"/>
        </w:rPr>
        <w:t>v</w:t>
      </w:r>
      <w:r w:rsidR="00085C37" w:rsidRPr="000C01F3">
        <w:rPr>
          <w:i/>
          <w:sz w:val="20"/>
          <w:szCs w:val="20"/>
        </w:rPr>
        <w:t>,</w:t>
      </w:r>
      <w:r w:rsidR="00FD5B82" w:rsidRPr="000C01F3">
        <w:rPr>
          <w:i/>
          <w:sz w:val="20"/>
          <w:szCs w:val="20"/>
        </w:rPr>
        <w:t xml:space="preserve"> </w:t>
      </w:r>
      <w:r w:rsidRPr="000C01F3">
        <w:rPr>
          <w:i/>
          <w:sz w:val="20"/>
          <w:szCs w:val="20"/>
        </w:rPr>
        <w:t>ktorý sa prejavuje pri transmisívnej metóde</w:t>
      </w:r>
      <w:r w:rsidR="000C01F3">
        <w:rPr>
          <w:i/>
          <w:sz w:val="20"/>
          <w:szCs w:val="20"/>
        </w:rPr>
        <w:t>,</w:t>
      </w:r>
      <w:r w:rsidRPr="000C01F3">
        <w:rPr>
          <w:i/>
          <w:sz w:val="20"/>
          <w:szCs w:val="20"/>
        </w:rPr>
        <w:t xml:space="preserve"> je </w:t>
      </w:r>
      <w:r w:rsidR="00085C37" w:rsidRPr="000C01F3">
        <w:rPr>
          <w:b/>
          <w:i/>
          <w:sz w:val="20"/>
          <w:szCs w:val="20"/>
        </w:rPr>
        <w:t>formalizmus</w:t>
      </w:r>
      <w:r w:rsidR="00085C37" w:rsidRPr="000C01F3">
        <w:rPr>
          <w:i/>
          <w:sz w:val="20"/>
          <w:szCs w:val="20"/>
        </w:rPr>
        <w:t xml:space="preserve"> vo vedomostiach žiakov.</w:t>
      </w:r>
      <w:r w:rsidR="00522E8B" w:rsidRPr="000C01F3">
        <w:rPr>
          <w:i/>
          <w:sz w:val="20"/>
          <w:szCs w:val="20"/>
        </w:rPr>
        <w:t xml:space="preserve"> </w:t>
      </w:r>
      <w:r w:rsidR="002E67C2" w:rsidRPr="000C01F3">
        <w:rPr>
          <w:i/>
          <w:sz w:val="20"/>
          <w:szCs w:val="20"/>
        </w:rPr>
        <w:t>DGS, či komplexnejšie DGE</w:t>
      </w:r>
      <w:r w:rsidR="00CE2ECA">
        <w:rPr>
          <w:i/>
          <w:sz w:val="20"/>
          <w:szCs w:val="20"/>
        </w:rPr>
        <w:t>,</w:t>
      </w:r>
      <w:r w:rsidR="002E67C2" w:rsidRPr="000C01F3">
        <w:rPr>
          <w:i/>
          <w:sz w:val="20"/>
          <w:szCs w:val="20"/>
        </w:rPr>
        <w:t xml:space="preserve"> je stimulujúcim prostredím, ktoré potláča možný výskyt formalizmu. </w:t>
      </w:r>
    </w:p>
    <w:p w14:paraId="29C1C489" w14:textId="77777777" w:rsidR="00B400A1" w:rsidRDefault="00B400A1" w:rsidP="00E51EEC">
      <w:pPr>
        <w:pStyle w:val="Normlnysozarkami"/>
        <w:spacing w:line="276" w:lineRule="auto"/>
        <w:ind w:left="0"/>
      </w:pPr>
    </w:p>
    <w:p w14:paraId="099D76E4" w14:textId="7A15F20D" w:rsidR="00F5003D" w:rsidRDefault="007A6C16" w:rsidP="005C1A91">
      <w:pPr>
        <w:pStyle w:val="Normlnysozarkami"/>
        <w:ind w:left="0"/>
      </w:pPr>
      <w:r w:rsidRPr="005C1A91">
        <w:t>V nadchádzajúcich kapitolách n</w:t>
      </w:r>
      <w:r w:rsidR="000C01F3">
        <w:t>adviažeme na koncepcie</w:t>
      </w:r>
      <w:r w:rsidRPr="005C1A91">
        <w:t xml:space="preserve"> didaktického (resp. reálneho) konštruktivizmu, ktoré </w:t>
      </w:r>
      <w:r w:rsidR="00D84F25">
        <w:t xml:space="preserve">ukážeme v </w:t>
      </w:r>
      <w:r w:rsidRPr="005C1A91">
        <w:t>konkrétnej podob</w:t>
      </w:r>
      <w:r w:rsidR="00D84F25">
        <w:t>e</w:t>
      </w:r>
      <w:r w:rsidRPr="005C1A91">
        <w:t xml:space="preserve"> použitia </w:t>
      </w:r>
      <w:r w:rsidR="000C01F3">
        <w:t xml:space="preserve">DGS, resp. DGE </w:t>
      </w:r>
      <w:r w:rsidRPr="005C1A91">
        <w:t>vo výu</w:t>
      </w:r>
      <w:r w:rsidR="000C01F3">
        <w:t xml:space="preserve">čbe geometrie. </w:t>
      </w:r>
    </w:p>
    <w:p w14:paraId="78E6C85D" w14:textId="77777777" w:rsidR="009B3A6C" w:rsidRDefault="00CE7DDF" w:rsidP="00D97258">
      <w:pPr>
        <w:pStyle w:val="Nadpis3"/>
      </w:pPr>
      <w:bookmarkStart w:id="15" w:name="_Toc69296484"/>
      <w:r>
        <w:t>DGS a m</w:t>
      </w:r>
      <w:r w:rsidR="006500B3">
        <w:t xml:space="preserve">otivácia </w:t>
      </w:r>
      <w:r>
        <w:t>v školskej matematike</w:t>
      </w:r>
      <w:bookmarkEnd w:id="15"/>
      <w:r>
        <w:t xml:space="preserve"> </w:t>
      </w:r>
    </w:p>
    <w:p w14:paraId="48A19930" w14:textId="77777777" w:rsidR="006500B3" w:rsidRDefault="00EC7C66" w:rsidP="0000547A">
      <w:pPr>
        <w:pStyle w:val="Normlnysozarkami"/>
        <w:spacing w:before="120" w:line="276" w:lineRule="auto"/>
        <w:ind w:left="0"/>
      </w:pPr>
      <w:r>
        <w:t xml:space="preserve">Príčina (podnet) vedomého jednania, či správania sa človeka alebo jeho myšlienkové činnosti sa v psychológii nazýva </w:t>
      </w:r>
      <w:r w:rsidRPr="00EC7C66">
        <w:rPr>
          <w:i/>
        </w:rPr>
        <w:t>motív</w:t>
      </w:r>
      <w:r>
        <w:rPr>
          <w:i/>
        </w:rPr>
        <w:t>om</w:t>
      </w:r>
      <w:r w:rsidR="0000547A">
        <w:t xml:space="preserve"> (z lat. </w:t>
      </w:r>
      <w:r w:rsidR="0000547A" w:rsidRPr="008237C8">
        <w:rPr>
          <w:i/>
        </w:rPr>
        <w:t>motus</w:t>
      </w:r>
      <w:r w:rsidR="0000547A">
        <w:t xml:space="preserve"> = pohyb)</w:t>
      </w:r>
      <w:r>
        <w:t xml:space="preserve">.  Súbor všetkých motívov, ktoré smerujú  a vedú človeka k dosahovaniu určitého cieľa sa nazýva </w:t>
      </w:r>
      <w:r w:rsidRPr="00EC7C66">
        <w:rPr>
          <w:b/>
        </w:rPr>
        <w:t>motiváciou</w:t>
      </w:r>
      <w:r>
        <w:t xml:space="preserve"> (Polák, 2016).   </w:t>
      </w:r>
    </w:p>
    <w:p w14:paraId="7A7E9496" w14:textId="77777777" w:rsidR="0000547A" w:rsidRDefault="0000547A" w:rsidP="0000547A">
      <w:pPr>
        <w:pStyle w:val="Normlnysozarkami"/>
        <w:spacing w:before="120" w:line="276" w:lineRule="auto"/>
        <w:ind w:left="0"/>
        <w:contextualSpacing w:val="0"/>
      </w:pPr>
      <w:r>
        <w:t>Linhart (1976) pod motiváciou rozumie „</w:t>
      </w:r>
      <w:r w:rsidRPr="0000547A">
        <w:rPr>
          <w:i/>
        </w:rPr>
        <w:t>stav napätia</w:t>
      </w:r>
      <w:r>
        <w:t xml:space="preserve">“, vyvolaný rozporom alebo neuspokojením potreby. Stav, ktorý vedie k odstráneniu tohto rozporu. </w:t>
      </w:r>
    </w:p>
    <w:p w14:paraId="651729A3" w14:textId="6A594335" w:rsidR="0000547A" w:rsidRDefault="0000547A" w:rsidP="0000547A">
      <w:pPr>
        <w:pStyle w:val="Normlnysozarkami"/>
        <w:spacing w:before="120" w:line="276" w:lineRule="auto"/>
        <w:ind w:left="0"/>
        <w:contextualSpacing w:val="0"/>
      </w:pPr>
      <w:r>
        <w:t xml:space="preserve">V didaktike matematiky sa </w:t>
      </w:r>
      <w:r w:rsidRPr="0000547A">
        <w:rPr>
          <w:i/>
        </w:rPr>
        <w:t>motivácia</w:t>
      </w:r>
      <w:r>
        <w:t xml:space="preserve"> chápe ako činnosť, prostredníctvom ktorej vzbudzujeme záuj</w:t>
      </w:r>
      <w:r w:rsidR="006B5F20">
        <w:t>em</w:t>
      </w:r>
      <w:r>
        <w:t xml:space="preserve"> žiakov o učivo, učenie sa tým, že koncentrujeme ich pozornosť a aktivizujeme ich k činnostiam  (Šedivý a kol, 2013). </w:t>
      </w:r>
      <w:r w:rsidR="0044394C">
        <w:t>M</w:t>
      </w:r>
      <w:r w:rsidR="00B15492">
        <w:t xml:space="preserve">otivácia v matematike musí byť nepretržitý proces, charakteristický kontinuitou úloh, diskusií a problémov. Teda proces aktivizácie, udržania aktivity a zamerania aktivity určitým smerom. </w:t>
      </w:r>
    </w:p>
    <w:p w14:paraId="44A548D4" w14:textId="77777777" w:rsidR="00B15492" w:rsidRDefault="00B15492" w:rsidP="00EC7C66">
      <w:pPr>
        <w:spacing w:before="120" w:line="276" w:lineRule="auto"/>
        <w:ind w:left="0"/>
        <w:contextualSpacing w:val="0"/>
      </w:pPr>
      <w:r>
        <w:t xml:space="preserve">Z uvedeného vyplýva, že motivácia je základom poznávacieho procesu v školskej matematike, kde rozlišujeme motiváciu: </w:t>
      </w:r>
    </w:p>
    <w:p w14:paraId="13E7B51A" w14:textId="77777777" w:rsidR="00B15492" w:rsidRDefault="00B15492" w:rsidP="006A4A8E">
      <w:pPr>
        <w:pStyle w:val="Odsekzoznamu"/>
        <w:numPr>
          <w:ilvl w:val="0"/>
          <w:numId w:val="54"/>
        </w:numPr>
        <w:spacing w:before="120" w:line="276" w:lineRule="auto"/>
        <w:contextualSpacing w:val="0"/>
      </w:pPr>
      <w:r w:rsidRPr="0043757E">
        <w:rPr>
          <w:i/>
        </w:rPr>
        <w:t>vnútornú</w:t>
      </w:r>
      <w:r w:rsidR="0043757E">
        <w:t xml:space="preserve"> (primárnu) – núti jedinca učiť sa pre uspokojenie vlastného „</w:t>
      </w:r>
      <w:r w:rsidR="0043757E" w:rsidRPr="0043757E">
        <w:rPr>
          <w:i/>
        </w:rPr>
        <w:t>ja</w:t>
      </w:r>
      <w:r w:rsidR="0043757E">
        <w:t xml:space="preserve">“. Je centrálnym činiteľom, na ktorý vplývajú motívy sociálne (napr. potreba zaradiť sa do skupiny), kognitívne (napr. túžba vedieť a poznať), výkonové (napr. potreba vyhnúť sa neúspechu), </w:t>
      </w:r>
    </w:p>
    <w:p w14:paraId="3B1B4FE2" w14:textId="77777777" w:rsidR="00B15492" w:rsidRDefault="00B15492" w:rsidP="006A4A8E">
      <w:pPr>
        <w:pStyle w:val="Odsekzoznamu"/>
        <w:numPr>
          <w:ilvl w:val="0"/>
          <w:numId w:val="54"/>
        </w:numPr>
        <w:spacing w:before="120" w:line="276" w:lineRule="auto"/>
        <w:contextualSpacing w:val="0"/>
      </w:pPr>
      <w:r w:rsidRPr="0043757E">
        <w:rPr>
          <w:i/>
        </w:rPr>
        <w:t>vonkajšiu</w:t>
      </w:r>
      <w:r>
        <w:t xml:space="preserve">  </w:t>
      </w:r>
      <w:r w:rsidR="0043757E">
        <w:t>(sekundárnu) – vyvolanú von</w:t>
      </w:r>
      <w:r w:rsidR="00645EC5">
        <w:t xml:space="preserve">kajšími činiteľmi (klasifikácia, pozitívne hodnotenia, ..., prístup učiteľa, ... ). </w:t>
      </w:r>
    </w:p>
    <w:p w14:paraId="21D455BD" w14:textId="77777777" w:rsidR="00B15492" w:rsidRDefault="00645EC5" w:rsidP="00EC7C66">
      <w:pPr>
        <w:spacing w:before="120" w:line="276" w:lineRule="auto"/>
        <w:ind w:left="0"/>
        <w:contextualSpacing w:val="0"/>
      </w:pPr>
      <w:r>
        <w:t>Vyšín (1978) rozdeľuje motiváciu v školskej matematike na:</w:t>
      </w:r>
    </w:p>
    <w:p w14:paraId="69E9F5D2" w14:textId="77777777" w:rsidR="002D2412" w:rsidRDefault="002D2412" w:rsidP="006A4A8E">
      <w:pPr>
        <w:pStyle w:val="Normlnysozarkami"/>
        <w:numPr>
          <w:ilvl w:val="0"/>
          <w:numId w:val="55"/>
        </w:numPr>
      </w:pPr>
      <w:r w:rsidRPr="002D2412">
        <w:rPr>
          <w:i/>
        </w:rPr>
        <w:t>prirodzenú</w:t>
      </w:r>
      <w:r>
        <w:t xml:space="preserve"> – vychádza zo samotnej podstaty matematiky, z potreby riešenia problémov a aplikácií,  </w:t>
      </w:r>
    </w:p>
    <w:p w14:paraId="4F88620A" w14:textId="77777777" w:rsidR="00645EC5" w:rsidRPr="00645EC5" w:rsidRDefault="00645EC5" w:rsidP="006A4A8E">
      <w:pPr>
        <w:pStyle w:val="Normlnysozarkami"/>
        <w:numPr>
          <w:ilvl w:val="0"/>
          <w:numId w:val="55"/>
        </w:numPr>
      </w:pPr>
      <w:r w:rsidRPr="002D2412">
        <w:rPr>
          <w:i/>
        </w:rPr>
        <w:t>umelú</w:t>
      </w:r>
      <w:r>
        <w:t xml:space="preserve"> </w:t>
      </w:r>
      <w:r w:rsidR="002D2412">
        <w:t xml:space="preserve">– založená na experimentovaní a následnom dokazovaní objavených vzťahov. </w:t>
      </w:r>
    </w:p>
    <w:p w14:paraId="3E25F0ED" w14:textId="55E69023" w:rsidR="002D2412" w:rsidRPr="002F34F0" w:rsidRDefault="00547E04" w:rsidP="00DA3C97">
      <w:pPr>
        <w:spacing w:before="240" w:line="276" w:lineRule="auto"/>
        <w:ind w:left="0"/>
        <w:contextualSpacing w:val="0"/>
      </w:pPr>
      <w:r w:rsidRPr="00547E04">
        <w:t>Podľa</w:t>
      </w:r>
      <w:r>
        <w:rPr>
          <w:i/>
        </w:rPr>
        <w:t xml:space="preserve"> </w:t>
      </w:r>
      <w:r w:rsidR="0044394C" w:rsidRPr="0044394C">
        <w:t>publikácie</w:t>
      </w:r>
      <w:r w:rsidR="0044394C">
        <w:rPr>
          <w:i/>
        </w:rPr>
        <w:t xml:space="preserve"> </w:t>
      </w:r>
      <w:r>
        <w:t>(Gábor, Kopanev</w:t>
      </w:r>
      <w:r w:rsidR="00CE7DDF">
        <w:t xml:space="preserve"> &amp;</w:t>
      </w:r>
      <w:r>
        <w:t xml:space="preserve"> Križalkovič, 1989) v</w:t>
      </w:r>
      <w:r w:rsidR="002D2412" w:rsidRPr="002F34F0">
        <w:t xml:space="preserve">o vyučovaní matematiky sa používa päť foriem motivácie: </w:t>
      </w:r>
    </w:p>
    <w:p w14:paraId="50987F06" w14:textId="77777777" w:rsidR="002D2412" w:rsidRPr="002F34F0" w:rsidRDefault="002D2412" w:rsidP="006A4A8E">
      <w:pPr>
        <w:numPr>
          <w:ilvl w:val="0"/>
          <w:numId w:val="14"/>
        </w:numPr>
        <w:tabs>
          <w:tab w:val="clear" w:pos="-360"/>
          <w:tab w:val="num" w:pos="284"/>
        </w:tabs>
        <w:spacing w:before="120" w:line="276" w:lineRule="auto"/>
        <w:ind w:left="2127" w:hanging="2127"/>
        <w:contextualSpacing w:val="0"/>
      </w:pPr>
      <w:r w:rsidRPr="002F34F0">
        <w:rPr>
          <w:i/>
        </w:rPr>
        <w:t>motivácia úlohami</w:t>
      </w:r>
      <w:r w:rsidR="00547E04">
        <w:t xml:space="preserve"> - </w:t>
      </w:r>
      <w:r w:rsidRPr="002F34F0">
        <w:t>jednoduché</w:t>
      </w:r>
      <w:r>
        <w:t xml:space="preserve"> zadani</w:t>
      </w:r>
      <w:r w:rsidR="00547E04">
        <w:t>e</w:t>
      </w:r>
      <w:r>
        <w:t xml:space="preserve"> </w:t>
      </w:r>
      <w:r w:rsidR="00547E04">
        <w:t>a </w:t>
      </w:r>
      <w:r w:rsidRPr="002F34F0">
        <w:t>prekvapujúci výsledok</w:t>
      </w:r>
      <w:r w:rsidR="00472555">
        <w:t xml:space="preserve">. Nie je nutné, aby </w:t>
      </w:r>
      <w:r>
        <w:t xml:space="preserve">žiaci </w:t>
      </w:r>
      <w:r w:rsidR="00472555">
        <w:t xml:space="preserve">úlohy </w:t>
      </w:r>
      <w:r>
        <w:t xml:space="preserve">vedeli vyriešiť.   </w:t>
      </w:r>
      <w:r w:rsidRPr="002F34F0">
        <w:t xml:space="preserve"> </w:t>
      </w:r>
    </w:p>
    <w:p w14:paraId="054DFB99" w14:textId="77777777" w:rsidR="002D2412" w:rsidRPr="002F34F0" w:rsidRDefault="002D2412" w:rsidP="006A4A8E">
      <w:pPr>
        <w:numPr>
          <w:ilvl w:val="0"/>
          <w:numId w:val="14"/>
        </w:numPr>
        <w:tabs>
          <w:tab w:val="clear" w:pos="-360"/>
          <w:tab w:val="num" w:pos="284"/>
        </w:tabs>
        <w:spacing w:before="120" w:line="276" w:lineRule="auto"/>
        <w:ind w:left="2410" w:hanging="2410"/>
        <w:contextualSpacing w:val="0"/>
      </w:pPr>
      <w:r w:rsidRPr="002F34F0">
        <w:lastRenderedPageBreak/>
        <w:t xml:space="preserve"> </w:t>
      </w:r>
      <w:r>
        <w:rPr>
          <w:i/>
        </w:rPr>
        <w:t>m</w:t>
      </w:r>
      <w:r w:rsidRPr="002F34F0">
        <w:rPr>
          <w:i/>
        </w:rPr>
        <w:t>otivácia rozhovorom</w:t>
      </w:r>
      <w:r w:rsidRPr="002F34F0">
        <w:t xml:space="preserve">, </w:t>
      </w:r>
      <w:r>
        <w:t>v ktorom</w:t>
      </w:r>
      <w:r w:rsidRPr="002F34F0">
        <w:t xml:space="preserve"> učiteľ vie pohotovo reagovať, kladie premyslené otázky, vie argumentovať a rešpektuje názory</w:t>
      </w:r>
      <w:r>
        <w:t xml:space="preserve"> žiakov. Nedá sa vopred naplánovať a vyžaduje určitý stupeň dôvery vo vzťahu učiteľ – žiak.  </w:t>
      </w:r>
    </w:p>
    <w:p w14:paraId="1BB9DE12" w14:textId="67FCA5DD" w:rsidR="002D2412" w:rsidRPr="002F34F0" w:rsidRDefault="002D2412" w:rsidP="006B5F20">
      <w:pPr>
        <w:numPr>
          <w:ilvl w:val="0"/>
          <w:numId w:val="14"/>
        </w:numPr>
        <w:tabs>
          <w:tab w:val="clear" w:pos="-360"/>
          <w:tab w:val="num" w:pos="284"/>
        </w:tabs>
        <w:spacing w:before="120" w:line="276" w:lineRule="auto"/>
        <w:ind w:left="3686" w:hanging="4111"/>
        <w:contextualSpacing w:val="0"/>
      </w:pPr>
      <w:r w:rsidRPr="002F34F0">
        <w:t xml:space="preserve"> </w:t>
      </w:r>
      <w:r>
        <w:rPr>
          <w:i/>
        </w:rPr>
        <w:t>m</w:t>
      </w:r>
      <w:r w:rsidRPr="002F34F0">
        <w:rPr>
          <w:i/>
        </w:rPr>
        <w:t>o</w:t>
      </w:r>
      <w:r>
        <w:rPr>
          <w:i/>
        </w:rPr>
        <w:t>tivácia historickými poznámkami</w:t>
      </w:r>
      <w:r>
        <w:t xml:space="preserve"> – pútavé historické fakty zo života matematikov, </w:t>
      </w:r>
      <w:r w:rsidR="006B5F20">
        <w:t xml:space="preserve">riešenia </w:t>
      </w:r>
      <w:r>
        <w:t xml:space="preserve">významných </w:t>
      </w:r>
      <w:r w:rsidR="00DA3C97">
        <w:t xml:space="preserve">úloh, </w:t>
      </w:r>
      <w:r>
        <w:t>objavov i omylov by mali byť súča</w:t>
      </w:r>
      <w:r w:rsidR="00DA3C97">
        <w:t xml:space="preserve">sťou každej učebnice matematiky, </w:t>
      </w:r>
    </w:p>
    <w:p w14:paraId="448928F0" w14:textId="1C9E58F6" w:rsidR="00547E04" w:rsidRPr="002F34F0" w:rsidRDefault="00547E04" w:rsidP="006A4A8E">
      <w:pPr>
        <w:numPr>
          <w:ilvl w:val="0"/>
          <w:numId w:val="14"/>
        </w:numPr>
        <w:tabs>
          <w:tab w:val="clear" w:pos="-360"/>
          <w:tab w:val="num" w:pos="284"/>
        </w:tabs>
        <w:spacing w:before="120" w:line="276" w:lineRule="auto"/>
        <w:ind w:left="5103" w:hanging="5103"/>
        <w:contextualSpacing w:val="0"/>
      </w:pPr>
      <w:r w:rsidRPr="002F34F0">
        <w:rPr>
          <w:i/>
        </w:rPr>
        <w:t>motivácia s dôrazom na medzipredmetové vzťahy</w:t>
      </w:r>
      <w:r>
        <w:rPr>
          <w:i/>
        </w:rPr>
        <w:t xml:space="preserve"> – prepojenosť matematických vedomostí  </w:t>
      </w:r>
      <w:r w:rsidR="006B5F20">
        <w:rPr>
          <w:i/>
        </w:rPr>
        <w:t>a</w:t>
      </w:r>
      <w:r>
        <w:rPr>
          <w:i/>
        </w:rPr>
        <w:t> poznatk</w:t>
      </w:r>
      <w:r w:rsidR="006B5F20">
        <w:rPr>
          <w:i/>
        </w:rPr>
        <w:t>ov</w:t>
      </w:r>
      <w:r>
        <w:rPr>
          <w:i/>
        </w:rPr>
        <w:t xml:space="preserve"> z iných disciplín ukazuje na potrebu matematiky a možnosti použitia v</w:t>
      </w:r>
      <w:r w:rsidR="006B5F20">
        <w:rPr>
          <w:i/>
        </w:rPr>
        <w:t> </w:t>
      </w:r>
      <w:r>
        <w:rPr>
          <w:i/>
        </w:rPr>
        <w:t>praxi</w:t>
      </w:r>
      <w:r w:rsidR="006B5F20">
        <w:rPr>
          <w:i/>
        </w:rPr>
        <w:t xml:space="preserve">, </w:t>
      </w:r>
    </w:p>
    <w:p w14:paraId="5CF45534" w14:textId="77777777" w:rsidR="002D2412" w:rsidRPr="002F34F0" w:rsidRDefault="002D2412" w:rsidP="006A4A8E">
      <w:pPr>
        <w:numPr>
          <w:ilvl w:val="0"/>
          <w:numId w:val="14"/>
        </w:numPr>
        <w:tabs>
          <w:tab w:val="clear" w:pos="-360"/>
          <w:tab w:val="num" w:pos="284"/>
        </w:tabs>
        <w:spacing w:before="120" w:line="276" w:lineRule="auto"/>
        <w:ind w:left="0" w:firstLine="0"/>
        <w:contextualSpacing w:val="0"/>
      </w:pPr>
      <w:r w:rsidRPr="002F34F0">
        <w:rPr>
          <w:i/>
        </w:rPr>
        <w:t>motivácia exkurziou</w:t>
      </w:r>
      <w:r w:rsidR="00547E04">
        <w:rPr>
          <w:i/>
        </w:rPr>
        <w:t xml:space="preserve">. </w:t>
      </w:r>
      <w:r w:rsidRPr="002F34F0">
        <w:rPr>
          <w:i/>
        </w:rPr>
        <w:t xml:space="preserve"> </w:t>
      </w:r>
    </w:p>
    <w:p w14:paraId="247599D0" w14:textId="77777777" w:rsidR="00162E2F" w:rsidRDefault="00DA3C97" w:rsidP="00162E2F">
      <w:pPr>
        <w:spacing w:before="120" w:line="276" w:lineRule="auto"/>
        <w:ind w:left="0"/>
        <w:contextualSpacing w:val="0"/>
      </w:pPr>
      <w:r w:rsidRPr="002F34F0">
        <w:t>Zavedenie DGS do výučby g</w:t>
      </w:r>
      <w:r w:rsidR="00162E2F">
        <w:t>eometrie žiakov silne motivuje tým, že u</w:t>
      </w:r>
      <w:r w:rsidRPr="002F34F0">
        <w:t>možňuje experimentálnu činnosť</w:t>
      </w:r>
      <w:r w:rsidR="00162E2F">
        <w:t xml:space="preserve"> a sprostredkúva </w:t>
      </w:r>
      <w:r w:rsidRPr="002F34F0">
        <w:t>odpovede na otázku typu, „</w:t>
      </w:r>
      <w:r w:rsidR="00F95A82" w:rsidRPr="00F95A82">
        <w:rPr>
          <w:i/>
        </w:rPr>
        <w:t>Č</w:t>
      </w:r>
      <w:r w:rsidRPr="002F34F0">
        <w:rPr>
          <w:i/>
        </w:rPr>
        <w:t xml:space="preserve">o </w:t>
      </w:r>
      <w:r w:rsidR="00F95A82">
        <w:rPr>
          <w:i/>
        </w:rPr>
        <w:t xml:space="preserve">sa stane, </w:t>
      </w:r>
      <w:r w:rsidRPr="002F34F0">
        <w:rPr>
          <w:i/>
        </w:rPr>
        <w:t xml:space="preserve">ak </w:t>
      </w:r>
      <w:r w:rsidR="00F95A82">
        <w:rPr>
          <w:i/>
        </w:rPr>
        <w:t>... zmeníme... ?</w:t>
      </w:r>
      <w:r w:rsidRPr="002F34F0">
        <w:t xml:space="preserve">“ </w:t>
      </w:r>
    </w:p>
    <w:p w14:paraId="5BC29272" w14:textId="77777777" w:rsidR="00DA2F65" w:rsidRDefault="00F95A82" w:rsidP="00F95A82">
      <w:pPr>
        <w:spacing w:before="120" w:line="276" w:lineRule="auto"/>
        <w:ind w:left="0"/>
        <w:contextualSpacing w:val="0"/>
      </w:pPr>
      <w:r>
        <w:t xml:space="preserve">Úloha </w:t>
      </w:r>
      <w:r w:rsidR="0004408F">
        <w:t xml:space="preserve">zasadená do </w:t>
      </w:r>
      <w:r w:rsidR="00162E2F" w:rsidRPr="002F34F0">
        <w:t xml:space="preserve">vhodného </w:t>
      </w:r>
      <w:r>
        <w:t xml:space="preserve">DGS </w:t>
      </w:r>
      <w:r w:rsidR="00162E2F" w:rsidRPr="002F34F0">
        <w:t xml:space="preserve">pôsobí motivačne </w:t>
      </w:r>
      <w:r w:rsidR="0004408F">
        <w:t xml:space="preserve">grafickým spracovaním, konštrukčnými a technickými </w:t>
      </w:r>
      <w:r w:rsidR="00162E2F" w:rsidRPr="002F34F0">
        <w:t xml:space="preserve">možnosťami </w:t>
      </w:r>
      <w:r w:rsidR="0004408F">
        <w:t xml:space="preserve">softvéru, </w:t>
      </w:r>
      <w:r w:rsidR="00162E2F" w:rsidRPr="002F34F0">
        <w:t>a</w:t>
      </w:r>
      <w:r w:rsidR="0004408F">
        <w:t>ko aj</w:t>
      </w:r>
      <w:r w:rsidR="00162E2F" w:rsidRPr="002F34F0">
        <w:t> </w:t>
      </w:r>
      <w:r>
        <w:t xml:space="preserve">samotnou </w:t>
      </w:r>
      <w:r w:rsidR="00162E2F" w:rsidRPr="002F34F0">
        <w:t xml:space="preserve">realizáciou </w:t>
      </w:r>
      <w:r w:rsidR="0004408F">
        <w:t xml:space="preserve">navrhovaného </w:t>
      </w:r>
      <w:r w:rsidR="00162E2F" w:rsidRPr="002F34F0">
        <w:t xml:space="preserve">riešenia. </w:t>
      </w:r>
    </w:p>
    <w:p w14:paraId="4E9A85F2" w14:textId="527900BF" w:rsidR="00F95A82" w:rsidRDefault="00F95A82" w:rsidP="00F95A82">
      <w:pPr>
        <w:spacing w:before="120" w:line="276" w:lineRule="auto"/>
        <w:ind w:left="0"/>
        <w:contextualSpacing w:val="0"/>
      </w:pPr>
      <w:r>
        <w:t>Rovnako d</w:t>
      </w:r>
      <w:r w:rsidRPr="002F34F0">
        <w:t xml:space="preserve">etailný rozbor zadania, </w:t>
      </w:r>
      <w:r>
        <w:t xml:space="preserve">priame overovanie nápadov na riešenie či </w:t>
      </w:r>
      <w:r w:rsidRPr="002F34F0">
        <w:t xml:space="preserve">diskusia </w:t>
      </w:r>
      <w:r>
        <w:t xml:space="preserve">k riešeniu </w:t>
      </w:r>
      <w:r w:rsidRPr="002F34F0">
        <w:t xml:space="preserve">konštrukčnej úlohy pomocou </w:t>
      </w:r>
      <w:r>
        <w:t xml:space="preserve">DGS </w:t>
      </w:r>
      <w:r w:rsidRPr="002F34F0">
        <w:t>sú</w:t>
      </w:r>
      <w:r>
        <w:t xml:space="preserve"> vždy </w:t>
      </w:r>
      <w:r w:rsidRPr="002F34F0">
        <w:t>vďačné námety na rozh</w:t>
      </w:r>
      <w:r>
        <w:t xml:space="preserve">ovor so žiakmi. </w:t>
      </w:r>
    </w:p>
    <w:p w14:paraId="2E4E56A5" w14:textId="77777777" w:rsidR="00AE0FE9" w:rsidRDefault="00AE0FE9" w:rsidP="003E5D90">
      <w:pPr>
        <w:pStyle w:val="Normlnysozarkami"/>
        <w:ind w:left="0"/>
        <w:rPr>
          <w:b/>
        </w:rPr>
      </w:pPr>
    </w:p>
    <w:p w14:paraId="4DF7E698" w14:textId="77777777" w:rsidR="006858BD" w:rsidRDefault="006858BD" w:rsidP="003E5D90">
      <w:pPr>
        <w:pStyle w:val="Normlnysozarkami"/>
        <w:ind w:left="0"/>
      </w:pPr>
      <w:r w:rsidRPr="003E5D90">
        <w:rPr>
          <w:b/>
        </w:rPr>
        <w:t>Príklad</w:t>
      </w:r>
    </w:p>
    <w:p w14:paraId="3A563042" w14:textId="77777777" w:rsidR="006858BD" w:rsidRPr="006858BD" w:rsidRDefault="006858BD" w:rsidP="00AE0FE9">
      <w:pPr>
        <w:pStyle w:val="Normlnysozarkami"/>
        <w:spacing w:line="276" w:lineRule="auto"/>
        <w:ind w:left="0"/>
        <w:rPr>
          <w:i/>
        </w:rPr>
      </w:pPr>
      <w:r>
        <w:rPr>
          <w:i/>
        </w:rPr>
        <w:t xml:space="preserve">Do trojuholníka </w:t>
      </w:r>
      <m:oMath>
        <m:r>
          <w:rPr>
            <w:rFonts w:ascii="Cambria Math" w:hAnsi="Cambria Math"/>
          </w:rPr>
          <m:t>ABC</m:t>
        </m:r>
      </m:oMath>
      <w:r>
        <w:rPr>
          <w:i/>
        </w:rPr>
        <w:t xml:space="preserve"> vpíšte štvorec </w:t>
      </w:r>
      <m:oMath>
        <m:r>
          <w:rPr>
            <w:rFonts w:ascii="Cambria Math" w:hAnsi="Cambria Math"/>
          </w:rPr>
          <m:t>KLMN</m:t>
        </m:r>
      </m:oMath>
      <w:r>
        <w:rPr>
          <w:i/>
        </w:rPr>
        <w:t xml:space="preserve"> tak, aby jeho strana </w:t>
      </w:r>
      <m:oMath>
        <m:r>
          <w:rPr>
            <w:rFonts w:ascii="Cambria Math" w:hAnsi="Cambria Math"/>
          </w:rPr>
          <m:t>KL</m:t>
        </m:r>
      </m:oMath>
      <w:r>
        <w:rPr>
          <w:i/>
        </w:rPr>
        <w:t xml:space="preserve"> ležala na strane </w:t>
      </w:r>
      <m:oMath>
        <m:r>
          <w:rPr>
            <w:rFonts w:ascii="Cambria Math" w:hAnsi="Cambria Math"/>
          </w:rPr>
          <m:t>AB</m:t>
        </m:r>
      </m:oMath>
      <w:r>
        <w:rPr>
          <w:i/>
        </w:rPr>
        <w:t xml:space="preserve">. Uvažujte zvlášť o ostrouhlom, pravouhlom a tupouhlom trojuholníku </w:t>
      </w:r>
      <m:oMath>
        <m:r>
          <w:rPr>
            <w:rFonts w:ascii="Cambria Math" w:hAnsi="Cambria Math"/>
          </w:rPr>
          <m:t>ABC</m:t>
        </m:r>
      </m:oMath>
      <w:r>
        <w:rPr>
          <w:i/>
        </w:rPr>
        <w:t xml:space="preserve">. Ako by ste riešili obdobnú úlohu, ak by bol daný polkruh </w:t>
      </w:r>
      <m:oMath>
        <m:r>
          <w:rPr>
            <w:rFonts w:ascii="Cambria Math" w:hAnsi="Cambria Math"/>
          </w:rPr>
          <m:t>k</m:t>
        </m:r>
      </m:oMath>
      <w:r>
        <w:rPr>
          <w:i/>
        </w:rPr>
        <w:t xml:space="preserve"> s priemerom </w:t>
      </w:r>
      <m:oMath>
        <m:r>
          <w:rPr>
            <w:rFonts w:ascii="Cambria Math" w:hAnsi="Cambria Math"/>
          </w:rPr>
          <m:t>PQ</m:t>
        </m:r>
      </m:oMath>
      <w:r>
        <w:rPr>
          <w:i/>
        </w:rPr>
        <w:t xml:space="preserve">? </w:t>
      </w:r>
    </w:p>
    <w:p w14:paraId="1786220E" w14:textId="77777777" w:rsidR="006858BD" w:rsidRPr="006858BD" w:rsidRDefault="006858BD" w:rsidP="00AE0FE9">
      <w:pPr>
        <w:pStyle w:val="Normlnysozarkami"/>
        <w:spacing w:before="120" w:line="276" w:lineRule="auto"/>
        <w:ind w:left="0"/>
        <w:contextualSpacing w:val="0"/>
      </w:pPr>
      <w:r>
        <w:t xml:space="preserve">Riešenie úlohy je naznačené na obr. 12. V rovnoľahlosti </w:t>
      </w:r>
      <m:oMath>
        <m:r>
          <w:rPr>
            <w:rFonts w:ascii="Cambria Math" w:hAnsi="Cambria Math"/>
          </w:rPr>
          <m:t>H</m:t>
        </m:r>
        <m:d>
          <m:dPr>
            <m:begChr m:val="["/>
            <m:endChr m:val="]"/>
            <m:ctrlPr>
              <w:rPr>
                <w:rFonts w:ascii="Cambria Math" w:hAnsi="Cambria Math"/>
                <w:i/>
              </w:rPr>
            </m:ctrlPr>
          </m:dPr>
          <m:e>
            <m:r>
              <w:rPr>
                <w:rFonts w:ascii="Cambria Math" w:hAnsi="Cambria Math"/>
              </w:rPr>
              <m:t>A, κ</m:t>
            </m:r>
          </m:e>
        </m:d>
      </m:oMath>
      <w:r>
        <w:t xml:space="preserve"> sa pomocný štvorec </w:t>
      </w:r>
      <m:oMath>
        <m:sSub>
          <m:sSubPr>
            <m:ctrlPr>
              <w:rPr>
                <w:rFonts w:ascii="Cambria Math" w:hAnsi="Cambria Math"/>
                <w:i/>
              </w:rPr>
            </m:ctrlPr>
          </m:sSubPr>
          <m:e>
            <m:r>
              <w:rPr>
                <w:rFonts w:ascii="Cambria Math" w:hAnsi="Cambria Math"/>
              </w:rPr>
              <m:t>K</m:t>
            </m:r>
          </m:e>
          <m:sub>
            <m:r>
              <w:rPr>
                <w:rFonts w:ascii="Cambria Math" w:hAnsi="Cambria Math"/>
              </w:rPr>
              <m:t>1</m:t>
            </m:r>
          </m:sub>
        </m:sSub>
        <m:sSub>
          <m:sSubPr>
            <m:ctrlPr>
              <w:rPr>
                <w:rFonts w:ascii="Cambria Math" w:hAnsi="Cambria Math"/>
                <w:i/>
              </w:rPr>
            </m:ctrlPr>
          </m:sSubPr>
          <m:e>
            <m:r>
              <w:rPr>
                <w:rFonts w:ascii="Cambria Math" w:hAnsi="Cambria Math"/>
              </w:rPr>
              <m:t>L</m:t>
            </m:r>
          </m:e>
          <m:sub>
            <m:r>
              <w:rPr>
                <w:rFonts w:ascii="Cambria Math" w:hAnsi="Cambria Math"/>
              </w:rPr>
              <m:t>1</m:t>
            </m:r>
          </m:sub>
        </m:sSub>
        <m:sSub>
          <m:sSubPr>
            <m:ctrlPr>
              <w:rPr>
                <w:rFonts w:ascii="Cambria Math" w:hAnsi="Cambria Math"/>
                <w:i/>
              </w:rPr>
            </m:ctrlPr>
          </m:sSubPr>
          <m:e>
            <m:r>
              <w:rPr>
                <w:rFonts w:ascii="Cambria Math" w:hAnsi="Cambria Math"/>
              </w:rPr>
              <m:t>M</m:t>
            </m:r>
          </m:e>
          <m:sub>
            <m:r>
              <w:rPr>
                <w:rFonts w:ascii="Cambria Math" w:hAnsi="Cambria Math"/>
              </w:rPr>
              <m:t>1</m:t>
            </m:r>
          </m:sub>
        </m:sSub>
        <m:sSub>
          <m:sSubPr>
            <m:ctrlPr>
              <w:rPr>
                <w:rFonts w:ascii="Cambria Math" w:hAnsi="Cambria Math"/>
                <w:i/>
              </w:rPr>
            </m:ctrlPr>
          </m:sSubPr>
          <m:e>
            <m:r>
              <w:rPr>
                <w:rFonts w:ascii="Cambria Math" w:hAnsi="Cambria Math"/>
              </w:rPr>
              <m:t>N</m:t>
            </m:r>
          </m:e>
          <m:sub>
            <m:r>
              <w:rPr>
                <w:rFonts w:ascii="Cambria Math" w:hAnsi="Cambria Math"/>
              </w:rPr>
              <m:t>1</m:t>
            </m:r>
          </m:sub>
        </m:sSub>
      </m:oMath>
      <w:r>
        <w:t xml:space="preserve"> zobrazuje do hľadaného štvorca </w:t>
      </w:r>
      <m:oMath>
        <m:r>
          <w:rPr>
            <w:rFonts w:ascii="Cambria Math" w:hAnsi="Cambria Math"/>
          </w:rPr>
          <m:t>KLMN</m:t>
        </m:r>
      </m:oMath>
      <w:r>
        <w:t xml:space="preserve"> a platí </w:t>
      </w:r>
      <m:oMath>
        <m:r>
          <w:rPr>
            <w:rFonts w:ascii="Cambria Math" w:hAnsi="Cambria Math"/>
          </w:rPr>
          <m:t>M∈BC∩A</m:t>
        </m:r>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 xml:space="preserve">. </m:t>
        </m:r>
      </m:oMath>
      <w:r>
        <w:t xml:space="preserve"> </w:t>
      </w:r>
    </w:p>
    <w:p w14:paraId="0FD530E8" w14:textId="77777777" w:rsidR="0004408F" w:rsidRDefault="0004408F" w:rsidP="006858BD">
      <w:pPr>
        <w:spacing w:before="120" w:line="276" w:lineRule="auto"/>
        <w:ind w:left="0"/>
        <w:contextualSpacing w:val="0"/>
        <w:jc w:val="center"/>
      </w:pPr>
      <w:r>
        <w:rPr>
          <w:noProof/>
          <w:lang w:eastAsia="sk-SK"/>
        </w:rPr>
        <w:drawing>
          <wp:inline distT="0" distB="0" distL="0" distR="0" wp14:anchorId="3B1242FB" wp14:editId="016A585A">
            <wp:extent cx="5234354" cy="2807406"/>
            <wp:effectExtent l="0" t="0" r="4445" b="0"/>
            <wp:docPr id="99342" name="Obrázok 9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harpenSoften amount="25000"/>
                              </a14:imgEffect>
                              <a14:imgEffect>
                                <a14:brightnessContrast contrast="20000"/>
                              </a14:imgEffect>
                            </a14:imgLayer>
                          </a14:imgProps>
                        </a:ext>
                      </a:extLst>
                    </a:blip>
                    <a:stretch>
                      <a:fillRect/>
                    </a:stretch>
                  </pic:blipFill>
                  <pic:spPr>
                    <a:xfrm>
                      <a:off x="0" y="0"/>
                      <a:ext cx="5275258" cy="2829345"/>
                    </a:xfrm>
                    <a:prstGeom prst="rect">
                      <a:avLst/>
                    </a:prstGeom>
                  </pic:spPr>
                </pic:pic>
              </a:graphicData>
            </a:graphic>
          </wp:inline>
        </w:drawing>
      </w:r>
    </w:p>
    <w:p w14:paraId="00C1E224" w14:textId="77777777" w:rsidR="00F95A82" w:rsidRPr="00F95A82" w:rsidRDefault="00F95A82" w:rsidP="00071585">
      <w:pPr>
        <w:pStyle w:val="Normlnysozarkami"/>
        <w:spacing w:after="120"/>
        <w:ind w:left="0"/>
        <w:contextualSpacing w:val="0"/>
        <w:jc w:val="center"/>
      </w:pPr>
      <w:r w:rsidRPr="002F34F0">
        <w:rPr>
          <w:rStyle w:val="Siln"/>
        </w:rPr>
        <w:t xml:space="preserve">Obr. </w:t>
      </w:r>
      <w:r>
        <w:rPr>
          <w:rStyle w:val="Siln"/>
        </w:rPr>
        <w:t>12</w:t>
      </w:r>
      <w:r w:rsidRPr="002F34F0">
        <w:rPr>
          <w:rStyle w:val="Siln"/>
        </w:rPr>
        <w:t xml:space="preserve">. </w:t>
      </w:r>
      <w:r>
        <w:rPr>
          <w:rStyle w:val="Siln"/>
        </w:rPr>
        <w:t>Konštrukčné riešenie planimetrickej úlohy v programe GeoGebra</w:t>
      </w:r>
    </w:p>
    <w:p w14:paraId="290D38D9" w14:textId="77777777" w:rsidR="005A78A1" w:rsidRDefault="00230429" w:rsidP="003E5D90">
      <w:pPr>
        <w:spacing w:line="276" w:lineRule="auto"/>
        <w:ind w:left="0"/>
        <w:contextualSpacing w:val="0"/>
      </w:pPr>
      <w:r>
        <w:t>Forma m</w:t>
      </w:r>
      <w:r w:rsidR="006858BD">
        <w:t xml:space="preserve">otivácia úlohou je založená na skúmaní prípadov </w:t>
      </w:r>
      <w:r>
        <w:t>na obr. 13</w:t>
      </w:r>
      <w:r w:rsidR="00EC5A67">
        <w:t xml:space="preserve"> a) – e)</w:t>
      </w:r>
      <w:r>
        <w:t xml:space="preserve">, ktoré pri vhodne zrealizovanej konštrukcii preverí učiteľ </w:t>
      </w:r>
      <w:r w:rsidR="00EC5A67">
        <w:t xml:space="preserve">v diskusii </w:t>
      </w:r>
      <w:r>
        <w:t xml:space="preserve">so žiakmi na jednom súbore. </w:t>
      </w:r>
    </w:p>
    <w:p w14:paraId="7B4AB864" w14:textId="77777777" w:rsidR="005A78A1" w:rsidRDefault="00EC5A67" w:rsidP="003E5D90">
      <w:pPr>
        <w:spacing w:line="276" w:lineRule="auto"/>
        <w:ind w:left="0"/>
        <w:contextualSpacing w:val="0"/>
      </w:pPr>
      <w:r>
        <w:t>Súčasne je to</w:t>
      </w:r>
      <w:r w:rsidR="00230429">
        <w:t> varovn</w:t>
      </w:r>
      <w:r>
        <w:t>ý</w:t>
      </w:r>
      <w:r w:rsidR="00230429">
        <w:t xml:space="preserve"> príklad</w:t>
      </w:r>
      <w:r>
        <w:t xml:space="preserve">, kedy </w:t>
      </w:r>
      <w:r w:rsidR="00230429">
        <w:t>použiti</w:t>
      </w:r>
      <w:r>
        <w:t>e</w:t>
      </w:r>
      <w:r w:rsidR="00230429">
        <w:t xml:space="preserve"> analógie</w:t>
      </w:r>
      <w:r>
        <w:t xml:space="preserve"> nie je správne</w:t>
      </w:r>
      <w:r w:rsidR="00230429">
        <w:t xml:space="preserve"> (obr. 1</w:t>
      </w:r>
      <w:r>
        <w:t xml:space="preserve">3 f) ). </w:t>
      </w:r>
    </w:p>
    <w:p w14:paraId="7C90DEAE" w14:textId="77777777" w:rsidR="006858BD" w:rsidRDefault="00EC5A67" w:rsidP="00AE0FE9">
      <w:pPr>
        <w:spacing w:before="120" w:after="120" w:line="276" w:lineRule="auto"/>
        <w:ind w:left="0"/>
        <w:contextualSpacing w:val="0"/>
      </w:pPr>
      <w:r>
        <w:lastRenderedPageBreak/>
        <w:t>Použitie predchádzajúceho prípadu však môže napovedať</w:t>
      </w:r>
      <w:r w:rsidR="005A78A1">
        <w:t xml:space="preserve">. Ak zmeníme pozíciu bodu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t xml:space="preserve"> </w:t>
      </w:r>
      <w:r w:rsidR="005A78A1">
        <w:t xml:space="preserve">pomocou nástroja </w:t>
      </w:r>
      <w:r w:rsidR="005A78A1">
        <w:rPr>
          <w:i/>
        </w:rPr>
        <w:t>Pohyb</w:t>
      </w:r>
      <w:r w:rsidR="005A78A1">
        <w:t xml:space="preserve">, naznačíme že stred rovnoľahlosti treba zvoliť v bode </w:t>
      </w:r>
      <m:oMath>
        <m:r>
          <w:rPr>
            <w:rFonts w:ascii="Cambria Math" w:hAnsi="Cambria Math"/>
          </w:rPr>
          <m:t>S</m:t>
        </m:r>
      </m:oMath>
      <w:r w:rsidR="005A78A1">
        <w:t xml:space="preserve"> . </w:t>
      </w:r>
    </w:p>
    <w:p w14:paraId="52EA0F95" w14:textId="77777777" w:rsidR="00AE0FE9" w:rsidRPr="00AE0FE9" w:rsidRDefault="00AE0FE9" w:rsidP="00AE0FE9">
      <w:pPr>
        <w:pStyle w:val="Normlnysozarkami"/>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4"/>
        <w:gridCol w:w="4316"/>
      </w:tblGrid>
      <w:tr w:rsidR="00230429" w14:paraId="1B749471" w14:textId="77777777" w:rsidTr="005A78A1">
        <w:tc>
          <w:tcPr>
            <w:tcW w:w="4314" w:type="dxa"/>
          </w:tcPr>
          <w:p w14:paraId="5CBBB5AA" w14:textId="77777777" w:rsidR="00230429" w:rsidRDefault="00230429" w:rsidP="00EC5A67">
            <w:pPr>
              <w:pStyle w:val="Normlnysozarkami"/>
              <w:ind w:left="0"/>
              <w:jc w:val="center"/>
            </w:pPr>
            <w:r>
              <w:rPr>
                <w:noProof/>
                <w:lang w:eastAsia="sk-SK"/>
              </w:rPr>
              <w:drawing>
                <wp:inline distT="0" distB="0" distL="0" distR="0" wp14:anchorId="10BB8BC8" wp14:editId="05EE3780">
                  <wp:extent cx="2423677" cy="1400908"/>
                  <wp:effectExtent l="0" t="0" r="0" b="8890"/>
                  <wp:docPr id="99344" name="Obrázok 9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41943" cy="1411466"/>
                          </a:xfrm>
                          <a:prstGeom prst="rect">
                            <a:avLst/>
                          </a:prstGeom>
                        </pic:spPr>
                      </pic:pic>
                    </a:graphicData>
                  </a:graphic>
                </wp:inline>
              </w:drawing>
            </w:r>
          </w:p>
        </w:tc>
        <w:tc>
          <w:tcPr>
            <w:tcW w:w="4316" w:type="dxa"/>
          </w:tcPr>
          <w:p w14:paraId="28352FB9" w14:textId="77777777" w:rsidR="00230429" w:rsidRDefault="00230429" w:rsidP="00EC5A67">
            <w:pPr>
              <w:pStyle w:val="Normlnysozarkami"/>
              <w:ind w:left="0"/>
              <w:jc w:val="center"/>
            </w:pPr>
            <w:r>
              <w:rPr>
                <w:noProof/>
                <w:lang w:eastAsia="sk-SK"/>
              </w:rPr>
              <w:drawing>
                <wp:inline distT="0" distB="0" distL="0" distR="0" wp14:anchorId="1ED3D3B0" wp14:editId="3F6CC487">
                  <wp:extent cx="2430177" cy="1424354"/>
                  <wp:effectExtent l="0" t="0" r="8255" b="4445"/>
                  <wp:docPr id="99348" name="Obrázok 9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38655" cy="1429323"/>
                          </a:xfrm>
                          <a:prstGeom prst="rect">
                            <a:avLst/>
                          </a:prstGeom>
                        </pic:spPr>
                      </pic:pic>
                    </a:graphicData>
                  </a:graphic>
                </wp:inline>
              </w:drawing>
            </w:r>
          </w:p>
        </w:tc>
      </w:tr>
      <w:tr w:rsidR="00230429" w14:paraId="66043A2F" w14:textId="77777777" w:rsidTr="005A78A1">
        <w:tc>
          <w:tcPr>
            <w:tcW w:w="4314" w:type="dxa"/>
          </w:tcPr>
          <w:p w14:paraId="626F6A6C" w14:textId="77777777" w:rsidR="00230429" w:rsidRDefault="00230429" w:rsidP="006A4A8E">
            <w:pPr>
              <w:pStyle w:val="Normlnysozarkami"/>
              <w:numPr>
                <w:ilvl w:val="0"/>
                <w:numId w:val="56"/>
              </w:numPr>
            </w:pPr>
          </w:p>
        </w:tc>
        <w:tc>
          <w:tcPr>
            <w:tcW w:w="4316" w:type="dxa"/>
          </w:tcPr>
          <w:p w14:paraId="675293FD" w14:textId="77777777" w:rsidR="00230429" w:rsidRDefault="00230429" w:rsidP="00230429">
            <w:pPr>
              <w:pStyle w:val="Normlnysozarkami"/>
              <w:ind w:left="0"/>
            </w:pPr>
            <w:r>
              <w:t>b)</w:t>
            </w:r>
          </w:p>
        </w:tc>
      </w:tr>
      <w:tr w:rsidR="00230429" w14:paraId="245BC377" w14:textId="77777777" w:rsidTr="005A78A1">
        <w:tc>
          <w:tcPr>
            <w:tcW w:w="4314" w:type="dxa"/>
          </w:tcPr>
          <w:p w14:paraId="4B38FEC8" w14:textId="77777777" w:rsidR="00230429" w:rsidRDefault="00230429" w:rsidP="00EC5A67">
            <w:pPr>
              <w:pStyle w:val="Normlnysozarkami"/>
              <w:ind w:left="171"/>
              <w:jc w:val="center"/>
            </w:pPr>
            <w:r>
              <w:rPr>
                <w:noProof/>
                <w:lang w:eastAsia="sk-SK"/>
              </w:rPr>
              <w:drawing>
                <wp:inline distT="0" distB="0" distL="0" distR="0" wp14:anchorId="4ABC54B8" wp14:editId="360B0357">
                  <wp:extent cx="2390397" cy="1541585"/>
                  <wp:effectExtent l="0" t="0" r="0" b="1905"/>
                  <wp:docPr id="99347" name="Obrázok 9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09852" cy="1554132"/>
                          </a:xfrm>
                          <a:prstGeom prst="rect">
                            <a:avLst/>
                          </a:prstGeom>
                        </pic:spPr>
                      </pic:pic>
                    </a:graphicData>
                  </a:graphic>
                </wp:inline>
              </w:drawing>
            </w:r>
          </w:p>
        </w:tc>
        <w:tc>
          <w:tcPr>
            <w:tcW w:w="4316" w:type="dxa"/>
          </w:tcPr>
          <w:p w14:paraId="64931319" w14:textId="77777777" w:rsidR="00230429" w:rsidRDefault="00230429" w:rsidP="00230429">
            <w:pPr>
              <w:pStyle w:val="Normlnysozarkami"/>
              <w:ind w:left="0"/>
            </w:pPr>
          </w:p>
          <w:p w14:paraId="79509B1E" w14:textId="77777777" w:rsidR="00230429" w:rsidRDefault="00230429" w:rsidP="00EC5A67">
            <w:pPr>
              <w:pStyle w:val="Normlnysozarkami"/>
              <w:ind w:left="0"/>
              <w:jc w:val="center"/>
            </w:pPr>
            <w:r>
              <w:rPr>
                <w:noProof/>
                <w:lang w:eastAsia="sk-SK"/>
              </w:rPr>
              <w:drawing>
                <wp:inline distT="0" distB="0" distL="0" distR="0" wp14:anchorId="5F8BFB0B" wp14:editId="182AB80E">
                  <wp:extent cx="2459642" cy="1271954"/>
                  <wp:effectExtent l="0" t="0" r="0" b="4445"/>
                  <wp:docPr id="99346" name="Obrázok 9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91121" cy="1288233"/>
                          </a:xfrm>
                          <a:prstGeom prst="rect">
                            <a:avLst/>
                          </a:prstGeom>
                        </pic:spPr>
                      </pic:pic>
                    </a:graphicData>
                  </a:graphic>
                </wp:inline>
              </w:drawing>
            </w:r>
          </w:p>
        </w:tc>
      </w:tr>
      <w:tr w:rsidR="00230429" w14:paraId="765C7F34" w14:textId="77777777" w:rsidTr="005A78A1">
        <w:tc>
          <w:tcPr>
            <w:tcW w:w="4314" w:type="dxa"/>
          </w:tcPr>
          <w:p w14:paraId="6F665F8E" w14:textId="77777777" w:rsidR="00230429" w:rsidRDefault="00EC5A67" w:rsidP="00EC5A67">
            <w:pPr>
              <w:pStyle w:val="Normlnysozarkami"/>
              <w:ind w:left="0"/>
            </w:pPr>
            <w:r>
              <w:t xml:space="preserve">      c) </w:t>
            </w:r>
          </w:p>
        </w:tc>
        <w:tc>
          <w:tcPr>
            <w:tcW w:w="4316" w:type="dxa"/>
          </w:tcPr>
          <w:p w14:paraId="456CB4AF" w14:textId="77777777" w:rsidR="00230429" w:rsidRDefault="00EC5A67" w:rsidP="00230429">
            <w:pPr>
              <w:pStyle w:val="Normlnysozarkami"/>
              <w:ind w:left="0"/>
            </w:pPr>
            <w:r>
              <w:t xml:space="preserve">d) </w:t>
            </w:r>
          </w:p>
        </w:tc>
      </w:tr>
      <w:tr w:rsidR="00230429" w14:paraId="1EAAB580" w14:textId="77777777" w:rsidTr="005A78A1">
        <w:tc>
          <w:tcPr>
            <w:tcW w:w="4314" w:type="dxa"/>
          </w:tcPr>
          <w:p w14:paraId="5588E1BB" w14:textId="77777777" w:rsidR="00230429" w:rsidRDefault="00EC5A67" w:rsidP="00EC5A67">
            <w:pPr>
              <w:pStyle w:val="Normlnysozarkami"/>
              <w:ind w:left="29"/>
              <w:jc w:val="center"/>
            </w:pPr>
            <w:r>
              <w:rPr>
                <w:noProof/>
                <w:lang w:eastAsia="sk-SK"/>
              </w:rPr>
              <w:drawing>
                <wp:inline distT="0" distB="0" distL="0" distR="0" wp14:anchorId="39E3A982" wp14:editId="6DEAB172">
                  <wp:extent cx="2409092" cy="1413025"/>
                  <wp:effectExtent l="0" t="0" r="0" b="0"/>
                  <wp:docPr id="99349" name="Obrázok 99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423400" cy="1421417"/>
                          </a:xfrm>
                          <a:prstGeom prst="rect">
                            <a:avLst/>
                          </a:prstGeom>
                        </pic:spPr>
                      </pic:pic>
                    </a:graphicData>
                  </a:graphic>
                </wp:inline>
              </w:drawing>
            </w:r>
          </w:p>
        </w:tc>
        <w:tc>
          <w:tcPr>
            <w:tcW w:w="4316" w:type="dxa"/>
          </w:tcPr>
          <w:p w14:paraId="7F4895E0" w14:textId="77777777" w:rsidR="00230429" w:rsidRDefault="00EC5A67" w:rsidP="00EC5A67">
            <w:pPr>
              <w:pStyle w:val="Normlnysozarkami"/>
              <w:ind w:left="260"/>
            </w:pPr>
            <w:r>
              <w:rPr>
                <w:noProof/>
                <w:lang w:eastAsia="sk-SK"/>
              </w:rPr>
              <w:drawing>
                <wp:inline distT="0" distB="0" distL="0" distR="0" wp14:anchorId="5FA65EB8" wp14:editId="0C8C9FE0">
                  <wp:extent cx="2435909" cy="1468594"/>
                  <wp:effectExtent l="0" t="0" r="2540" b="0"/>
                  <wp:docPr id="99350" name="Obrázok 99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66861" cy="1487255"/>
                          </a:xfrm>
                          <a:prstGeom prst="rect">
                            <a:avLst/>
                          </a:prstGeom>
                        </pic:spPr>
                      </pic:pic>
                    </a:graphicData>
                  </a:graphic>
                </wp:inline>
              </w:drawing>
            </w:r>
          </w:p>
        </w:tc>
      </w:tr>
      <w:tr w:rsidR="00230429" w14:paraId="482F642E" w14:textId="77777777" w:rsidTr="005A78A1">
        <w:tc>
          <w:tcPr>
            <w:tcW w:w="4314" w:type="dxa"/>
          </w:tcPr>
          <w:p w14:paraId="1601C48C" w14:textId="77777777" w:rsidR="00230429" w:rsidRDefault="00EC5A67" w:rsidP="00EC5A67">
            <w:pPr>
              <w:pStyle w:val="Normlnysozarkami"/>
              <w:ind w:left="0"/>
            </w:pPr>
            <w:r>
              <w:t xml:space="preserve">     e) </w:t>
            </w:r>
          </w:p>
        </w:tc>
        <w:tc>
          <w:tcPr>
            <w:tcW w:w="4316" w:type="dxa"/>
          </w:tcPr>
          <w:p w14:paraId="5CDDE88D" w14:textId="77777777" w:rsidR="00230429" w:rsidRDefault="00EC5A67" w:rsidP="00230429">
            <w:pPr>
              <w:pStyle w:val="Normlnysozarkami"/>
              <w:ind w:left="0"/>
            </w:pPr>
            <w:r>
              <w:t xml:space="preserve">f) </w:t>
            </w:r>
          </w:p>
        </w:tc>
      </w:tr>
    </w:tbl>
    <w:p w14:paraId="5D231552" w14:textId="77777777" w:rsidR="005A78A1" w:rsidRPr="00F95A82" w:rsidRDefault="005A78A1" w:rsidP="00071585">
      <w:pPr>
        <w:pStyle w:val="Normlnysozarkami"/>
        <w:ind w:left="0"/>
        <w:jc w:val="center"/>
      </w:pPr>
      <w:r w:rsidRPr="002F34F0">
        <w:rPr>
          <w:rStyle w:val="Siln"/>
        </w:rPr>
        <w:t xml:space="preserve">Obr. </w:t>
      </w:r>
      <w:r>
        <w:rPr>
          <w:rStyle w:val="Siln"/>
        </w:rPr>
        <w:t>13</w:t>
      </w:r>
      <w:r w:rsidRPr="002F34F0">
        <w:rPr>
          <w:rStyle w:val="Siln"/>
        </w:rPr>
        <w:t xml:space="preserve"> </w:t>
      </w:r>
      <w:r>
        <w:rPr>
          <w:rStyle w:val="Siln"/>
        </w:rPr>
        <w:t>Motivácia konštrukčnou úlohou v programe GeoGebra</w:t>
      </w:r>
    </w:p>
    <w:p w14:paraId="25F5D81D" w14:textId="77777777" w:rsidR="00230429" w:rsidRPr="00230429" w:rsidRDefault="00230429" w:rsidP="00230429">
      <w:pPr>
        <w:pStyle w:val="Normlnysozarkami"/>
        <w:ind w:left="0"/>
      </w:pPr>
    </w:p>
    <w:p w14:paraId="63708489" w14:textId="5A353205" w:rsidR="005A78A1" w:rsidRPr="001D0D58" w:rsidRDefault="00D205B1" w:rsidP="001D0D58">
      <w:pPr>
        <w:pStyle w:val="Vlastnaskusenost"/>
        <w:rPr>
          <w:b/>
        </w:rPr>
      </w:pPr>
      <w:r>
        <w:rPr>
          <w:b/>
        </w:rPr>
        <w:t>Osobná</w:t>
      </w:r>
      <w:r w:rsidR="005A78A1" w:rsidRPr="001D0D58">
        <w:rPr>
          <w:b/>
        </w:rPr>
        <w:t xml:space="preserve"> skúsenosť </w:t>
      </w:r>
    </w:p>
    <w:p w14:paraId="6E9957DB" w14:textId="77777777" w:rsidR="006858BD" w:rsidRPr="001D0D58" w:rsidRDefault="005A78A1" w:rsidP="001D0D58">
      <w:pPr>
        <w:pStyle w:val="Vlastnaskusenost"/>
      </w:pPr>
      <w:r w:rsidRPr="001D0D58">
        <w:t xml:space="preserve">Študenti vo väčšine prípadov nedokážu zdôvodniť, prečo analogický postup pre polkruh nie je správny. Neuvedomia si, že rovnoľahlosť je lineárne zobrazenie, v ktorom vzor, jeho obraz a stred rovnoľahlosti ležia na jednej priamke.  </w:t>
      </w:r>
    </w:p>
    <w:p w14:paraId="0BCC4F78" w14:textId="77777777" w:rsidR="00FA6E42" w:rsidRDefault="00FA6E42" w:rsidP="00071585">
      <w:pPr>
        <w:pStyle w:val="Normlnysozarkami"/>
        <w:ind w:left="0"/>
        <w:rPr>
          <w:b/>
        </w:rPr>
      </w:pPr>
    </w:p>
    <w:p w14:paraId="38115914" w14:textId="77777777" w:rsidR="00071585" w:rsidRDefault="00071585" w:rsidP="00AE0FE9">
      <w:pPr>
        <w:pStyle w:val="Normlnysozarkami"/>
        <w:spacing w:line="276" w:lineRule="auto"/>
        <w:ind w:left="0"/>
      </w:pPr>
      <w:r w:rsidRPr="003E5D90">
        <w:rPr>
          <w:b/>
        </w:rPr>
        <w:t>Príklad</w:t>
      </w:r>
    </w:p>
    <w:p w14:paraId="0C932DBC" w14:textId="1660C93C" w:rsidR="00795557" w:rsidRDefault="00071585" w:rsidP="00AE0FE9">
      <w:pPr>
        <w:pStyle w:val="Normlnysozarkami"/>
        <w:spacing w:line="276" w:lineRule="auto"/>
        <w:ind w:left="0"/>
        <w:rPr>
          <w:i/>
        </w:rPr>
      </w:pPr>
      <w:r>
        <w:rPr>
          <w:i/>
        </w:rPr>
        <w:t>V roku 1899</w:t>
      </w:r>
      <w:r w:rsidR="00795557">
        <w:rPr>
          <w:i/>
        </w:rPr>
        <w:t xml:space="preserve"> profesor matematiky na Haverford College  predstavil matematickej verejnosti pozoruhodný výsledok, ktorý </w:t>
      </w:r>
      <w:r w:rsidR="00AE0FE9">
        <w:rPr>
          <w:i/>
        </w:rPr>
        <w:t xml:space="preserve">niektorí matematici </w:t>
      </w:r>
      <w:r w:rsidR="00795557">
        <w:rPr>
          <w:i/>
        </w:rPr>
        <w:t xml:space="preserve">nazývajú Morleyov zázrak. </w:t>
      </w:r>
    </w:p>
    <w:p w14:paraId="054E3422" w14:textId="77777777" w:rsidR="00071585" w:rsidRDefault="00795557" w:rsidP="00AE0FE9">
      <w:pPr>
        <w:pStyle w:val="Normlnysozarkami"/>
        <w:spacing w:after="120" w:line="276" w:lineRule="auto"/>
        <w:ind w:left="0"/>
        <w:contextualSpacing w:val="0"/>
        <w:rPr>
          <w:i/>
        </w:rPr>
      </w:pPr>
      <w:r>
        <w:rPr>
          <w:i/>
        </w:rPr>
        <w:t xml:space="preserve">Ak v trojuholníku </w:t>
      </w:r>
      <m:oMath>
        <m:r>
          <w:rPr>
            <w:rFonts w:ascii="Cambria Math" w:hAnsi="Cambria Math"/>
          </w:rPr>
          <m:t>ABC</m:t>
        </m:r>
      </m:oMath>
      <w:r>
        <w:rPr>
          <w:i/>
        </w:rPr>
        <w:t xml:space="preserve"> zostrojíme polpriamky, rozdeľujúce jeho vnútorné uhly na tretinové veľkosti, odpovedajúce si polpriamky sa pretínajú vo vrcholoch rovnostranného trojuholníka</w:t>
      </w:r>
      <w:r w:rsidR="00071585">
        <w:rPr>
          <w:i/>
        </w:rPr>
        <w:t xml:space="preserve"> </w:t>
      </w:r>
      <m:oMath>
        <m:r>
          <w:rPr>
            <w:rFonts w:ascii="Cambria Math" w:hAnsi="Cambria Math"/>
          </w:rPr>
          <m:t>KLM</m:t>
        </m:r>
      </m:oMath>
      <w:r>
        <w:rPr>
          <w:i/>
        </w:rPr>
        <w:t xml:space="preserve">. </w:t>
      </w:r>
      <w:r w:rsidR="00071585">
        <w:rPr>
          <w:i/>
        </w:rPr>
        <w:t xml:space="preserve"> </w:t>
      </w:r>
    </w:p>
    <w:p w14:paraId="477F2146" w14:textId="77777777" w:rsidR="00AE0FE9" w:rsidRDefault="00AE0FE9" w:rsidP="00AE0FE9">
      <w:pPr>
        <w:pStyle w:val="Normlnysozarkami"/>
        <w:spacing w:line="276" w:lineRule="auto"/>
        <w:ind w:left="0"/>
      </w:pPr>
      <w:r>
        <w:t xml:space="preserve">Ide o príklad, ktorý motivuje viacnásobným spôsobom. V prvom rade je to prekvapivý výsledok v podobe rovnostranného trojuholníka </w:t>
      </w:r>
      <m:oMath>
        <m:r>
          <w:rPr>
            <w:rFonts w:ascii="Cambria Math" w:hAnsi="Cambria Math"/>
          </w:rPr>
          <m:t>KLM.</m:t>
        </m:r>
      </m:oMath>
      <w:r>
        <w:t xml:space="preserve"> Súčasne aj nemožnosť jeho zostrojenia klasickými euklidovskými konštrukciami, nakoľko ide o známy historický problém trisekcie uhla (Martin, 2012). </w:t>
      </w:r>
    </w:p>
    <w:p w14:paraId="732C49C7" w14:textId="77777777" w:rsidR="00AE0FE9" w:rsidRDefault="00AE0FE9" w:rsidP="00AE0FE9">
      <w:pPr>
        <w:pStyle w:val="Normlnysozarkami"/>
        <w:spacing w:before="120" w:line="276" w:lineRule="auto"/>
        <w:ind w:left="0"/>
        <w:contextualSpacing w:val="0"/>
      </w:pPr>
      <w:r>
        <w:lastRenderedPageBreak/>
        <w:t xml:space="preserve">V prostredí DGS sa úloha vymodeluje pomocou metriky – vypočítavajú sa veľkosti jednotlivých uhlov s istou presnosťou. Prekvapivý je aj extrémny prípad „singulárneho trojuholníka“ vyobrazený na obr. 14. </w:t>
      </w:r>
    </w:p>
    <w:p w14:paraId="05173ED9" w14:textId="77777777" w:rsidR="00AE0FE9" w:rsidRDefault="00AE0FE9" w:rsidP="00AE0FE9">
      <w:pPr>
        <w:pStyle w:val="Normlnysozarkami"/>
        <w:spacing w:line="276" w:lineRule="auto"/>
        <w:ind w:left="0"/>
      </w:pPr>
      <w:r>
        <w:t xml:space="preserve">Isté zovšeobecnie Morleyovej vety je uvedené v článku (Vallo, 2004).   </w:t>
      </w:r>
    </w:p>
    <w:p w14:paraId="26F94CA8" w14:textId="5B91D4AB" w:rsidR="00AE0FE9" w:rsidRPr="001D0D58" w:rsidRDefault="00D205B1" w:rsidP="00AE0FE9">
      <w:pPr>
        <w:pStyle w:val="Vlastnaskusenost"/>
        <w:rPr>
          <w:b/>
        </w:rPr>
      </w:pPr>
      <w:r>
        <w:rPr>
          <w:b/>
        </w:rPr>
        <w:t>Osobná</w:t>
      </w:r>
      <w:r w:rsidR="00AE0FE9" w:rsidRPr="001D0D58">
        <w:rPr>
          <w:b/>
        </w:rPr>
        <w:t xml:space="preserve"> skúsenosť </w:t>
      </w:r>
    </w:p>
    <w:p w14:paraId="44FE9143" w14:textId="77777777" w:rsidR="00AE0FE9" w:rsidRDefault="00AE0FE9" w:rsidP="00AE0FE9">
      <w:pPr>
        <w:pStyle w:val="Vlastnaskusenost"/>
      </w:pPr>
      <w:r w:rsidRPr="001D0D58">
        <w:t xml:space="preserve">Študenti </w:t>
      </w:r>
      <w:r>
        <w:t xml:space="preserve">pomocou DGS dokážu zostrojiť trojuholník </w:t>
      </w:r>
      <m:oMath>
        <m:r>
          <w:rPr>
            <w:rFonts w:ascii="Cambria Math" w:hAnsi="Cambria Math"/>
          </w:rPr>
          <m:t>KLM</m:t>
        </m:r>
      </m:oMath>
      <w:r>
        <w:t xml:space="preserve">, ak dostanú nápovedu – polpriamky „trisekujúce príslušný uhol“ zostrojíme pomocou otočenia. Identifikujeme to ako problém technického zvládnutia práce s DGS. </w:t>
      </w:r>
    </w:p>
    <w:p w14:paraId="24329D9F" w14:textId="77777777" w:rsidR="00270BAF" w:rsidRDefault="00270BAF" w:rsidP="00FD1F3A">
      <w:pPr>
        <w:pStyle w:val="Normlnysozarkami"/>
        <w:ind w:left="0"/>
        <w:jc w:val="center"/>
      </w:pPr>
      <w:r>
        <w:rPr>
          <w:noProof/>
          <w:lang w:eastAsia="sk-SK"/>
        </w:rPr>
        <w:drawing>
          <wp:inline distT="0" distB="0" distL="0" distR="0" wp14:anchorId="09DDFE7D" wp14:editId="7F3FBDA0">
            <wp:extent cx="5292970" cy="2832108"/>
            <wp:effectExtent l="0" t="0" r="3175" b="6350"/>
            <wp:docPr id="99343" name="Obrázok 9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brightnessContrast contrast="20000"/>
                              </a14:imgEffect>
                            </a14:imgLayer>
                          </a14:imgProps>
                        </a:ext>
                      </a:extLst>
                    </a:blip>
                    <a:stretch>
                      <a:fillRect/>
                    </a:stretch>
                  </pic:blipFill>
                  <pic:spPr>
                    <a:xfrm>
                      <a:off x="0" y="0"/>
                      <a:ext cx="5329676" cy="2851748"/>
                    </a:xfrm>
                    <a:prstGeom prst="rect">
                      <a:avLst/>
                    </a:prstGeom>
                  </pic:spPr>
                </pic:pic>
              </a:graphicData>
            </a:graphic>
          </wp:inline>
        </w:drawing>
      </w:r>
    </w:p>
    <w:p w14:paraId="44D5A91D" w14:textId="77777777" w:rsidR="00270BAF" w:rsidRPr="00F95A82" w:rsidRDefault="00270BAF" w:rsidP="00FD1F3A">
      <w:pPr>
        <w:pStyle w:val="Normlnysozarkami"/>
        <w:ind w:left="0"/>
        <w:jc w:val="center"/>
      </w:pPr>
      <w:r w:rsidRPr="002F34F0">
        <w:rPr>
          <w:rStyle w:val="Siln"/>
        </w:rPr>
        <w:t xml:space="preserve">Obr. </w:t>
      </w:r>
      <w:r>
        <w:rPr>
          <w:rStyle w:val="Siln"/>
        </w:rPr>
        <w:t>1</w:t>
      </w:r>
      <w:r w:rsidR="004C65C6">
        <w:rPr>
          <w:rStyle w:val="Siln"/>
        </w:rPr>
        <w:t>4</w:t>
      </w:r>
      <w:r w:rsidRPr="002F34F0">
        <w:rPr>
          <w:rStyle w:val="Siln"/>
        </w:rPr>
        <w:t xml:space="preserve"> </w:t>
      </w:r>
      <w:r>
        <w:rPr>
          <w:rStyle w:val="Siln"/>
        </w:rPr>
        <w:t>Trisekcia uhla a Morleyova veta</w:t>
      </w:r>
    </w:p>
    <w:p w14:paraId="53C59AE5" w14:textId="77777777" w:rsidR="00270BAF" w:rsidRDefault="00270BAF" w:rsidP="005C1A91">
      <w:pPr>
        <w:pStyle w:val="Normlnysozarkami"/>
        <w:ind w:left="0"/>
      </w:pPr>
    </w:p>
    <w:p w14:paraId="22CC17E2" w14:textId="77777777" w:rsidR="00FA6E42" w:rsidRDefault="00FA6E42" w:rsidP="00AE0FE9">
      <w:pPr>
        <w:pStyle w:val="Normlnysozarkami"/>
        <w:spacing w:line="276" w:lineRule="auto"/>
        <w:ind w:left="0"/>
      </w:pPr>
      <w:r w:rsidRPr="003E5D90">
        <w:rPr>
          <w:b/>
        </w:rPr>
        <w:t>Príklad</w:t>
      </w:r>
    </w:p>
    <w:p w14:paraId="0ABCF7AC" w14:textId="77777777" w:rsidR="00795557" w:rsidRDefault="00FA6E42" w:rsidP="00AE0FE9">
      <w:pPr>
        <w:pStyle w:val="Normlnysozarkami"/>
        <w:spacing w:after="120" w:line="276" w:lineRule="auto"/>
        <w:ind w:left="0"/>
        <w:contextualSpacing w:val="0"/>
        <w:rPr>
          <w:i/>
        </w:rPr>
      </w:pPr>
      <w:r>
        <w:rPr>
          <w:i/>
        </w:rPr>
        <w:t>Kotúče okružnej píly majú zabrusované zuby podľa logaritmickej špirály a nie podľa kružnicových oblúkov, čo by sme očakávali</w:t>
      </w:r>
      <w:r w:rsidR="00FA18B2">
        <w:rPr>
          <w:i/>
        </w:rPr>
        <w:t xml:space="preserve">. Presvedčte sa, že dotyčnica </w:t>
      </w:r>
      <m:oMath>
        <m:r>
          <w:rPr>
            <w:rFonts w:ascii="Cambria Math" w:hAnsi="Cambria Math"/>
          </w:rPr>
          <m:t>t</m:t>
        </m:r>
      </m:oMath>
      <w:r w:rsidR="00FA18B2">
        <w:rPr>
          <w:i/>
        </w:rPr>
        <w:t xml:space="preserve"> logaritmickej špirály </w:t>
      </w:r>
      <w:r>
        <w:rPr>
          <w:i/>
        </w:rPr>
        <w:t xml:space="preserve"> </w:t>
      </w:r>
      <m:oMath>
        <m:r>
          <w:rPr>
            <w:rFonts w:ascii="Cambria Math" w:hAnsi="Cambria Math"/>
          </w:rPr>
          <m:t>ρ=a</m:t>
        </m:r>
        <m:sSup>
          <m:sSupPr>
            <m:ctrlPr>
              <w:rPr>
                <w:rFonts w:ascii="Cambria Math" w:hAnsi="Cambria Math"/>
                <w:i/>
              </w:rPr>
            </m:ctrlPr>
          </m:sSupPr>
          <m:e>
            <m:r>
              <w:rPr>
                <w:rFonts w:ascii="Cambria Math" w:hAnsi="Cambria Math"/>
              </w:rPr>
              <m:t>e</m:t>
            </m:r>
          </m:e>
          <m:sup>
            <m:r>
              <w:rPr>
                <w:rFonts w:ascii="Cambria Math" w:hAnsi="Cambria Math"/>
              </w:rPr>
              <m:t>bφ</m:t>
            </m:r>
          </m:sup>
        </m:sSup>
      </m:oMath>
      <w:r w:rsidR="00FA18B2">
        <w:rPr>
          <w:i/>
        </w:rPr>
        <w:t xml:space="preserve">, kde </w:t>
      </w:r>
      <m:oMath>
        <m:r>
          <w:rPr>
            <w:rFonts w:ascii="Cambria Math" w:hAnsi="Cambria Math"/>
          </w:rPr>
          <m:t>a,b∈R, a&gt;0</m:t>
        </m:r>
      </m:oMath>
      <w:r w:rsidR="00FA18B2">
        <w:rPr>
          <w:i/>
        </w:rPr>
        <w:t xml:space="preserve">, zostrojená v jej bode </w:t>
      </w:r>
      <m:oMath>
        <m:r>
          <w:rPr>
            <w:rFonts w:ascii="Cambria Math" w:hAnsi="Cambria Math"/>
          </w:rPr>
          <m:t>M</m:t>
        </m:r>
      </m:oMath>
      <w:r w:rsidR="00FA18B2">
        <w:rPr>
          <w:i/>
        </w:rPr>
        <w:t xml:space="preserve"> zviera so sprievodičom </w:t>
      </w:r>
      <m:oMath>
        <m:r>
          <w:rPr>
            <w:rFonts w:ascii="Cambria Math" w:hAnsi="Cambria Math"/>
          </w:rPr>
          <m:t>OM</m:t>
        </m:r>
      </m:oMath>
      <w:r w:rsidR="00FA18B2">
        <w:rPr>
          <w:i/>
        </w:rPr>
        <w:t xml:space="preserve"> konštantný uhol.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tblGrid>
      <w:tr w:rsidR="00FA18B2" w14:paraId="65F4C8E5" w14:textId="77777777" w:rsidTr="00FB3988">
        <w:tc>
          <w:tcPr>
            <w:tcW w:w="8630" w:type="dxa"/>
          </w:tcPr>
          <w:p w14:paraId="0E76284D" w14:textId="77777777" w:rsidR="00FA18B2" w:rsidRDefault="00FA18B2" w:rsidP="00FA18B2">
            <w:pPr>
              <w:pStyle w:val="Normlnysozarkami"/>
              <w:ind w:left="0"/>
              <w:jc w:val="center"/>
            </w:pPr>
            <w:r>
              <w:rPr>
                <w:noProof/>
                <w:lang w:eastAsia="sk-SK"/>
              </w:rPr>
              <w:drawing>
                <wp:inline distT="0" distB="0" distL="0" distR="0" wp14:anchorId="4638F4B4" wp14:editId="6AC737F9">
                  <wp:extent cx="5401733" cy="2897804"/>
                  <wp:effectExtent l="0" t="0" r="8890" b="0"/>
                  <wp:docPr id="99351" name="Obrázok 9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Lst>
                          </a:blip>
                          <a:stretch>
                            <a:fillRect/>
                          </a:stretch>
                        </pic:blipFill>
                        <pic:spPr>
                          <a:xfrm>
                            <a:off x="0" y="0"/>
                            <a:ext cx="5506813" cy="2954175"/>
                          </a:xfrm>
                          <a:prstGeom prst="rect">
                            <a:avLst/>
                          </a:prstGeom>
                        </pic:spPr>
                      </pic:pic>
                    </a:graphicData>
                  </a:graphic>
                </wp:inline>
              </w:drawing>
            </w:r>
          </w:p>
        </w:tc>
      </w:tr>
      <w:tr w:rsidR="00FA18B2" w14:paraId="793D8222" w14:textId="77777777" w:rsidTr="00FB3988">
        <w:tc>
          <w:tcPr>
            <w:tcW w:w="8630" w:type="dxa"/>
          </w:tcPr>
          <w:p w14:paraId="7ACBD87F" w14:textId="73D1ED2F" w:rsidR="00FA18B2" w:rsidRDefault="00FA18B2" w:rsidP="00531CC3">
            <w:pPr>
              <w:pStyle w:val="Normlnysozarkami"/>
              <w:ind w:left="0"/>
              <w:jc w:val="center"/>
            </w:pPr>
            <w:r w:rsidRPr="002F34F0">
              <w:rPr>
                <w:rStyle w:val="Siln"/>
              </w:rPr>
              <w:t xml:space="preserve">Obr. </w:t>
            </w:r>
            <w:r>
              <w:rPr>
                <w:rStyle w:val="Siln"/>
              </w:rPr>
              <w:t>15</w:t>
            </w:r>
            <w:r w:rsidRPr="002F34F0">
              <w:rPr>
                <w:rStyle w:val="Siln"/>
              </w:rPr>
              <w:t xml:space="preserve"> </w:t>
            </w:r>
            <w:r w:rsidR="00531CC3">
              <w:rPr>
                <w:rStyle w:val="Siln"/>
              </w:rPr>
              <w:t xml:space="preserve">Logaritmická špirála pre </w:t>
            </w:r>
            <m:oMath>
              <m:r>
                <m:rPr>
                  <m:sty m:val="p"/>
                </m:rPr>
                <w:rPr>
                  <w:rStyle w:val="Siln"/>
                  <w:rFonts w:ascii="Cambria Math" w:hAnsi="Cambria Math"/>
                </w:rPr>
                <m:t>a=0,5;b=0,3</m:t>
              </m:r>
            </m:oMath>
          </w:p>
        </w:tc>
      </w:tr>
    </w:tbl>
    <w:p w14:paraId="75179512" w14:textId="77777777" w:rsidR="00AE0FE9" w:rsidRDefault="00531CC3" w:rsidP="00531CC3">
      <w:pPr>
        <w:pStyle w:val="Normlnysozarkami"/>
        <w:spacing w:before="120"/>
        <w:ind w:left="0"/>
        <w:contextualSpacing w:val="0"/>
      </w:pPr>
      <w:r>
        <w:lastRenderedPageBreak/>
        <w:t xml:space="preserve">Vytvorenie krivky v programe GeoGebra je jednoduché, ak použijeme polárne súradnice a konštrukčný nástroj </w:t>
      </w:r>
      <w:r>
        <w:rPr>
          <w:i/>
        </w:rPr>
        <w:t>Stopa</w:t>
      </w:r>
      <w:r>
        <w:t xml:space="preserve">. </w:t>
      </w:r>
    </w:p>
    <w:p w14:paraId="47B65840" w14:textId="057F0BCA" w:rsidR="00531CC3" w:rsidRDefault="00531CC3" w:rsidP="00531CC3">
      <w:pPr>
        <w:pStyle w:val="Normlnysozarkami"/>
        <w:spacing w:before="120"/>
        <w:ind w:left="0"/>
        <w:contextualSpacing w:val="0"/>
      </w:pPr>
      <w:r>
        <w:t>Detaily</w:t>
      </w:r>
      <w:r w:rsidR="00AE0FE9">
        <w:t xml:space="preserve"> konštrukcie </w:t>
      </w:r>
      <w:r>
        <w:t>sú uvedené v</w:t>
      </w:r>
      <w:r w:rsidR="001614E5">
        <w:t xml:space="preserve"> článku </w:t>
      </w:r>
      <w:r>
        <w:t xml:space="preserve">(Vallo &amp; Duris, 2018). </w:t>
      </w:r>
    </w:p>
    <w:p w14:paraId="75F3EA38" w14:textId="77777777" w:rsidR="00AE0FE9" w:rsidRDefault="00AE0FE9" w:rsidP="00531CC3">
      <w:pPr>
        <w:pStyle w:val="Vlastnaskusenost"/>
        <w:rPr>
          <w:b/>
        </w:rPr>
      </w:pPr>
    </w:p>
    <w:p w14:paraId="39645981" w14:textId="69E2CF80" w:rsidR="00531CC3" w:rsidRPr="001D0D58" w:rsidRDefault="00D205B1" w:rsidP="00531CC3">
      <w:pPr>
        <w:pStyle w:val="Vlastnaskusenost"/>
        <w:rPr>
          <w:b/>
        </w:rPr>
      </w:pPr>
      <w:r>
        <w:rPr>
          <w:b/>
        </w:rPr>
        <w:t>Osobná</w:t>
      </w:r>
      <w:r w:rsidR="00531CC3" w:rsidRPr="001D0D58">
        <w:rPr>
          <w:b/>
        </w:rPr>
        <w:t xml:space="preserve"> skúsenosť </w:t>
      </w:r>
    </w:p>
    <w:p w14:paraId="59CA83ED" w14:textId="77777777" w:rsidR="00FA18B2" w:rsidRDefault="00531CC3" w:rsidP="005C61E9">
      <w:pPr>
        <w:pStyle w:val="Vlastnaskusenost"/>
      </w:pPr>
      <w:r>
        <w:t>Ide o aplikačný príklad, ktorý používame ako motiváciu k téme rovnica kužeľosečky v polárnych súradniciach.</w:t>
      </w:r>
      <w:r w:rsidR="005C61E9">
        <w:t xml:space="preserve"> Skôr, ako odvodíme príslušné rovnice, je potrebné, aby študenti zvládali určovanie súradníc bodov vo zvolenej polárnej sústave. Modelovanie tvaru krivky podľa parametrov </w:t>
      </w:r>
      <m:oMath>
        <m:r>
          <w:rPr>
            <w:rFonts w:ascii="Cambria Math" w:hAnsi="Cambria Math"/>
          </w:rPr>
          <m:t>a,b</m:t>
        </m:r>
      </m:oMath>
      <w:r w:rsidR="005C61E9">
        <w:t xml:space="preserve"> a pozície bodu </w:t>
      </w:r>
      <m:oMath>
        <m:r>
          <w:rPr>
            <w:rFonts w:ascii="Cambria Math" w:hAnsi="Cambria Math"/>
          </w:rPr>
          <m:t>M</m:t>
        </m:r>
      </m:oMath>
      <w:r w:rsidR="005C61E9">
        <w:t xml:space="preserve"> cez hodnotu parametra </w:t>
      </w:r>
      <m:oMath>
        <m:r>
          <w:rPr>
            <w:rFonts w:ascii="Cambria Math" w:hAnsi="Cambria Math"/>
          </w:rPr>
          <m:t xml:space="preserve">φ </m:t>
        </m:r>
      </m:oMath>
      <w:r w:rsidR="005C61E9">
        <w:t xml:space="preserve">im umožní získať potrebné vedomosti a predstavy. </w:t>
      </w:r>
      <w:r>
        <w:t xml:space="preserve"> </w:t>
      </w:r>
    </w:p>
    <w:tbl>
      <w:tblPr>
        <w:tblStyle w:val="Mriekatabuky"/>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2"/>
      </w:tblGrid>
      <w:tr w:rsidR="005C61E9" w14:paraId="6B3116DF" w14:textId="77777777" w:rsidTr="00AE0FE9">
        <w:tc>
          <w:tcPr>
            <w:tcW w:w="8352" w:type="dxa"/>
          </w:tcPr>
          <w:p w14:paraId="493401AD" w14:textId="77777777" w:rsidR="005C61E9" w:rsidRDefault="005C61E9" w:rsidP="005C61E9">
            <w:pPr>
              <w:pStyle w:val="Vlastnaskusenost"/>
              <w:ind w:left="0"/>
              <w:jc w:val="center"/>
            </w:pPr>
            <w:r>
              <w:rPr>
                <w:noProof/>
                <w:lang w:eastAsia="sk-SK"/>
              </w:rPr>
              <w:drawing>
                <wp:inline distT="0" distB="0" distL="0" distR="0" wp14:anchorId="1F78448D" wp14:editId="61E00838">
                  <wp:extent cx="4831992" cy="2514307"/>
                  <wp:effectExtent l="0" t="0" r="6985" b="635"/>
                  <wp:docPr id="99352" name="Obrázok 9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BEBA8EAE-BF5A-486C-A8C5-ECC9F3942E4B}">
                                <a14:imgProps xmlns:a14="http://schemas.microsoft.com/office/drawing/2010/main">
                                  <a14:imgLayer r:embed="rId54">
                                    <a14:imgEffect>
                                      <a14:sharpenSoften amount="25000"/>
                                    </a14:imgEffect>
                                    <a14:imgEffect>
                                      <a14:brightnessContrast contrast="20000"/>
                                    </a14:imgEffect>
                                  </a14:imgLayer>
                                </a14:imgProps>
                              </a:ext>
                            </a:extLst>
                          </a:blip>
                          <a:srcRect t="3378"/>
                          <a:stretch/>
                        </pic:blipFill>
                        <pic:spPr bwMode="auto">
                          <a:xfrm>
                            <a:off x="0" y="0"/>
                            <a:ext cx="4928280" cy="25644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5371783" w14:textId="02EED219" w:rsidR="00AE0FE9" w:rsidRDefault="00AE0FE9" w:rsidP="00AE0FE9">
      <w:pPr>
        <w:pStyle w:val="Figuredescription"/>
      </w:pPr>
      <w:r w:rsidRPr="00FB3988">
        <w:rPr>
          <w:rStyle w:val="Siln"/>
          <w:i/>
        </w:rPr>
        <w:t>Obr. 16 Zjednodušený model pílového kotúča v GeoGebre</w:t>
      </w:r>
    </w:p>
    <w:p w14:paraId="481DBB3C" w14:textId="77777777" w:rsidR="008237C8" w:rsidRDefault="008237C8" w:rsidP="00D97258">
      <w:pPr>
        <w:pStyle w:val="Nadpis3"/>
      </w:pPr>
      <w:bookmarkStart w:id="16" w:name="_Toc69296485"/>
      <w:r>
        <w:t>DGS a vizualizácia v školskej matematike</w:t>
      </w:r>
      <w:bookmarkEnd w:id="16"/>
      <w:r>
        <w:t xml:space="preserve"> </w:t>
      </w:r>
    </w:p>
    <w:p w14:paraId="37A4CF2E" w14:textId="77777777" w:rsidR="007C4AF7" w:rsidRDefault="007C4AF7" w:rsidP="007C4AF7">
      <w:pPr>
        <w:spacing w:before="120" w:after="120" w:line="276" w:lineRule="auto"/>
        <w:ind w:left="0"/>
        <w:contextualSpacing w:val="0"/>
      </w:pPr>
      <w:r w:rsidRPr="002F34F0">
        <w:t xml:space="preserve">Integrácia počítačov do výučby </w:t>
      </w:r>
      <w:r>
        <w:t xml:space="preserve">matematiky </w:t>
      </w:r>
      <w:r w:rsidRPr="002F34F0">
        <w:t>je úzko spätá fenoméno</w:t>
      </w:r>
      <w:r>
        <w:t xml:space="preserve">m, ktorý je označovaný ako </w:t>
      </w:r>
      <w:r w:rsidRPr="007C4AF7">
        <w:rPr>
          <w:b/>
        </w:rPr>
        <w:t>viz</w:t>
      </w:r>
      <w:r>
        <w:rPr>
          <w:b/>
        </w:rPr>
        <w:t>ualizácia</w:t>
      </w:r>
      <w:r w:rsidRPr="002F34F0">
        <w:t xml:space="preserve"> (znázorňovan</w:t>
      </w:r>
      <w:r>
        <w:t>ie</w:t>
      </w:r>
      <w:r w:rsidRPr="002F34F0">
        <w:t xml:space="preserve">). </w:t>
      </w:r>
    </w:p>
    <w:p w14:paraId="48ACDE25" w14:textId="77777777" w:rsidR="007C4AF7" w:rsidRPr="007C4AF7" w:rsidRDefault="007C4AF7" w:rsidP="007C4AF7">
      <w:pPr>
        <w:pStyle w:val="tlCitcia"/>
        <w:rPr>
          <w:lang w:val="sk-SK"/>
        </w:rPr>
      </w:pPr>
      <w:r w:rsidRPr="00996732">
        <w:t xml:space="preserve"> </w:t>
      </w:r>
      <w:r w:rsidRPr="007C4AF7">
        <w:rPr>
          <w:lang w:val="sk-SK"/>
        </w:rPr>
        <w:t>„Vizualizácia je schopnosť, proces a produkt tvorenia, interpretácie, používania a reflexie obrazov, predstáv, schém v našich mysliach, na papieri alebo s použitím technologických nástrojov, s cieľom opisovať a komunikovať informácie, myslieť a rozvíjať doposiaľ neznáme myšlienky a nasledujúce pochopenia.“</w:t>
      </w:r>
    </w:p>
    <w:p w14:paraId="2AD30164" w14:textId="77777777" w:rsidR="007C4AF7" w:rsidRPr="007C4AF7" w:rsidRDefault="007C4AF7" w:rsidP="007C4AF7">
      <w:pPr>
        <w:pStyle w:val="tlCitcia"/>
        <w:jc w:val="right"/>
        <w:rPr>
          <w:lang w:val="sk-SK"/>
        </w:rPr>
      </w:pPr>
      <w:r w:rsidRPr="007C4AF7">
        <w:rPr>
          <w:lang w:val="sk-SK"/>
        </w:rPr>
        <w:t>(Arcavi, 2003)</w:t>
      </w:r>
    </w:p>
    <w:p w14:paraId="7BE92BE5" w14:textId="77777777" w:rsidR="007C4AF7" w:rsidRPr="002F34F0" w:rsidRDefault="007C4AF7" w:rsidP="00AE0FE9">
      <w:pPr>
        <w:spacing w:before="240" w:after="120" w:line="276" w:lineRule="auto"/>
        <w:ind w:left="0"/>
        <w:contextualSpacing w:val="0"/>
      </w:pPr>
      <w:r w:rsidRPr="002F34F0">
        <w:t xml:space="preserve">Úlohu vizualizácie v matematike vystihol významný nemecký matematik Dávid Hilbert (1862 - 1943) vo svojej knihe </w:t>
      </w:r>
      <w:r w:rsidR="002F0797">
        <w:rPr>
          <w:i/>
        </w:rPr>
        <w:t xml:space="preserve">Anschauliche Geometrie </w:t>
      </w:r>
      <w:r w:rsidRPr="002F34F0">
        <w:t xml:space="preserve"> </w:t>
      </w:r>
      <w:r w:rsidRPr="002F34F0">
        <w:fldChar w:fldCharType="begin"/>
      </w:r>
      <w:r w:rsidRPr="002F34F0">
        <w:instrText xml:space="preserve"> ADDIN EN.CITE &lt;EndNote&gt;&lt;Cite&gt;&lt;Author&gt;Hilbert&lt;/Author&gt;&lt;Year&gt;1953&lt;/Year&gt;&lt;RecNum&gt;108&lt;/RecNum&gt;&lt;DisplayText&gt;(Hilbert &amp;amp; Cohn-Vossen, 1953)&lt;/DisplayText&gt;&lt;record&gt;&lt;rec-number&gt;108&lt;/rec-number&gt;&lt;foreign-keys&gt;&lt;key app="EN" db-id="50swf0dp9vdwpaer0aa52efa2vfa0ppeppd0"&gt;108&lt;/key&gt;&lt;/foreign-keys&gt;&lt;ref-type name="Book"&gt;6&lt;/ref-type&gt;&lt;contributors&gt;&lt;authors&gt;&lt;author&gt;&lt;style face="normal" font="default" charset="238" size="100%"&gt;David Hilbert&lt;/style&gt;&lt;/author&gt;&lt;author&gt;&lt;style face="normal" font="default" charset="238" size="100%"&gt;S. Cohn-Vossen&lt;/style&gt;&lt;/author&gt;&lt;/authors&gt;&lt;subsidiary-authors&gt;&lt;author&gt;&lt;style face="normal" font="default" charset="238" size="100%"&gt;P. Nemenyi&lt;/style&gt;&lt;/author&gt;&lt;/subsidiary-authors&gt;&lt;/contributors&gt;&lt;titles&gt;&lt;title&gt;&lt;style face="normal" font="default" charset="238" size="100%"&gt;Geometry and Imagination&lt;/style&gt;&lt;/title&gt;&lt;/titles&gt;&lt;pages&gt;&lt;style face="normal" font="default" charset="238" size="100%"&gt;357&lt;/style&gt;&lt;/pages&gt;&lt;dates&gt;&lt;year&gt;&lt;style face="normal" font="default" charset="238" size="100%"&gt;1953&lt;/style&gt;&lt;/year&gt;&lt;/dates&gt;&lt;pub-location&gt;&lt;style face="normal" font="default" charset="238" size="100%"&gt;New York&lt;/style&gt;&lt;/pub-location&gt;&lt;publisher&gt;&lt;style face="normal" font="default" charset="238" size="100%"&gt;Chelsea Publishing Company&lt;/style&gt;&lt;/publisher&gt;&lt;orig-pub&gt;&lt;style face="normal" font="default" charset="238" size="100%"&gt;Anschauliche Geometrie&lt;/style&gt;&lt;/orig-pub&gt;&lt;isbn&gt;&lt;style face="normal" font="default" charset="238" size="100%"&gt;0-8284-1087-9&lt;/style&gt;&lt;/isbn&gt;&lt;urls&gt;&lt;/urls&gt;&lt;/record&gt;&lt;/Cite&gt;&lt;/EndNote&gt;</w:instrText>
      </w:r>
      <w:r w:rsidRPr="002F34F0">
        <w:fldChar w:fldCharType="separate"/>
      </w:r>
      <w:r w:rsidRPr="002F34F0">
        <w:rPr>
          <w:noProof/>
        </w:rPr>
        <w:t>(</w:t>
      </w:r>
      <w:hyperlink w:anchor="_ENREF_28" w:tooltip="Hilbert, 1953 #108" w:history="1">
        <w:r w:rsidRPr="002F34F0">
          <w:rPr>
            <w:noProof/>
          </w:rPr>
          <w:t>Hilbert &amp; Cohn-Vossen, 1953</w:t>
        </w:r>
      </w:hyperlink>
      <w:r w:rsidRPr="002F34F0">
        <w:rPr>
          <w:noProof/>
        </w:rPr>
        <w:t>)</w:t>
      </w:r>
      <w:r w:rsidRPr="002F34F0">
        <w:fldChar w:fldCharType="end"/>
      </w:r>
      <w:r w:rsidRPr="002F34F0">
        <w:t xml:space="preserve">, kde píše: </w:t>
      </w:r>
    </w:p>
    <w:p w14:paraId="3B45F6D7" w14:textId="77777777" w:rsidR="007C4AF7" w:rsidRPr="002F34F0" w:rsidRDefault="007C4AF7" w:rsidP="007C4AF7">
      <w:pPr>
        <w:pStyle w:val="tlCitcia"/>
      </w:pPr>
      <w:r w:rsidRPr="002F34F0">
        <w:t>„V matematike sa stretávame, podobne ako v iných oblastiach bádania, s dvoma tendenciami: s tendenciou k abstrakcii a s tendenciou k</w:t>
      </w:r>
      <w:r>
        <w:t> </w:t>
      </w:r>
      <w:r w:rsidRPr="002F34F0">
        <w:t>názornost</w:t>
      </w:r>
      <w:r>
        <w:t xml:space="preserve">i. </w:t>
      </w:r>
      <w:r w:rsidRPr="002F34F0">
        <w:t>“</w:t>
      </w:r>
    </w:p>
    <w:p w14:paraId="51ACAD3F" w14:textId="77777777" w:rsidR="00AE0FE9" w:rsidRDefault="007C4AF7" w:rsidP="00AE0FE9">
      <w:pPr>
        <w:spacing w:before="240" w:line="276" w:lineRule="auto"/>
        <w:ind w:left="0"/>
        <w:contextualSpacing w:val="0"/>
      </w:pPr>
      <w:r w:rsidRPr="002F34F0">
        <w:t>Zo všeobecného pohľadu je znázorňovanie v matematike späté s „</w:t>
      </w:r>
      <w:r w:rsidRPr="002F34F0">
        <w:rPr>
          <w:i/>
        </w:rPr>
        <w:t>aspektom reprezentácie a opisu v matematike“</w:t>
      </w:r>
      <w:r w:rsidRPr="002F34F0">
        <w:t>, kedy abstrakciou zo skutočnosti vytvárame v mysli matematické, ideálne objekty</w:t>
      </w:r>
      <w:r>
        <w:t>. S</w:t>
      </w:r>
      <w:r w:rsidRPr="002F34F0">
        <w:t xml:space="preserve"> týmito </w:t>
      </w:r>
      <w:r>
        <w:t xml:space="preserve">objektmi </w:t>
      </w:r>
      <w:r w:rsidRPr="002F34F0">
        <w:t>vieme abstraktne pracovať a výsledky myšlienkového procesu spät</w:t>
      </w:r>
      <w:r w:rsidR="002F0797">
        <w:t>ne aplikovať do reálneho života</w:t>
      </w:r>
      <w:r w:rsidRPr="002F34F0">
        <w:t xml:space="preserve"> </w:t>
      </w:r>
      <w:r w:rsidRPr="002F34F0">
        <w:rPr>
          <w:noProof/>
        </w:rPr>
        <w:t>(</w:t>
      </w:r>
      <w:hyperlink w:anchor="_ENREF_7" w:tooltip="Fischer, 1991 #30" w:history="1">
        <w:r w:rsidRPr="002F34F0">
          <w:rPr>
            <w:noProof/>
          </w:rPr>
          <w:t xml:space="preserve">Fischer </w:t>
        </w:r>
        <w:r>
          <w:rPr>
            <w:noProof/>
          </w:rPr>
          <w:t>&amp;</w:t>
        </w:r>
        <w:r w:rsidRPr="002F34F0">
          <w:rPr>
            <w:noProof/>
          </w:rPr>
          <w:t xml:space="preserve"> Malle</w:t>
        </w:r>
        <w:r>
          <w:rPr>
            <w:noProof/>
          </w:rPr>
          <w:t xml:space="preserve">, </w:t>
        </w:r>
        <w:r w:rsidRPr="002F34F0">
          <w:rPr>
            <w:noProof/>
          </w:rPr>
          <w:t xml:space="preserve"> 1991</w:t>
        </w:r>
      </w:hyperlink>
      <w:r w:rsidRPr="002F34F0">
        <w:rPr>
          <w:noProof/>
        </w:rPr>
        <w:t>)</w:t>
      </w:r>
      <w:r w:rsidR="002F0797">
        <w:rPr>
          <w:noProof/>
        </w:rPr>
        <w:t>.</w:t>
      </w:r>
    </w:p>
    <w:p w14:paraId="623E4FA4" w14:textId="687F242C" w:rsidR="002F0797" w:rsidRDefault="002F0797" w:rsidP="00AE0FE9">
      <w:pPr>
        <w:spacing w:before="240" w:line="276" w:lineRule="auto"/>
        <w:ind w:left="0"/>
        <w:contextualSpacing w:val="0"/>
      </w:pPr>
      <w:r>
        <w:lastRenderedPageBreak/>
        <w:t>V</w:t>
      </w:r>
      <w:r w:rsidR="001614E5">
        <w:t xml:space="preserve"> článku </w:t>
      </w:r>
      <w:r>
        <w:t>(Fulier, 2018) sa uvádza, že</w:t>
      </w:r>
      <w:r w:rsidRPr="002F0797">
        <w:t xml:space="preserve"> „</w:t>
      </w:r>
      <w:r w:rsidRPr="002F0797">
        <w:rPr>
          <w:i/>
        </w:rPr>
        <w:t>vizualizácia je prirodzeným a veľmi dôležitým prvkom matematického myslenia, ktorá hrá veľkú úlohu pri objavovaní vzťahov a súvislostí medzi matematickými objektmi v prenose a komunikácii v matematike</w:t>
      </w:r>
      <w:r w:rsidRPr="002F0797">
        <w:t>.“</w:t>
      </w:r>
      <w:r w:rsidRPr="002F34F0">
        <w:t xml:space="preserve"> </w:t>
      </w:r>
      <w:r>
        <w:t>V</w:t>
      </w:r>
      <w:r w:rsidRPr="002F34F0">
        <w:t xml:space="preserve">izualizácia </w:t>
      </w:r>
      <w:r>
        <w:t xml:space="preserve">v svojej podstate </w:t>
      </w:r>
      <w:r w:rsidRPr="002F34F0">
        <w:t>p</w:t>
      </w:r>
      <w:r>
        <w:t xml:space="preserve">rináša: </w:t>
      </w:r>
    </w:p>
    <w:p w14:paraId="0B8230E8" w14:textId="77777777" w:rsidR="002F0797" w:rsidRDefault="002F0797" w:rsidP="006A4A8E">
      <w:pPr>
        <w:pStyle w:val="Odsekzoznamu"/>
        <w:numPr>
          <w:ilvl w:val="0"/>
          <w:numId w:val="57"/>
        </w:numPr>
        <w:tabs>
          <w:tab w:val="clear" w:pos="-195"/>
        </w:tabs>
        <w:spacing w:before="120" w:line="276" w:lineRule="auto"/>
        <w:ind w:left="709" w:hanging="238"/>
      </w:pPr>
      <w:r w:rsidRPr="002F34F0">
        <w:t>účinný prístup k objavovaniu, riešeniu problémov a pochopeniu matematického modelu,</w:t>
      </w:r>
    </w:p>
    <w:p w14:paraId="1C9ADE18" w14:textId="77777777" w:rsidR="002F0797" w:rsidRPr="002F34F0" w:rsidRDefault="002F0797" w:rsidP="006A4A8E">
      <w:pPr>
        <w:pStyle w:val="Odsekzoznamu"/>
        <w:numPr>
          <w:ilvl w:val="0"/>
          <w:numId w:val="57"/>
        </w:numPr>
        <w:tabs>
          <w:tab w:val="clear" w:pos="-195"/>
          <w:tab w:val="num" w:pos="284"/>
        </w:tabs>
        <w:spacing w:line="276" w:lineRule="auto"/>
        <w:ind w:left="709" w:hanging="238"/>
      </w:pPr>
      <w:r>
        <w:t xml:space="preserve">protiklad k pamäťovému učeniu </w:t>
      </w:r>
      <w:r w:rsidRPr="002F34F0">
        <w:t xml:space="preserve">vedúcemu k formálnym vedomostiam, </w:t>
      </w:r>
    </w:p>
    <w:p w14:paraId="7C46FFD4" w14:textId="77777777" w:rsidR="002F0797" w:rsidRPr="002F34F0" w:rsidRDefault="002F0797" w:rsidP="006A4A8E">
      <w:pPr>
        <w:numPr>
          <w:ilvl w:val="0"/>
          <w:numId w:val="57"/>
        </w:numPr>
        <w:tabs>
          <w:tab w:val="clear" w:pos="-195"/>
        </w:tabs>
        <w:spacing w:line="276" w:lineRule="auto"/>
        <w:ind w:left="709" w:hanging="238"/>
      </w:pPr>
      <w:r w:rsidRPr="002F34F0">
        <w:t>štúdium vlastnost</w:t>
      </w:r>
      <w:r>
        <w:t>í</w:t>
      </w:r>
      <w:r w:rsidRPr="002F34F0">
        <w:t xml:space="preserve"> modelov</w:t>
      </w:r>
      <w:r>
        <w:t xml:space="preserve"> </w:t>
      </w:r>
      <w:r w:rsidRPr="002F34F0">
        <w:t>vizualizova</w:t>
      </w:r>
      <w:r>
        <w:t xml:space="preserve">ných </w:t>
      </w:r>
      <w:r w:rsidRPr="002F34F0">
        <w:t>rôzn</w:t>
      </w:r>
      <w:r>
        <w:t xml:space="preserve">ymi formami </w:t>
      </w:r>
      <w:r w:rsidRPr="002F34F0">
        <w:fldChar w:fldCharType="begin"/>
      </w:r>
      <w:r w:rsidRPr="002F34F0">
        <w:instrText xml:space="preserve"> ADDIN EN.CITE &lt;EndNote&gt;&lt;Cite&gt;&lt;Author&gt;Fulier&lt;/Author&gt;&lt;Year&gt;2007&lt;/Year&gt;&lt;RecNum&gt;31&lt;/RecNum&gt;&lt;DisplayText&gt;(Fulier et al., 2007)&lt;/DisplayText&gt;&lt;record&gt;&lt;rec-number&gt;31&lt;/rec-number&gt;&lt;foreign-keys&gt;&lt;key app="EN" db-id="50swf0dp9vdwpaer0aa52efa2vfa0ppeppd0"&gt;31&lt;/key&gt;&lt;/foreign-keys&gt;&lt;ref-type name="Book"&gt;6&lt;/ref-type&gt;&lt;contributors&gt;&lt;authors&gt;&lt;author&gt;&lt;style face="normal" font="default" charset="238" size="100%"&gt;Jozef Fulier&lt;/style&gt;&lt;/author&gt;&lt;author&gt;&lt;style face="normal" font="default" charset="238" size="100%"&gt;Viliam Ďuriš&lt;/style&gt;&lt;/author&gt;&lt;author&gt;&lt;style face="normal" font="default" charset="238" size="100%"&gt;Petra Frantová&lt;/style&gt;&lt;/author&gt;&lt;/authors&gt;&lt;/contributors&gt;&lt;titles&gt;&lt;title&gt;&lt;style face="normal" font="default" charset="238" size="100%"&gt;Systémy počítačovej algebry (CAS) vo vyučovaní matematiky.&lt;/style&gt;&lt;/title&gt;&lt;secondary-title&gt;&lt;style face="normal" font="default" charset="238" size="100%"&gt;Prírodovedec č. 260&lt;/style&gt;&lt;/secondary-title&gt;&lt;/titles&gt;&lt;section&gt;&lt;style face="normal" font="default" charset="238" size="100%"&gt;284&lt;/style&gt;&lt;/section&gt;&lt;dates&gt;&lt;year&gt;&lt;style face="normal" font="default" charset="238" size="100%"&gt;2007&lt;/style&gt;&lt;/year&gt;&lt;/dates&gt;&lt;pub-location&gt;&lt;style face="normal" font="default" charset="238" size="100%"&gt;Nitra&lt;/style&gt;&lt;/pub-location&gt;&lt;publisher&gt;&lt;style face="normal" font="default" charset="238" size="100%"&gt;UKF v Nitre&lt;/style&gt;&lt;/publisher&gt;&lt;isbn&gt;&lt;style face="normal" font="default" charset="238" size="100%"&gt;978-80-8094-139-0&lt;/style&gt;&lt;/isbn&gt;&lt;urls&gt;&lt;/urls&gt;&lt;/record&gt;&lt;/Cite&gt;&lt;/EndNote&gt;</w:instrText>
      </w:r>
      <w:r w:rsidRPr="002F34F0">
        <w:fldChar w:fldCharType="separate"/>
      </w:r>
      <w:r w:rsidRPr="002F34F0">
        <w:rPr>
          <w:noProof/>
        </w:rPr>
        <w:t>(</w:t>
      </w:r>
      <w:hyperlink w:anchor="_ENREF_17" w:tooltip="Fulier, 2007 #31" w:history="1">
        <w:r w:rsidRPr="002F34F0">
          <w:rPr>
            <w:noProof/>
          </w:rPr>
          <w:t>Fulier et al., 2007</w:t>
        </w:r>
      </w:hyperlink>
      <w:r w:rsidRPr="002F34F0">
        <w:rPr>
          <w:noProof/>
        </w:rPr>
        <w:t>)</w:t>
      </w:r>
      <w:r w:rsidRPr="002F34F0">
        <w:fldChar w:fldCharType="end"/>
      </w:r>
      <w:r w:rsidRPr="002F34F0">
        <w:t>.</w:t>
      </w:r>
    </w:p>
    <w:p w14:paraId="4AD1624C" w14:textId="77777777" w:rsidR="003559E8" w:rsidRDefault="002F0797" w:rsidP="007C4AF7">
      <w:pPr>
        <w:spacing w:before="120" w:line="276" w:lineRule="auto"/>
        <w:ind w:left="0"/>
        <w:contextualSpacing w:val="0"/>
      </w:pPr>
      <w:r>
        <w:t>Z</w:t>
      </w:r>
      <w:r w:rsidR="007C4AF7" w:rsidRPr="002F34F0">
        <w:t xml:space="preserve">názorňovanie je </w:t>
      </w:r>
      <w:r w:rsidRPr="002F34F0">
        <w:t xml:space="preserve">očividné </w:t>
      </w:r>
      <w:r w:rsidR="007C4AF7" w:rsidRPr="002F34F0">
        <w:t>v</w:t>
      </w:r>
      <w:r>
        <w:t> </w:t>
      </w:r>
      <w:r w:rsidR="007C4AF7" w:rsidRPr="002F34F0">
        <w:t>geometrii</w:t>
      </w:r>
      <w:r>
        <w:t xml:space="preserve"> a vyučovaní geometrie</w:t>
      </w:r>
      <w:r w:rsidR="007C4AF7" w:rsidRPr="002F34F0">
        <w:t>,</w:t>
      </w:r>
      <w:r>
        <w:t xml:space="preserve"> kde </w:t>
      </w:r>
      <w:r w:rsidR="002F4407">
        <w:t>významné</w:t>
      </w:r>
      <w:r w:rsidR="007C4AF7" w:rsidRPr="002F34F0">
        <w:t xml:space="preserve"> postavenie majú grafické formy prezentácie.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2"/>
        <w:gridCol w:w="5945"/>
      </w:tblGrid>
      <w:tr w:rsidR="002F4407" w14:paraId="4D967644" w14:textId="77777777" w:rsidTr="002F4407">
        <w:tc>
          <w:tcPr>
            <w:tcW w:w="3246" w:type="dxa"/>
          </w:tcPr>
          <w:p w14:paraId="5DB4E83B" w14:textId="77777777" w:rsidR="002F4407" w:rsidRDefault="002F4407" w:rsidP="002F4407">
            <w:pPr>
              <w:pStyle w:val="Normlnysozarkami"/>
              <w:ind w:left="34"/>
            </w:pPr>
            <w:r>
              <w:rPr>
                <w:noProof/>
                <w:lang w:eastAsia="sk-SK"/>
              </w:rPr>
              <w:drawing>
                <wp:inline distT="0" distB="0" distL="0" distR="0" wp14:anchorId="3C03193A" wp14:editId="47DC0D92">
                  <wp:extent cx="1968199" cy="2157046"/>
                  <wp:effectExtent l="0" t="0" r="0" b="0"/>
                  <wp:docPr id="99355" name="Obrázok 9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a:off x="0" y="0"/>
                            <a:ext cx="1980473" cy="2170498"/>
                          </a:xfrm>
                          <a:prstGeom prst="rect">
                            <a:avLst/>
                          </a:prstGeom>
                        </pic:spPr>
                      </pic:pic>
                    </a:graphicData>
                  </a:graphic>
                </wp:inline>
              </w:drawing>
            </w:r>
          </w:p>
        </w:tc>
        <w:tc>
          <w:tcPr>
            <w:tcW w:w="5389" w:type="dxa"/>
          </w:tcPr>
          <w:p w14:paraId="674B44AC" w14:textId="77777777" w:rsidR="002F4407" w:rsidRDefault="002F4407" w:rsidP="002F4407">
            <w:pPr>
              <w:pStyle w:val="Normlnysozarkami"/>
              <w:ind w:left="0"/>
            </w:pPr>
            <w:r w:rsidRPr="002F34F0">
              <w:rPr>
                <w:noProof/>
                <w:lang w:eastAsia="sk-SK"/>
              </w:rPr>
              <w:drawing>
                <wp:inline distT="0" distB="0" distL="0" distR="0" wp14:anchorId="34BB6FCC" wp14:editId="6AFEB1E4">
                  <wp:extent cx="3909012" cy="2112255"/>
                  <wp:effectExtent l="0" t="0" r="0" b="2540"/>
                  <wp:docPr id="99353" name="Obrázok 9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Lst>
                          </a:blip>
                          <a:srcRect b="5504"/>
                          <a:stretch/>
                        </pic:blipFill>
                        <pic:spPr bwMode="auto">
                          <a:xfrm>
                            <a:off x="0" y="0"/>
                            <a:ext cx="3993680" cy="2158006"/>
                          </a:xfrm>
                          <a:prstGeom prst="rect">
                            <a:avLst/>
                          </a:prstGeom>
                          <a:ln>
                            <a:noFill/>
                          </a:ln>
                          <a:extLst>
                            <a:ext uri="{53640926-AAD7-44D8-BBD7-CCE9431645EC}">
                              <a14:shadowObscured xmlns:a14="http://schemas.microsoft.com/office/drawing/2010/main"/>
                            </a:ext>
                          </a:extLst>
                        </pic:spPr>
                      </pic:pic>
                    </a:graphicData>
                  </a:graphic>
                </wp:inline>
              </w:drawing>
            </w:r>
          </w:p>
        </w:tc>
      </w:tr>
      <w:tr w:rsidR="002F4407" w14:paraId="3B401015" w14:textId="77777777" w:rsidTr="002F4407">
        <w:tc>
          <w:tcPr>
            <w:tcW w:w="3246" w:type="dxa"/>
          </w:tcPr>
          <w:p w14:paraId="2043F9A1" w14:textId="77777777" w:rsidR="002F4407" w:rsidRDefault="002F4407" w:rsidP="006A4A8E">
            <w:pPr>
              <w:pStyle w:val="Normlnysozarkami"/>
              <w:numPr>
                <w:ilvl w:val="0"/>
                <w:numId w:val="58"/>
              </w:numPr>
            </w:pPr>
          </w:p>
        </w:tc>
        <w:tc>
          <w:tcPr>
            <w:tcW w:w="5389" w:type="dxa"/>
          </w:tcPr>
          <w:p w14:paraId="6ACC50AE" w14:textId="77777777" w:rsidR="002F4407" w:rsidRDefault="002F4407" w:rsidP="006A4A8E">
            <w:pPr>
              <w:pStyle w:val="Normlnysozarkami"/>
              <w:numPr>
                <w:ilvl w:val="0"/>
                <w:numId w:val="58"/>
              </w:numPr>
            </w:pPr>
          </w:p>
        </w:tc>
      </w:tr>
      <w:tr w:rsidR="002F4407" w14:paraId="1077C52F" w14:textId="77777777" w:rsidTr="002F4407">
        <w:tc>
          <w:tcPr>
            <w:tcW w:w="8635" w:type="dxa"/>
            <w:gridSpan w:val="2"/>
          </w:tcPr>
          <w:p w14:paraId="23B5CC9F" w14:textId="48D362B3" w:rsidR="002F4407" w:rsidRDefault="002F4407" w:rsidP="00AE0FE9">
            <w:pPr>
              <w:pStyle w:val="Normlnysozarkami"/>
              <w:ind w:left="34"/>
              <w:jc w:val="center"/>
            </w:pPr>
            <w:r w:rsidRPr="00FB3988">
              <w:rPr>
                <w:rStyle w:val="Siln"/>
                <w:i w:val="0"/>
              </w:rPr>
              <w:t>Obr. 1</w:t>
            </w:r>
            <w:r>
              <w:rPr>
                <w:rStyle w:val="Siln"/>
                <w:i w:val="0"/>
              </w:rPr>
              <w:t xml:space="preserve">7 Ukážky vizualizácie v geometrii. a) Dôkaz Pytagorovej vety, b) </w:t>
            </w:r>
            <w:r w:rsidRPr="00FB3988">
              <w:rPr>
                <w:rStyle w:val="Siln"/>
                <w:i w:val="0"/>
              </w:rPr>
              <w:t xml:space="preserve"> </w:t>
            </w:r>
            <w:r>
              <w:rPr>
                <w:rStyle w:val="Siln"/>
                <w:i w:val="0"/>
              </w:rPr>
              <w:t>V</w:t>
            </w:r>
            <w:r w:rsidRPr="002F4407">
              <w:rPr>
                <w:rStyle w:val="Siln"/>
              </w:rPr>
              <w:t>izualizác</w:t>
            </w:r>
            <w:r>
              <w:rPr>
                <w:rStyle w:val="Siln"/>
              </w:rPr>
              <w:t xml:space="preserve">ia algebraickej identity </w:t>
            </w:r>
            <m:oMath>
              <m:sSup>
                <m:sSupPr>
                  <m:ctrlPr>
                    <w:rPr>
                      <w:rStyle w:val="Siln"/>
                      <w:rFonts w:ascii="Cambria Math" w:hAnsi="Cambria Math"/>
                      <w:bCs w:val="0"/>
                      <w:i w:val="0"/>
                    </w:rPr>
                  </m:ctrlPr>
                </m:sSupPr>
                <m:e>
                  <m:r>
                    <m:rPr>
                      <m:sty m:val="p"/>
                    </m:rPr>
                    <w:rPr>
                      <w:rStyle w:val="Siln"/>
                      <w:rFonts w:ascii="Cambria Math" w:hAnsi="Cambria Math"/>
                    </w:rPr>
                    <m:t>(a+b)</m:t>
                  </m:r>
                </m:e>
                <m:sup>
                  <m:r>
                    <m:rPr>
                      <m:sty m:val="p"/>
                    </m:rPr>
                    <w:rPr>
                      <w:rStyle w:val="Siln"/>
                      <w:rFonts w:ascii="Cambria Math" w:hAnsi="Cambria Math"/>
                    </w:rPr>
                    <m:t>3</m:t>
                  </m:r>
                </m:sup>
              </m:sSup>
              <m:r>
                <m:rPr>
                  <m:sty m:val="p"/>
                </m:rPr>
                <w:rPr>
                  <w:rStyle w:val="Siln"/>
                  <w:rFonts w:ascii="Cambria Math" w:hAnsi="Cambria Math"/>
                </w:rPr>
                <m:t>=</m:t>
              </m:r>
              <m:sSup>
                <m:sSupPr>
                  <m:ctrlPr>
                    <w:rPr>
                      <w:rStyle w:val="Siln"/>
                      <w:rFonts w:ascii="Cambria Math" w:hAnsi="Cambria Math"/>
                      <w:bCs w:val="0"/>
                      <w:i w:val="0"/>
                      <w:iCs/>
                    </w:rPr>
                  </m:ctrlPr>
                </m:sSupPr>
                <m:e>
                  <m:r>
                    <m:rPr>
                      <m:sty m:val="p"/>
                    </m:rPr>
                    <w:rPr>
                      <w:rStyle w:val="Siln"/>
                      <w:rFonts w:ascii="Cambria Math" w:hAnsi="Cambria Math"/>
                    </w:rPr>
                    <m:t>a</m:t>
                  </m:r>
                </m:e>
                <m:sup>
                  <m:r>
                    <m:rPr>
                      <m:sty m:val="p"/>
                    </m:rPr>
                    <w:rPr>
                      <w:rStyle w:val="Siln"/>
                      <w:rFonts w:ascii="Cambria Math" w:hAnsi="Cambria Math"/>
                    </w:rPr>
                    <m:t>3</m:t>
                  </m:r>
                </m:sup>
              </m:sSup>
              <m:r>
                <m:rPr>
                  <m:sty m:val="p"/>
                </m:rPr>
                <w:rPr>
                  <w:rStyle w:val="Siln"/>
                  <w:rFonts w:ascii="Cambria Math" w:hAnsi="Cambria Math"/>
                </w:rPr>
                <m:t>+3</m:t>
              </m:r>
              <m:sSup>
                <m:sSupPr>
                  <m:ctrlPr>
                    <w:rPr>
                      <w:rStyle w:val="Siln"/>
                      <w:rFonts w:ascii="Cambria Math" w:hAnsi="Cambria Math"/>
                      <w:bCs w:val="0"/>
                      <w:i w:val="0"/>
                    </w:rPr>
                  </m:ctrlPr>
                </m:sSupPr>
                <m:e>
                  <m:r>
                    <m:rPr>
                      <m:sty m:val="p"/>
                    </m:rPr>
                    <w:rPr>
                      <w:rStyle w:val="Siln"/>
                      <w:rFonts w:ascii="Cambria Math" w:hAnsi="Cambria Math"/>
                    </w:rPr>
                    <m:t>a</m:t>
                  </m:r>
                </m:e>
                <m:sup>
                  <m:r>
                    <m:rPr>
                      <m:sty m:val="p"/>
                    </m:rPr>
                    <w:rPr>
                      <w:rStyle w:val="Siln"/>
                      <w:rFonts w:ascii="Cambria Math" w:hAnsi="Cambria Math"/>
                    </w:rPr>
                    <m:t>2</m:t>
                  </m:r>
                </m:sup>
              </m:sSup>
              <m:r>
                <m:rPr>
                  <m:sty m:val="p"/>
                </m:rPr>
                <w:rPr>
                  <w:rStyle w:val="Siln"/>
                  <w:rFonts w:ascii="Cambria Math" w:hAnsi="Cambria Math"/>
                </w:rPr>
                <m:t>b+3a</m:t>
              </m:r>
              <m:sSup>
                <m:sSupPr>
                  <m:ctrlPr>
                    <w:rPr>
                      <w:rStyle w:val="Siln"/>
                      <w:rFonts w:ascii="Cambria Math" w:hAnsi="Cambria Math"/>
                      <w:bCs w:val="0"/>
                      <w:i w:val="0"/>
                      <w:iCs/>
                    </w:rPr>
                  </m:ctrlPr>
                </m:sSupPr>
                <m:e>
                  <m:r>
                    <m:rPr>
                      <m:sty m:val="p"/>
                    </m:rPr>
                    <w:rPr>
                      <w:rStyle w:val="Siln"/>
                      <w:rFonts w:ascii="Cambria Math" w:hAnsi="Cambria Math"/>
                    </w:rPr>
                    <m:t>b</m:t>
                  </m:r>
                </m:e>
                <m:sup>
                  <m:r>
                    <m:rPr>
                      <m:sty m:val="p"/>
                    </m:rPr>
                    <w:rPr>
                      <w:rStyle w:val="Siln"/>
                      <w:rFonts w:ascii="Cambria Math" w:hAnsi="Cambria Math"/>
                    </w:rPr>
                    <m:t>2</m:t>
                  </m:r>
                </m:sup>
              </m:sSup>
              <m:r>
                <m:rPr>
                  <m:sty m:val="p"/>
                </m:rPr>
                <w:rPr>
                  <w:rStyle w:val="Siln"/>
                  <w:rFonts w:ascii="Cambria Math" w:hAnsi="Cambria Math"/>
                </w:rPr>
                <m:t>+</m:t>
              </m:r>
              <m:sSup>
                <m:sSupPr>
                  <m:ctrlPr>
                    <w:rPr>
                      <w:rStyle w:val="Siln"/>
                      <w:rFonts w:ascii="Cambria Math" w:hAnsi="Cambria Math"/>
                      <w:bCs w:val="0"/>
                      <w:i w:val="0"/>
                      <w:iCs/>
                    </w:rPr>
                  </m:ctrlPr>
                </m:sSupPr>
                <m:e>
                  <m:r>
                    <m:rPr>
                      <m:sty m:val="p"/>
                    </m:rPr>
                    <w:rPr>
                      <w:rStyle w:val="Siln"/>
                      <w:rFonts w:ascii="Cambria Math" w:hAnsi="Cambria Math"/>
                    </w:rPr>
                    <m:t>b</m:t>
                  </m:r>
                </m:e>
                <m:sup>
                  <m:r>
                    <m:rPr>
                      <m:sty m:val="p"/>
                    </m:rPr>
                    <w:rPr>
                      <w:rStyle w:val="Siln"/>
                      <w:rFonts w:ascii="Cambria Math" w:hAnsi="Cambria Math"/>
                    </w:rPr>
                    <m:t>3</m:t>
                  </m:r>
                </m:sup>
              </m:sSup>
            </m:oMath>
            <w:r w:rsidRPr="002F4407">
              <w:rPr>
                <w:rStyle w:val="Siln"/>
              </w:rPr>
              <w:t xml:space="preserve"> v</w:t>
            </w:r>
            <w:r>
              <w:rPr>
                <w:rStyle w:val="Siln"/>
              </w:rPr>
              <w:t xml:space="preserve"> Cabri 3D. Rozklad </w:t>
            </w:r>
            <w:r w:rsidRPr="002F4407">
              <w:rPr>
                <w:rStyle w:val="Siln"/>
              </w:rPr>
              <w:t>kocky s</w:t>
            </w:r>
            <w:r>
              <w:rPr>
                <w:rStyle w:val="Siln"/>
              </w:rPr>
              <w:t xml:space="preserve"> hranou </w:t>
            </w:r>
            <m:oMath>
              <m:r>
                <m:rPr>
                  <m:sty m:val="p"/>
                </m:rPr>
                <w:rPr>
                  <w:rStyle w:val="Siln"/>
                  <w:rFonts w:ascii="Cambria Math" w:hAnsi="Cambria Math"/>
                </w:rPr>
                <m:t xml:space="preserve">a+b </m:t>
              </m:r>
            </m:oMath>
            <w:r>
              <w:rPr>
                <w:rStyle w:val="Siln"/>
                <w:bCs w:val="0"/>
                <w:iCs/>
              </w:rPr>
              <w:t>na</w:t>
            </w:r>
            <w:r w:rsidRPr="002F4407">
              <w:rPr>
                <w:rStyle w:val="Siln"/>
              </w:rPr>
              <w:t xml:space="preserve"> dve kocky s hranami dĺžok </w:t>
            </w:r>
            <m:oMath>
              <m:r>
                <m:rPr>
                  <m:sty m:val="p"/>
                </m:rPr>
                <w:rPr>
                  <w:rStyle w:val="Siln"/>
                  <w:rFonts w:ascii="Cambria Math" w:hAnsi="Cambria Math"/>
                </w:rPr>
                <m:t>a, b</m:t>
              </m:r>
            </m:oMath>
            <w:r w:rsidRPr="002F4407">
              <w:rPr>
                <w:rStyle w:val="Siln"/>
              </w:rPr>
              <w:t xml:space="preserve">; tri hranoly s rozmermi </w:t>
            </w:r>
            <m:oMath>
              <m:r>
                <m:rPr>
                  <m:sty m:val="p"/>
                </m:rPr>
                <w:rPr>
                  <w:rStyle w:val="Siln"/>
                  <w:rFonts w:ascii="Cambria Math" w:hAnsi="Cambria Math"/>
                </w:rPr>
                <m:t>a × a × b</m:t>
              </m:r>
            </m:oMath>
            <w:r w:rsidRPr="0090020A">
              <w:rPr>
                <w:rStyle w:val="Siln"/>
              </w:rPr>
              <w:t xml:space="preserve"> </w:t>
            </w:r>
            <w:r w:rsidRPr="002F4407">
              <w:rPr>
                <w:rStyle w:val="Siln"/>
              </w:rPr>
              <w:t xml:space="preserve">a tri hranoly s rozmermi </w:t>
            </w:r>
            <m:oMath>
              <m:r>
                <m:rPr>
                  <m:sty m:val="p"/>
                </m:rPr>
                <w:rPr>
                  <w:rStyle w:val="Siln"/>
                  <w:rFonts w:ascii="Cambria Math" w:hAnsi="Cambria Math"/>
                </w:rPr>
                <m:t>b×b×a</m:t>
              </m:r>
            </m:oMath>
            <w:r w:rsidRPr="002F4407">
              <w:rPr>
                <w:rStyle w:val="Siln"/>
              </w:rPr>
              <w:t xml:space="preserve">.  </w:t>
            </w:r>
          </w:p>
        </w:tc>
      </w:tr>
    </w:tbl>
    <w:p w14:paraId="5D5BFFA5" w14:textId="4D4D0821" w:rsidR="007C4AF7" w:rsidRPr="002F34F0" w:rsidRDefault="007C4AF7" w:rsidP="007C4AF7">
      <w:pPr>
        <w:spacing w:before="120" w:line="276" w:lineRule="auto"/>
        <w:ind w:left="0"/>
        <w:contextualSpacing w:val="0"/>
      </w:pPr>
      <w:r w:rsidRPr="002F34F0">
        <w:t xml:space="preserve">Vizualizáciu v matematickom vzdelávaní v prostredí IKT detailne analyzujú </w:t>
      </w:r>
      <w:r w:rsidR="00FE4A0E">
        <w:t xml:space="preserve">viaceré publikácie a články, </w:t>
      </w:r>
      <w:r w:rsidRPr="002F34F0">
        <w:t xml:space="preserve">napr. </w:t>
      </w:r>
      <w:r w:rsidR="0097702D">
        <w:t xml:space="preserve">(Guzmán, 2002), </w:t>
      </w:r>
      <w:r w:rsidRPr="002F34F0">
        <w:t xml:space="preserve"> </w:t>
      </w:r>
      <w:r w:rsidRPr="002F34F0">
        <w:fldChar w:fldCharType="begin">
          <w:fldData xml:space="preserve">PEVuZE5vdGU+PENpdGU+PEF1dGhvcj5GdWxpZXI8L0F1dGhvcj48WWVhcj4yMDA2PC9ZZWFyPjxS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</w:fldData>
        </w:fldChar>
      </w:r>
      <w:r w:rsidRPr="002F34F0">
        <w:instrText xml:space="preserve"> ADDIN EN.CITE </w:instrText>
      </w:r>
      <w:r w:rsidRPr="002F34F0">
        <w:fldChar w:fldCharType="begin">
          <w:fldData xml:space="preserve">PEVuZE5vdGU+PENpdGU+PEF1dGhvcj5GdWxpZXI8L0F1dGhvcj48WWVhcj4yMDA2PC9ZZWFyPjxS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</w:fldData>
        </w:fldChar>
      </w:r>
      <w:r w:rsidRPr="002F34F0">
        <w:instrText xml:space="preserve"> ADDIN EN.CITE.DATA </w:instrText>
      </w:r>
      <w:r w:rsidRPr="002F34F0">
        <w:fldChar w:fldCharType="end"/>
      </w:r>
      <w:r w:rsidRPr="002F34F0">
        <w:fldChar w:fldCharType="separate"/>
      </w:r>
      <w:r w:rsidRPr="002F34F0">
        <w:rPr>
          <w:noProof/>
        </w:rPr>
        <w:t>(</w:t>
      </w:r>
      <w:hyperlink w:anchor="_ENREF_14" w:tooltip="Fulier, 2006 #96" w:history="1">
        <w:r w:rsidRPr="002F34F0">
          <w:rPr>
            <w:noProof/>
          </w:rPr>
          <w:t>Fulier, 2006</w:t>
        </w:r>
      </w:hyperlink>
      <w:r w:rsidRPr="002F34F0">
        <w:rPr>
          <w:noProof/>
        </w:rPr>
        <w:t>)</w:t>
      </w:r>
      <w:r w:rsidRPr="002F34F0">
        <w:fldChar w:fldCharType="end"/>
      </w:r>
      <w:r w:rsidRPr="002F34F0">
        <w:t>,</w:t>
      </w:r>
      <w:r w:rsidR="0097702D">
        <w:t xml:space="preserve"> (Fulier </w:t>
      </w:r>
      <w:r w:rsidR="0097702D">
        <w:rPr>
          <w:lang w:val="en-US"/>
        </w:rPr>
        <w:t>&amp;</w:t>
      </w:r>
      <w:r w:rsidR="0097702D">
        <w:t xml:space="preserve"> Vallo, 2020), </w:t>
      </w:r>
      <w:r w:rsidRPr="002F34F0">
        <w:t xml:space="preserve"> </w:t>
      </w:r>
      <w:r w:rsidR="0097702D" w:rsidRPr="002F34F0">
        <w:fldChar w:fldCharType="begin">
          <w:fldData xml:space="preserve">PEVuZE5vdGU+PENpdGU+PEF1dGhvcj5CcmF0aW5nPC9BdXRob3I+PFllYXI+MjAwODwvWWVhcj48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</w:fldData>
        </w:fldChar>
      </w:r>
      <w:r w:rsidR="0097702D" w:rsidRPr="002F34F0">
        <w:instrText xml:space="preserve"> ADDIN EN.CITE </w:instrText>
      </w:r>
      <w:r w:rsidR="0097702D" w:rsidRPr="002F34F0">
        <w:fldChar w:fldCharType="begin">
          <w:fldData xml:space="preserve">PEVuZE5vdGU+PENpdGU+PEF1dGhvcj5CcmF0aW5nPC9BdXRob3I+PFllYXI+MjAwODwvWWVhcj48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</w:fldData>
        </w:fldChar>
      </w:r>
      <w:r w:rsidR="0097702D" w:rsidRPr="002F34F0">
        <w:instrText xml:space="preserve"> ADDIN EN.CITE.DATA </w:instrText>
      </w:r>
      <w:r w:rsidR="0097702D" w:rsidRPr="002F34F0">
        <w:fldChar w:fldCharType="end"/>
      </w:r>
      <w:r w:rsidR="0097702D" w:rsidRPr="002F34F0">
        <w:fldChar w:fldCharType="separate"/>
      </w:r>
      <w:r w:rsidR="0097702D" w:rsidRPr="002F34F0">
        <w:rPr>
          <w:noProof/>
        </w:rPr>
        <w:t>(</w:t>
      </w:r>
      <w:hyperlink w:anchor="_ENREF_4" w:tooltip="Brating, 2008 #98" w:history="1">
        <w:r w:rsidR="0097702D" w:rsidRPr="002F34F0">
          <w:rPr>
            <w:noProof/>
          </w:rPr>
          <w:t>Brating &amp; Pejlare, 2008</w:t>
        </w:r>
      </w:hyperlink>
      <w:r w:rsidR="0097702D" w:rsidRPr="002F34F0">
        <w:rPr>
          <w:noProof/>
        </w:rPr>
        <w:t xml:space="preserve">; </w:t>
      </w:r>
      <w:hyperlink w:anchor="_ENREF_23" w:tooltip="Hanna, 2007 #97" w:history="1">
        <w:r w:rsidR="0097702D" w:rsidRPr="002F34F0">
          <w:rPr>
            <w:noProof/>
          </w:rPr>
          <w:t>Hanna &amp; Sidoli, 2007</w:t>
        </w:r>
      </w:hyperlink>
      <w:r w:rsidR="0097702D" w:rsidRPr="002F34F0">
        <w:rPr>
          <w:noProof/>
        </w:rPr>
        <w:t>)</w:t>
      </w:r>
      <w:r w:rsidR="0097702D" w:rsidRPr="002F34F0">
        <w:fldChar w:fldCharType="end"/>
      </w:r>
      <w:r w:rsidR="0097702D">
        <w:t>,</w:t>
      </w:r>
      <w:r w:rsidR="0097702D" w:rsidRPr="0097702D">
        <w:t xml:space="preserve"> </w:t>
      </w:r>
      <w:r w:rsidR="0097702D">
        <w:t xml:space="preserve">(Kuřina, 2010), </w:t>
      </w:r>
      <w:r w:rsidR="0097702D" w:rsidRPr="002F34F0">
        <w:t xml:space="preserve">  </w:t>
      </w:r>
      <w:r w:rsidRPr="002F34F0">
        <w:fldChar w:fldCharType="begin"/>
      </w:r>
      <w:r w:rsidRPr="002F34F0">
        <w:instrText xml:space="preserve"> ADDIN EN.CITE &lt;EndNote&gt;&lt;Cite&gt;&lt;Author&gt;Mesároš&lt;/Author&gt;&lt;Year&gt;2012&lt;/Year&gt;&lt;RecNum&gt;95&lt;/RecNum&gt;&lt;DisplayText&gt;(Mesároš, 2012)&lt;/DisplayText&gt;&lt;record&gt;&lt;rec-number&gt;95&lt;/rec-number&gt;&lt;foreign-keys&gt;&lt;key app="EN" db-id="50swf0dp9vdwpaer0aa52efa2vfa0ppeppd0"&gt;95&lt;/key&gt;&lt;/foreign-keys&gt;&lt;ref-type name="Conference Proceedings"&gt;10&lt;/ref-type&gt;&lt;contributors&gt;&lt;authors&gt;&lt;author&gt;&lt;style face="normal" font="default" size="100%"&gt; &lt;/style&gt;&lt;style face="normal" font="default" charset="238" size="100%"&gt;Miroslav &lt;/style&gt;&lt;style face="normal" font="default" size="100%"&gt;Mesároš&lt;/style&gt;&lt;/author&gt;&lt;/authors&gt;&lt;/contributors&gt;&lt;titles&gt;&lt;title&gt;&lt;style face="normal" font="default" size="100%"&gt;Vizualizácia vo vyu&lt;/style&gt;&lt;style face="normal" font="default" charset="238" size="100%"&gt;čovaní matematiky&lt;/style&gt;&lt;/title&gt;&lt;secondary-title&gt;&lt;style face="normal" font="default" charset="238" size="100%"&gt;Elementary Mathematics Education 2012&lt;/style&gt;&lt;/secondary-title&gt;&lt;/titles&gt;&lt;pages&gt;&lt;style face="normal" font="default" charset="238" size="100%"&gt;152 - 156&lt;/style&gt;&lt;/pages&gt;&lt;dates&gt;&lt;year&gt;&lt;style face="normal" font="default" charset="238" size="100%"&gt;2012&lt;/style&gt;&lt;/year&gt;&lt;/dates&gt;&lt;pub-location&gt;&lt;style face="normal" font="default" charset="238" size="100%"&gt;Olomouc&lt;/style&gt;&lt;/pub-location&gt;&lt;publisher&gt;&lt;style face="normal" font="default" charset="238" size="100%"&gt;UP v Olomouci &lt;/style&gt;&lt;/publisher&gt;&lt;isbn&gt;&lt;style face="normal" font="default" charset="238" size="100%"&gt;978-80-244- 3048-5&lt;/style&gt;&lt;style face="normal" font="default" size="100%"&gt;&amp;#xD;&lt;/style&gt;&lt;/isbn&gt;&lt;urls&gt;&lt;/urls&gt;&lt;custom1&gt;&lt;style face="normal" font="default" charset="238" size="100%"&gt;Olomouc&lt;/style&gt;&lt;/custom1&gt;&lt;custom2&gt;&lt;style face="normal" font="default" charset="238" size="100%"&gt;2012&lt;/style&gt;&lt;/custom2&gt;&lt;custom3&gt;&lt;style face="normal" font="default" charset="238" size="100%"&gt;Matematika 5&lt;/style&gt;&lt;/custom3&gt;&lt;/record&gt;&lt;/Cite&gt;&lt;/EndNote&gt;</w:instrText>
      </w:r>
      <w:r w:rsidRPr="002F34F0">
        <w:fldChar w:fldCharType="separate"/>
      </w:r>
      <w:r w:rsidRPr="002F34F0">
        <w:rPr>
          <w:noProof/>
        </w:rPr>
        <w:t>(</w:t>
      </w:r>
      <w:hyperlink w:anchor="_ENREF_50" w:tooltip="Mesároš, 2012 #95" w:history="1">
        <w:r w:rsidRPr="002F34F0">
          <w:rPr>
            <w:noProof/>
          </w:rPr>
          <w:t>Mesároš, 2012</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&lt;EndNote&gt;&lt;Cite&gt;&lt;Author&gt;Giardino&lt;/Author&gt;&lt;Year&gt;2010&lt;/Year&gt;&lt;RecNum&gt;99&lt;/RecNum&gt;&lt;DisplayText&gt;(Giardino, 2010)&lt;/DisplayText&gt;&lt;record&gt;&lt;rec-number&gt;99&lt;/rec-number&gt;&lt;foreign-keys&gt;&lt;key app="EN" db-id="50swf0dp9vdwpaer0aa52efa2vfa0ppeppd0"&gt;99&lt;/key&gt;&lt;/foreign-keys&gt;&lt;ref-type name="Journal Article"&gt;17&lt;/ref-type&gt;&lt;contributors&gt;&lt;authors&gt;&lt;author&gt;&lt;style face="normal" font="default" charset="238" size="100%"&gt;Valeria Giardino&lt;/style&gt;&lt;/author&gt;&lt;/authors&gt;&lt;/contributors&gt;&lt;titles&gt;&lt;title&gt;&lt;style face="normal" font="default" charset="238" size="100%"&gt;Intuition and Visualisation in Mathematical Problem Solving&lt;/style&gt;&lt;/title&gt;&lt;secondary-title&gt;&lt;style face="normal" font="default" charset="238" size="100%"&gt;Topoi&lt;/style&gt;&lt;/secondary-title&gt;&lt;/titles&gt;&lt;periodical&gt;&lt;full-title&gt;Topoi&lt;/full-title&gt;&lt;/periodical&gt;&lt;pages&gt;&lt;style face="normal" font="default" charset="238" size="100%"&gt;29 - 39&lt;/style&gt;&lt;/pages&gt;&lt;volume&gt;&lt;style face="normal" font="default" charset="238" size="100%"&gt;29&lt;/style&gt;&lt;/volume&gt;&lt;dates&gt;&lt;year&gt;&lt;style face="normal" font="default" charset="238" size="100%"&gt;2010&lt;/style&gt;&lt;/year&gt;&lt;/dates&gt;&lt;urls&gt;&lt;/urls&gt;&lt;electronic-resource-num&gt;&lt;style face="normal" font="default" charset="238" size="100%"&gt;10.1007/s1 1245-009-9064-5&lt;/style&gt;&lt;/electronic-resource-num&gt;&lt;/record&gt;&lt;/Cite&gt;&lt;/EndNote&gt;</w:instrText>
      </w:r>
      <w:r w:rsidRPr="002F34F0">
        <w:fldChar w:fldCharType="separate"/>
      </w:r>
      <w:r w:rsidRPr="002F34F0">
        <w:rPr>
          <w:noProof/>
        </w:rPr>
        <w:t>(</w:t>
      </w:r>
      <w:hyperlink w:anchor="_ENREF_20" w:tooltip="Giardino, 2010 #99" w:history="1">
        <w:r w:rsidRPr="002F34F0">
          <w:rPr>
            <w:noProof/>
          </w:rPr>
          <w:t>Giardino, 2010</w:t>
        </w:r>
      </w:hyperlink>
      <w:r w:rsidRPr="002F34F0">
        <w:rPr>
          <w:noProof/>
        </w:rPr>
        <w:t>)</w:t>
      </w:r>
      <w:r w:rsidRPr="002F34F0">
        <w:fldChar w:fldCharType="end"/>
      </w:r>
      <w:r w:rsidRPr="002F34F0">
        <w:t>,</w:t>
      </w:r>
      <w:r w:rsidR="0097702D">
        <w:t xml:space="preserve"> </w:t>
      </w:r>
      <w:r w:rsidRPr="002F34F0">
        <w:t xml:space="preserve">a iní. </w:t>
      </w:r>
    </w:p>
    <w:p w14:paraId="1F3DA598" w14:textId="77777777" w:rsidR="00FE4A0E" w:rsidRDefault="00FE4A0E" w:rsidP="00DF1EB0">
      <w:pPr>
        <w:spacing w:before="120" w:line="276" w:lineRule="auto"/>
        <w:ind w:left="0"/>
        <w:contextualSpacing w:val="0"/>
      </w:pPr>
    </w:p>
    <w:p w14:paraId="2D6B38A8" w14:textId="77777777" w:rsidR="00DF1EB0" w:rsidRDefault="007C4AF7" w:rsidP="00DF1EB0">
      <w:pPr>
        <w:spacing w:before="120" w:line="276" w:lineRule="auto"/>
        <w:ind w:left="0"/>
        <w:contextualSpacing w:val="0"/>
      </w:pPr>
      <w:r w:rsidRPr="002F34F0">
        <w:t xml:space="preserve">Rozvoj dynamických geometrických softvérov umožnil znázorňovať geometrické učivo </w:t>
      </w:r>
      <w:r w:rsidR="00DF1EB0">
        <w:t xml:space="preserve">novým, </w:t>
      </w:r>
      <w:r w:rsidRPr="002F34F0">
        <w:t xml:space="preserve">prevratným </w:t>
      </w:r>
      <w:r w:rsidR="00DF1EB0">
        <w:t xml:space="preserve">spôsobom. Tým, že DGS </w:t>
      </w:r>
      <w:r w:rsidR="00DF1EB0" w:rsidRPr="002F34F0">
        <w:t>„zhmot</w:t>
      </w:r>
      <w:r w:rsidR="00DF1EB0">
        <w:t>ňujú</w:t>
      </w:r>
      <w:r w:rsidR="00DF1EB0" w:rsidRPr="002F34F0">
        <w:t>“ geometrické objekty a virtuálne s nimi manipul</w:t>
      </w:r>
      <w:r w:rsidR="00DF1EB0">
        <w:t xml:space="preserve">ujú, </w:t>
      </w:r>
      <w:r w:rsidR="00DF1EB0" w:rsidRPr="002F34F0">
        <w:t xml:space="preserve"> </w:t>
      </w:r>
      <w:r w:rsidR="00DF1EB0">
        <w:t xml:space="preserve">ponúkajú </w:t>
      </w:r>
      <w:r w:rsidR="00DF1EB0" w:rsidRPr="002F34F0">
        <w:t>žiakom</w:t>
      </w:r>
      <w:r w:rsidR="00DF1EB0">
        <w:t xml:space="preserve"> (študentom): </w:t>
      </w:r>
    </w:p>
    <w:p w14:paraId="05694519" w14:textId="77777777" w:rsidR="00DF1EB0" w:rsidRDefault="00DF1EB0" w:rsidP="00FE4A0E">
      <w:pPr>
        <w:pStyle w:val="Odsekzoznamu"/>
        <w:numPr>
          <w:ilvl w:val="0"/>
          <w:numId w:val="59"/>
        </w:numPr>
        <w:spacing w:line="276" w:lineRule="auto"/>
        <w:ind w:left="714" w:hanging="357"/>
      </w:pPr>
      <w:r w:rsidRPr="002F34F0">
        <w:t xml:space="preserve">nový pohľad na </w:t>
      </w:r>
      <w:r>
        <w:t>geometrické</w:t>
      </w:r>
      <w:r w:rsidRPr="002F34F0">
        <w:t xml:space="preserve"> útvar</w:t>
      </w:r>
      <w:r>
        <w:t xml:space="preserve">y a </w:t>
      </w:r>
      <w:r w:rsidRPr="002F34F0">
        <w:t>matematické vzťahy</w:t>
      </w:r>
      <w:r>
        <w:t xml:space="preserve">, </w:t>
      </w:r>
    </w:p>
    <w:p w14:paraId="328C8F2C" w14:textId="77777777" w:rsidR="00DF1EB0" w:rsidRDefault="00DF1EB0" w:rsidP="006A4A8E">
      <w:pPr>
        <w:pStyle w:val="Odsekzoznamu"/>
        <w:numPr>
          <w:ilvl w:val="0"/>
          <w:numId w:val="59"/>
        </w:numPr>
        <w:spacing w:before="120" w:line="276" w:lineRule="auto"/>
        <w:ind w:left="714" w:hanging="357"/>
      </w:pPr>
      <w:r w:rsidRPr="002F34F0">
        <w:t>dovoľujú vykonávať rôzne operácie v</w:t>
      </w:r>
      <w:r>
        <w:t> </w:t>
      </w:r>
      <w:r w:rsidRPr="002F34F0">
        <w:t>mysli</w:t>
      </w:r>
      <w:r>
        <w:t xml:space="preserve"> učiaceho sa, </w:t>
      </w:r>
    </w:p>
    <w:p w14:paraId="555D6293" w14:textId="77777777" w:rsidR="00DF1EB0" w:rsidRPr="002F34F0" w:rsidRDefault="00DF1EB0" w:rsidP="006A4A8E">
      <w:pPr>
        <w:pStyle w:val="Odsekzoznamu"/>
        <w:numPr>
          <w:ilvl w:val="0"/>
          <w:numId w:val="59"/>
        </w:numPr>
        <w:spacing w:before="120" w:line="276" w:lineRule="auto"/>
        <w:ind w:left="714" w:hanging="357"/>
      </w:pPr>
      <w:r w:rsidRPr="002F34F0">
        <w:t xml:space="preserve">učiteľovi </w:t>
      </w:r>
      <w:r>
        <w:t xml:space="preserve">sprostredkujú spätnú väzbu o kvalite žiackych </w:t>
      </w:r>
      <w:r w:rsidRPr="002F34F0">
        <w:t xml:space="preserve">vedomostí. </w:t>
      </w:r>
      <w:r w:rsidRPr="002F34F0">
        <w:fldChar w:fldCharType="begin"/>
      </w:r>
      <w:r w:rsidRPr="002F34F0">
        <w:instrText xml:space="preserve"> ADDIN EN.CITE &lt;EndNote&gt;&lt;Cite&gt;&lt;Author&gt;Laborde&lt;/Author&gt;&lt;Year&gt;1998&lt;/Year&gt;&lt;RecNum&gt;102&lt;/RecNum&gt;&lt;DisplayText&gt;(Laborde, 1998)&lt;/DisplayText&gt;&lt;record&gt;&lt;rec-number&gt;102&lt;/rec-number&gt;&lt;foreign-keys&gt;&lt;key app="EN" db-id="50swf0dp9vdwpaer0aa52efa2vfa0ppeppd0"&gt;102&lt;/key&gt;&lt;/foreign-keys&gt;&lt;ref-type name="Book Section"&gt;5&lt;/ref-type&gt;&lt;contributors&gt;&lt;authors&gt;&lt;author&gt;&lt;style face="normal" font="default" charset="238" size="100%"&gt;Colette Laborde&lt;/style&gt;&lt;/author&gt;&lt;/authors&gt;&lt;secondary-authors&gt;&lt;author&gt;&lt;style face="normal" font="default" charset="238" size="100%"&gt;Carmelo Mammana&lt;/style&gt;&lt;/author&gt;&lt;author&gt;&lt;style face="normal" font="default" charset="238" size="100%"&gt;Vinicio Villani&lt;/style&gt;&lt;/author&gt;&lt;/secondary-authors&gt;&lt;/contributors&gt;&lt;titles&gt;&lt;title&gt;&lt;style face="normal" font="default" charset="238" size="100%"&gt;Computer Technology and the Teaching of Geometry. Visual phenomena in the teaching/learning of geometry in a computer-based environment&lt;/style&gt;&lt;/title&gt;&lt;secondary-title&gt;&lt;style face="normal" font="default" charset="238" size="100%"&gt;Perspecives on the Teaching of Geometry for the 21st Century. An ICMI Study&lt;/style&gt;&lt;/secondary-title&gt;&lt;/titles&gt;&lt;dates&gt;&lt;year&gt;&lt;style face="normal" font="default" charset="238" size="100%"&gt;1998&lt;/style&gt;&lt;/year&gt;&lt;/dates&gt;&lt;pub-location&gt;&lt;style face="normal" font="default" charset="238" size="100%"&gt;Dordrecht&lt;/style&gt;&lt;/pub-location&gt;&lt;publisher&gt;&lt;style face="normal" font="default" charset="238" size="100%"&gt;Kluwer Academic Publishers&lt;/style&gt;&lt;/publisher&gt;&lt;urls&gt;&lt;/urls&gt;&lt;/record&gt;&lt;/Cite&gt;&lt;/EndNote&gt;</w:instrText>
      </w:r>
      <w:r w:rsidRPr="002F34F0">
        <w:fldChar w:fldCharType="separate"/>
      </w:r>
      <w:r w:rsidRPr="002F34F0">
        <w:rPr>
          <w:noProof/>
        </w:rPr>
        <w:t>(</w:t>
      </w:r>
      <w:hyperlink w:anchor="_ENREF_44" w:tooltip="Laborde, 1998 #102" w:history="1">
        <w:r w:rsidRPr="002F34F0">
          <w:rPr>
            <w:noProof/>
          </w:rPr>
          <w:t>Laborde, 1998</w:t>
        </w:r>
      </w:hyperlink>
      <w:r w:rsidRPr="002F34F0">
        <w:rPr>
          <w:noProof/>
        </w:rPr>
        <w:t>)</w:t>
      </w:r>
      <w:r w:rsidRPr="002F34F0">
        <w:fldChar w:fldCharType="end"/>
      </w:r>
    </w:p>
    <w:p w14:paraId="7A9B8833" w14:textId="77777777" w:rsidR="007C4AF7" w:rsidRDefault="007C4AF7" w:rsidP="00FE4A0E">
      <w:pPr>
        <w:spacing w:before="120" w:line="276" w:lineRule="auto"/>
        <w:ind w:left="0"/>
        <w:contextualSpacing w:val="0"/>
      </w:pPr>
      <w:r w:rsidRPr="002F34F0">
        <w:fldChar w:fldCharType="begin"/>
      </w:r>
      <w:r w:rsidRPr="002F34F0">
        <w:instrText xml:space="preserve"> ADDIN EN.CITE &lt;EndNote&gt;&lt;Cite&gt;&lt;Author&gt;Osta&lt;/Author&gt;&lt;Year&gt;1998&lt;/Year&gt;&lt;RecNum&gt;101&lt;/RecNum&gt;&lt;DisplayText&gt;(Osta, 1998)&lt;/DisplayText&gt;&lt;record&gt;&lt;rec-number&gt;101&lt;/rec-number&gt;&lt;foreign-keys&gt;&lt;key app="EN" db-id="50swf0dp9vdwpaer0aa52efa2vfa0ppeppd0"&gt;101&lt;/key&gt;&lt;/foreign-keys&gt;&lt;ref-type name="Book Section"&gt;5&lt;/ref-type&gt;&lt;contributors&gt;&lt;authors&gt;&lt;author&gt;&lt;style face="normal" font="default" charset="238" size="100%"&gt;Iman Osta&lt;/style&gt;&lt;/author&gt;&lt;/authors&gt;&lt;secondary-authors&gt;&lt;author&gt;&lt;style face="normal" font="default" charset="238" size="100%"&gt;Carmelo Mammana&lt;/style&gt;&lt;/author&gt;&lt;author&gt;&lt;style face="normal" font="default" charset="238" size="100%"&gt;Vinicio Villani&lt;/style&gt;&lt;/author&gt;&lt;/secondary-authors&gt;&lt;/contributors&gt;&lt;titles&gt;&lt;title&gt;&lt;style face="normal" font="default" charset="238" size="100%"&gt;Computer Technology and the Teaching of Geometry. Introduction&lt;/style&gt;&lt;/title&gt;&lt;secondary-title&gt;&lt;style face="normal" font="default" charset="238" size="100%"&gt;Perspecives on the Teaching of Geometry for the 21st Century. An ICMI Study&lt;/style&gt;&lt;/secondary-title&gt;&lt;/titles&gt;&lt;pages&gt;&lt;style face="normal" font="default" charset="238" size="100%"&gt;109 -112&lt;/style&gt;&lt;/pages&gt;&lt;dates&gt;&lt;year&gt;&lt;style face="normal" font="default" charset="238" size="100%"&gt;1998&lt;/style&gt;&lt;/year&gt;&lt;/dates&gt;&lt;pub-location&gt;&lt;style face="normal" font="default" charset="238" size="100%"&gt;Dordrecht&lt;/style&gt;&lt;/pub-location&gt;&lt;publisher&gt;&lt;style face="normal" font="default" charset="238" size="100%"&gt;Kluwer Academic Publishers&lt;/style&gt;&lt;/publisher&gt;&lt;isbn&gt;&lt;style face="normal" font="default" charset="238" size="100%"&gt;O-7923-4990-3&lt;/style&gt;&lt;/isbn&gt;&lt;urls&gt;&lt;/urls&gt;&lt;/record&gt;&lt;/Cite&gt;&lt;/EndNote&gt;</w:instrText>
      </w:r>
      <w:r w:rsidRPr="002F34F0">
        <w:fldChar w:fldCharType="separate"/>
      </w:r>
      <w:r w:rsidRPr="002F34F0">
        <w:rPr>
          <w:noProof/>
        </w:rPr>
        <w:t>(</w:t>
      </w:r>
      <w:hyperlink w:anchor="_ENREF_55" w:tooltip="Osta, 1998 #101" w:history="1">
        <w:r w:rsidRPr="002F34F0">
          <w:rPr>
            <w:noProof/>
          </w:rPr>
          <w:t>Osta, 1998</w:t>
        </w:r>
      </w:hyperlink>
      <w:r w:rsidRPr="002F34F0">
        <w:rPr>
          <w:noProof/>
        </w:rPr>
        <w:t>)</w:t>
      </w:r>
      <w:r w:rsidRPr="002F34F0">
        <w:fldChar w:fldCharType="end"/>
      </w:r>
      <w:r w:rsidR="003B673C">
        <w:t xml:space="preserve"> </w:t>
      </w:r>
      <w:r w:rsidR="00DD028D">
        <w:t xml:space="preserve">ďalej </w:t>
      </w:r>
      <w:r w:rsidR="003B673C">
        <w:t>k</w:t>
      </w:r>
      <w:r w:rsidRPr="002F34F0">
        <w:t>onštatuje, že vizuálna evidencia prezentovaného geometrického poznatku je považovaná za akýsi „</w:t>
      </w:r>
      <w:r w:rsidRPr="002F34F0">
        <w:rPr>
          <w:i/>
        </w:rPr>
        <w:t>katalyzátor generujúci otázky a nabádajúci riešiteľa k odpovediam, použijúc dva typy kontroly – buď je v popredí geometrický poznatok ako taký, alebo skúsenosť s experimentovaním</w:t>
      </w:r>
      <w:r w:rsidRPr="002F34F0">
        <w:t xml:space="preserve">.“ </w:t>
      </w:r>
    </w:p>
    <w:p w14:paraId="3BC514D3" w14:textId="77777777" w:rsidR="00001B12" w:rsidRDefault="00001B12" w:rsidP="00FE4A0E">
      <w:pPr>
        <w:pStyle w:val="Normlnysozarkami"/>
        <w:spacing w:line="276" w:lineRule="auto"/>
        <w:ind w:left="0"/>
      </w:pPr>
      <w:r>
        <w:t>Príkladom Ostovej myšlienky môže byť situácia na obr. 13f</w:t>
      </w:r>
      <w:r w:rsidR="00987240">
        <w:t>)</w:t>
      </w:r>
      <w:r>
        <w:t xml:space="preserve">. Cieleným experimentovaním s pozíciou bodu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t xml:space="preserve"> sa ukáže, že riešenie pre daný polkruh spočíva použití v rovnoľahlosti so stredom </w:t>
      </w:r>
      <m:oMath>
        <m:r>
          <w:rPr>
            <w:rFonts w:ascii="Cambria Math" w:hAnsi="Cambria Math"/>
          </w:rPr>
          <m:t>S</m:t>
        </m:r>
      </m:oMath>
      <w:r>
        <w:t xml:space="preserve">. </w:t>
      </w:r>
    </w:p>
    <w:p w14:paraId="12BCA5B7" w14:textId="77777777" w:rsidR="007C4AF7" w:rsidRPr="002F34F0" w:rsidRDefault="007C4AF7" w:rsidP="007C4AF7">
      <w:pPr>
        <w:spacing w:before="120" w:line="276" w:lineRule="auto"/>
        <w:ind w:left="0"/>
        <w:contextualSpacing w:val="0"/>
      </w:pPr>
      <w:r w:rsidRPr="002F34F0">
        <w:t>DGS môžu napomáhať zmocneniu sa geometrického poznatku a súčasne motivovať k</w:t>
      </w:r>
      <w:r w:rsidR="00001B12">
        <w:t> žiac</w:t>
      </w:r>
      <w:r w:rsidR="004503C3">
        <w:t>k</w:t>
      </w:r>
      <w:r w:rsidR="00001B12">
        <w:t xml:space="preserve">emu objaveniu </w:t>
      </w:r>
      <w:r w:rsidRPr="002F34F0">
        <w:t>dôkazu</w:t>
      </w:r>
      <w:r w:rsidR="00001B12">
        <w:t xml:space="preserve">. </w:t>
      </w:r>
      <w:r w:rsidRPr="002F34F0">
        <w:t>Neraz sa stane, že „</w:t>
      </w:r>
      <w:r w:rsidRPr="002F34F0">
        <w:rPr>
          <w:i/>
        </w:rPr>
        <w:t>pri dôkaze jednej vety objavíme aj druhú vetu, prípadne ju dokážeme.</w:t>
      </w:r>
      <w:r w:rsidRPr="002F34F0">
        <w:t>“ Hovoríme o „</w:t>
      </w:r>
      <w:r w:rsidRPr="002F34F0">
        <w:rPr>
          <w:i/>
        </w:rPr>
        <w:t>dôkaze vyrobenom dôkazom</w:t>
      </w:r>
      <w:r w:rsidR="004503C3">
        <w:t xml:space="preserve">“ </w:t>
      </w:r>
      <w:r w:rsidRPr="002F34F0">
        <w:fldChar w:fldCharType="begin"/>
      </w:r>
      <w:r w:rsidRPr="002F34F0">
        <w:instrText xml:space="preserve"> ADDIN EN.CITE &lt;EndNote&gt;&lt;Cite&gt;&lt;Author&gt;Fischer&lt;/Author&gt;&lt;Year&gt;1991&lt;/Year&gt;&lt;RecNum&gt;30&lt;/RecNum&gt;&lt;DisplayText&gt;(Fischer &amp;amp; Malle, 1991)&lt;/DisplayText&gt;&lt;record&gt;&lt;rec-number&gt;30&lt;/rec-number&gt;&lt;foreign-keys&gt;&lt;key app="EN" db-id="50swf0dp9vdwpaer0aa52efa2vfa0ppeppd0"&gt;30&lt;/key&gt;&lt;/foreign-keys&gt;&lt;ref-type name="Book"&gt;6&lt;/ref-type&gt;&lt;contributors&gt;&lt;authors&gt;&lt;author&gt;&lt;style face="normal" font="default" charset="238" size="100%"&gt;Roland Fischer&lt;/style&gt;&lt;/author&gt;&lt;author&gt;&lt;style face="normal" font="default" charset="238" size="100%"&gt;Gunther Malle &lt;/style&gt;&lt;/author&gt;&lt;/authors&gt;&lt;subsidiary-authors&gt;&lt;author&gt;&lt;style face="normal" font="default" charset="238" size="100%"&gt;Hecht, T.&lt;/style&gt;&lt;/author&gt;&lt;/subsidiary-authors&gt;&lt;/contributors&gt;&lt;titles&gt;&lt;title&gt;&lt;style face="normal" font="default" charset="238" size="100%"&gt;Človek a matematika&lt;/style&gt;&lt;/title&gt;&lt;/titles&gt;&lt;section&gt;&lt;style face="normal" font="default" charset="238" size="100%"&gt;336&lt;/style&gt;&lt;/section&gt;&lt;dates&gt;&lt;year&gt;&lt;style face="normal" font="default" charset="238" size="100%"&gt;1991&lt;/style&gt;&lt;/year&gt;&lt;/dates&gt;&lt;pub-location&gt;&lt;style face="normal" font="default" charset="238" size="100%"&gt;Bratislava&lt;/style&gt;&lt;/pub-location&gt;&lt;publisher&gt;&lt;style face="normal" font="default" charset="238" size="100%"&gt;SPN&lt;/style&gt;&lt;/publisher&gt;&lt;orig-pub&gt;&lt;style face="normal" font="default" charset="238" size="100%"&gt;Mensch un Mathematik&lt;/style&gt;&lt;/orig-pub&gt;&lt;isbn&gt;&lt;style face="normal" font="default" charset="238" size="100%"&gt;80-80-01309-5&lt;/style&gt;&lt;/isbn&gt;&lt;urls&gt;&lt;/urls&gt;&lt;/record&gt;&lt;/Cite&gt;&lt;/EndNote&gt;</w:instrText>
      </w:r>
      <w:r w:rsidRPr="002F34F0">
        <w:fldChar w:fldCharType="separate"/>
      </w:r>
      <w:r w:rsidRPr="002F34F0">
        <w:rPr>
          <w:noProof/>
        </w:rPr>
        <w:t>(</w:t>
      </w:r>
      <w:hyperlink w:anchor="_ENREF_12" w:tooltip="Fischer, 1991 #30" w:history="1">
        <w:r w:rsidRPr="002F34F0">
          <w:rPr>
            <w:noProof/>
          </w:rPr>
          <w:t>Fischer &amp; Malle, 1991</w:t>
        </w:r>
      </w:hyperlink>
      <w:r w:rsidRPr="002F34F0">
        <w:rPr>
          <w:noProof/>
        </w:rPr>
        <w:t>)</w:t>
      </w:r>
      <w:r w:rsidRPr="002F34F0">
        <w:fldChar w:fldCharType="end"/>
      </w:r>
      <w:r w:rsidR="004503C3">
        <w:t>.</w:t>
      </w:r>
    </w:p>
    <w:p w14:paraId="6A2E26C2" w14:textId="77777777" w:rsidR="007C4AF7" w:rsidRDefault="00DF1EB0" w:rsidP="004503C3">
      <w:pPr>
        <w:spacing w:before="120" w:after="120" w:line="276" w:lineRule="auto"/>
        <w:ind w:left="0"/>
        <w:contextualSpacing w:val="0"/>
      </w:pPr>
      <w:r>
        <w:lastRenderedPageBreak/>
        <w:t xml:space="preserve">Príkladom </w:t>
      </w:r>
      <w:r w:rsidR="007C4AF7" w:rsidRPr="002F34F0">
        <w:t>uveden</w:t>
      </w:r>
      <w:r>
        <w:t xml:space="preserve">ého môže byť </w:t>
      </w:r>
      <w:r w:rsidR="00721E49">
        <w:t xml:space="preserve">pokus o </w:t>
      </w:r>
      <w:r>
        <w:t>návrh vizualizácie dôkazu vety</w:t>
      </w:r>
      <w:r w:rsidR="007C4AF7" w:rsidRPr="002F34F0">
        <w:t xml:space="preserve"> o</w:t>
      </w:r>
      <w:r>
        <w:t xml:space="preserve"> obvodovom uhle, kde pomocou viet o </w:t>
      </w:r>
      <w:r w:rsidR="007C4AF7" w:rsidRPr="002F34F0">
        <w:t xml:space="preserve">veľkosti vonkajšieho uhla trojuholníka </w:t>
      </w:r>
      <w:r>
        <w:t xml:space="preserve">a veľkostiach </w:t>
      </w:r>
      <w:r w:rsidR="0099432F">
        <w:t xml:space="preserve">uhlov pri základni </w:t>
      </w:r>
      <w:r>
        <w:t>rovnoramenn</w:t>
      </w:r>
      <w:r w:rsidR="0099432F">
        <w:t>ého</w:t>
      </w:r>
      <w:r>
        <w:t xml:space="preserve"> trojuholník</w:t>
      </w:r>
      <w:r w:rsidR="0099432F">
        <w:t>a</w:t>
      </w:r>
      <w:r>
        <w:t xml:space="preserve">, </w:t>
      </w:r>
      <w:r w:rsidR="007C4AF7" w:rsidRPr="002F34F0">
        <w:t>„objav</w:t>
      </w:r>
      <w:r w:rsidR="00721E49">
        <w:t>íme“ Tálesovu vetu</w:t>
      </w:r>
      <w:r w:rsidR="0070015F">
        <w:t xml:space="preserve"> (obr. 18)</w:t>
      </w:r>
      <w:r w:rsidR="007C4AF7" w:rsidRPr="002F34F0">
        <w:t>.</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4304"/>
      </w:tblGrid>
      <w:tr w:rsidR="00720478" w14:paraId="1C012365" w14:textId="77777777" w:rsidTr="00BE0658">
        <w:trPr>
          <w:jc w:val="center"/>
        </w:trPr>
        <w:tc>
          <w:tcPr>
            <w:tcW w:w="4326" w:type="dxa"/>
          </w:tcPr>
          <w:p w14:paraId="0791D30C" w14:textId="77777777" w:rsidR="00720478" w:rsidRDefault="004503C3" w:rsidP="00BE0658">
            <w:pPr>
              <w:pStyle w:val="Normlnysozarkami"/>
              <w:ind w:left="0"/>
              <w:jc w:val="center"/>
            </w:pPr>
            <w:r>
              <w:rPr>
                <w:noProof/>
                <w:lang w:eastAsia="sk-SK"/>
              </w:rPr>
              <w:drawing>
                <wp:inline distT="0" distB="0" distL="0" distR="0" wp14:anchorId="0585FB7D" wp14:editId="47FB66DF">
                  <wp:extent cx="2604654" cy="2677910"/>
                  <wp:effectExtent l="0" t="0" r="5715" b="8255"/>
                  <wp:docPr id="99357" name="Obrázok 99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Lst>
                          </a:blip>
                          <a:stretch>
                            <a:fillRect/>
                          </a:stretch>
                        </pic:blipFill>
                        <pic:spPr>
                          <a:xfrm>
                            <a:off x="0" y="0"/>
                            <a:ext cx="2620118" cy="2693809"/>
                          </a:xfrm>
                          <a:prstGeom prst="rect">
                            <a:avLst/>
                          </a:prstGeom>
                        </pic:spPr>
                      </pic:pic>
                    </a:graphicData>
                  </a:graphic>
                </wp:inline>
              </w:drawing>
            </w:r>
          </w:p>
        </w:tc>
        <w:tc>
          <w:tcPr>
            <w:tcW w:w="4304" w:type="dxa"/>
          </w:tcPr>
          <w:p w14:paraId="005A1C6D" w14:textId="77777777" w:rsidR="00720478" w:rsidRDefault="004503C3" w:rsidP="00720478">
            <w:pPr>
              <w:pStyle w:val="Normlnysozarkami"/>
              <w:ind w:left="0"/>
            </w:pPr>
            <w:r>
              <w:rPr>
                <w:noProof/>
                <w:lang w:eastAsia="sk-SK"/>
              </w:rPr>
              <w:drawing>
                <wp:inline distT="0" distB="0" distL="0" distR="0" wp14:anchorId="233B787D" wp14:editId="6BBDE91A">
                  <wp:extent cx="2493520" cy="2664662"/>
                  <wp:effectExtent l="0" t="0" r="2540" b="2540"/>
                  <wp:docPr id="99358" name="Obrázok 9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Lst>
                          </a:blip>
                          <a:stretch>
                            <a:fillRect/>
                          </a:stretch>
                        </pic:blipFill>
                        <pic:spPr>
                          <a:xfrm>
                            <a:off x="0" y="0"/>
                            <a:ext cx="2511207" cy="2683563"/>
                          </a:xfrm>
                          <a:prstGeom prst="rect">
                            <a:avLst/>
                          </a:prstGeom>
                        </pic:spPr>
                      </pic:pic>
                    </a:graphicData>
                  </a:graphic>
                </wp:inline>
              </w:drawing>
            </w:r>
          </w:p>
        </w:tc>
      </w:tr>
      <w:tr w:rsidR="00720478" w14:paraId="6E21145C" w14:textId="77777777" w:rsidTr="00BE0658">
        <w:trPr>
          <w:jc w:val="center"/>
        </w:trPr>
        <w:tc>
          <w:tcPr>
            <w:tcW w:w="4326" w:type="dxa"/>
          </w:tcPr>
          <w:p w14:paraId="72B78A18" w14:textId="77777777" w:rsidR="00720478" w:rsidRDefault="00720478" w:rsidP="006A4A8E">
            <w:pPr>
              <w:pStyle w:val="Normlnysozarkami"/>
              <w:numPr>
                <w:ilvl w:val="0"/>
                <w:numId w:val="60"/>
              </w:numPr>
            </w:pPr>
          </w:p>
        </w:tc>
        <w:tc>
          <w:tcPr>
            <w:tcW w:w="4304" w:type="dxa"/>
          </w:tcPr>
          <w:p w14:paraId="0639AFFC" w14:textId="77777777" w:rsidR="004503C3" w:rsidRDefault="004503C3" w:rsidP="00720478">
            <w:pPr>
              <w:pStyle w:val="Normlnysozarkami"/>
              <w:ind w:left="0"/>
            </w:pPr>
            <w:r>
              <w:t>b)</w:t>
            </w:r>
          </w:p>
        </w:tc>
      </w:tr>
      <w:tr w:rsidR="004503C3" w14:paraId="3C9AEE7F" w14:textId="77777777" w:rsidTr="00BE0658">
        <w:trPr>
          <w:jc w:val="center"/>
        </w:trPr>
        <w:tc>
          <w:tcPr>
            <w:tcW w:w="8630" w:type="dxa"/>
            <w:gridSpan w:val="2"/>
          </w:tcPr>
          <w:p w14:paraId="06170802" w14:textId="77777777" w:rsidR="004503C3" w:rsidRPr="004503C3" w:rsidRDefault="004503C3" w:rsidP="004503C3">
            <w:pPr>
              <w:pStyle w:val="Normlnysozarkami"/>
              <w:ind w:left="0"/>
              <w:jc w:val="center"/>
              <w:rPr>
                <w:rStyle w:val="Siln"/>
              </w:rPr>
            </w:pPr>
            <w:r w:rsidRPr="004503C3">
              <w:rPr>
                <w:rStyle w:val="Siln"/>
              </w:rPr>
              <w:t>Obr. 18 Ukážky vizualizácie „dôkaz vyrobený dôkazom“.</w:t>
            </w:r>
          </w:p>
        </w:tc>
      </w:tr>
    </w:tbl>
    <w:p w14:paraId="1EBC59B4" w14:textId="77777777" w:rsidR="007C4AF7" w:rsidRDefault="00720478" w:rsidP="00DD028D">
      <w:pPr>
        <w:spacing w:before="120" w:line="276" w:lineRule="auto"/>
        <w:ind w:left="0"/>
        <w:contextualSpacing w:val="0"/>
      </w:pPr>
      <w:r w:rsidRPr="002F34F0">
        <w:rPr>
          <w:noProof/>
          <w:lang w:eastAsia="sk-SK"/>
        </w:rPr>
        <w:t xml:space="preserve"> </w:t>
      </w:r>
    </w:p>
    <w:p w14:paraId="3ACA0085" w14:textId="6DDC6985" w:rsidR="003C0D67" w:rsidRPr="003C0D67" w:rsidRDefault="003C0D67" w:rsidP="003C0D67">
      <w:pPr>
        <w:spacing w:before="120" w:line="276" w:lineRule="auto"/>
        <w:ind w:left="0"/>
        <w:contextualSpacing w:val="0"/>
      </w:pPr>
      <w:r w:rsidRPr="003C0D67">
        <w:t>Použitie DGS teda prináša aj iný pohľad na dôkazy geometrických tvrdení. V</w:t>
      </w:r>
      <w:r w:rsidR="001614E5">
        <w:t xml:space="preserve"> práci </w:t>
      </w:r>
      <w:r w:rsidRPr="003C0D67">
        <w:fldChar w:fldCharType="begin"/>
      </w:r>
      <w:r w:rsidRPr="003C0D67">
        <w:instrText xml:space="preserve"> ADDIN EN.CITE &lt;EndNote&gt;&lt;Cite&gt;&lt;Author&gt;Hoyles&lt;/Author&gt;&lt;Year&gt;1998&lt;/Year&gt;&lt;RecNum&gt;103&lt;/RecNum&gt;&lt;DisplayText&gt;(Hoyles &amp;amp; Jones, 1998)&lt;/DisplayText&gt;&lt;record&gt;&lt;rec-number&gt;103&lt;/rec-number&gt;&lt;foreign-keys&gt;&lt;key app="EN" db-id="50swf0dp9vdwpaer0aa52efa2vfa0ppeppd0"&gt;103&lt;/key&gt;&lt;/foreign-keys&gt;&lt;ref-type name="Book Section"&gt;5&lt;/ref-type&gt;&lt;contributors&gt;&lt;authors&gt;&lt;author&gt;&lt;style face="normal" font="default" charset="238" size="100%"&gt;Celia Hoyles&lt;/style&gt;&lt;/author&gt;&lt;author&gt;&lt;style face="normal" font="default" charset="238" size="100%"&gt;Keith Jones&lt;/style&gt;&lt;/author&gt;&lt;/authors&gt;&lt;secondary-authors&gt;&lt;author&gt;&lt;style face="normal" font="default" charset="238" size="100%"&gt;Carmelo Mammana&lt;/style&gt;&lt;/author&gt;&lt;author&gt;&lt;style face="normal" font="default" charset="238" size="100%"&gt;Vinicio Villani&lt;/style&gt;&lt;/author&gt;&lt;/secondary-authors&gt;&lt;/contributors&gt;&lt;titles&gt;&lt;title&gt;&lt;style face="normal" font="default" charset="238" size="100%"&gt;Proofs in dynamic geometry contexts&lt;/style&gt;&lt;/title&gt;&lt;secondary-title&gt;&lt;style face="normal" font="default" charset="238" size="100%"&gt;Perspecives on the Teaching of Geometry for the 21st Century. An ICMI Study&lt;/style&gt;&lt;/secondary-title&gt;&lt;/titles&gt;&lt;pages&gt;&lt;style face="normal" font="default" charset="238" size="100%"&gt;121 - 127&lt;/style&gt;&lt;/pages&gt;&lt;dates&gt;&lt;year&gt;&lt;style face="normal" font="default" charset="238" size="100%"&gt;1998&lt;/style&gt;&lt;/year&gt;&lt;/dates&gt;&lt;pub-location&gt;&lt;style face="normal" font="default" charset="238" size="100%"&gt;Dordrecht&lt;/style&gt;&lt;/pub-location&gt;&lt;publisher&gt;&lt;style face="normal" font="default" charset="238" size="100%"&gt;Kuwer Academic Publishers&lt;/style&gt;&lt;/publisher&gt;&lt;isbn&gt;&lt;style face="normal" font="default" charset="238" size="100%"&gt;0-7923-4990-3&lt;/style&gt;&lt;/isbn&gt;&lt;urls&gt;&lt;/urls&gt;&lt;/record&gt;&lt;/Cite&gt;&lt;/EndNote&gt;</w:instrText>
      </w:r>
      <w:r w:rsidRPr="003C0D67">
        <w:fldChar w:fldCharType="separate"/>
      </w:r>
      <w:r w:rsidRPr="003C0D67">
        <w:rPr>
          <w:noProof/>
        </w:rPr>
        <w:t>(</w:t>
      </w:r>
      <w:hyperlink w:anchor="_ENREF_29" w:tooltip="Hoyles, 1998 #103" w:history="1">
        <w:r w:rsidRPr="003C0D67">
          <w:rPr>
            <w:noProof/>
          </w:rPr>
          <w:t>Hoyles &amp; Jones, 1998</w:t>
        </w:r>
      </w:hyperlink>
      <w:r w:rsidRPr="003C0D67">
        <w:rPr>
          <w:noProof/>
        </w:rPr>
        <w:t>)</w:t>
      </w:r>
      <w:r w:rsidRPr="003C0D67">
        <w:fldChar w:fldCharType="end"/>
      </w:r>
      <w:r w:rsidRPr="003C0D67">
        <w:t xml:space="preserve"> sa uvádza:</w:t>
      </w:r>
    </w:p>
    <w:p w14:paraId="7282B5A5" w14:textId="77777777" w:rsidR="003C0D67" w:rsidRPr="005D743D" w:rsidRDefault="003C0D67" w:rsidP="003C0D67">
      <w:pPr>
        <w:pStyle w:val="tlCitcia"/>
        <w:rPr>
          <w:lang w:val="sk-SK"/>
        </w:rPr>
      </w:pPr>
      <w:r w:rsidRPr="005D743D">
        <w:rPr>
          <w:lang w:val="sk-SK"/>
        </w:rPr>
        <w:t>„Výzvou pre učiteľov matematiky je hľadanie spôsobov, v ktorých má geometrický dôkaz komunikačné, výskumné a vysvetľujúce funkcie, popri takých ako sú zdôvodnenie a verifikácia.“</w:t>
      </w:r>
    </w:p>
    <w:p w14:paraId="1B7F7826" w14:textId="77777777" w:rsidR="003C0D67" w:rsidRDefault="003C0D67" w:rsidP="00A1172C">
      <w:pPr>
        <w:spacing w:before="240" w:line="276" w:lineRule="auto"/>
        <w:ind w:left="0"/>
        <w:contextualSpacing w:val="0"/>
      </w:pPr>
      <w:r w:rsidRPr="003C0D67">
        <w:t xml:space="preserve">Príkladom je známy dôkaz o existencii priesečníka výšok, ktorý sa odvoláva na existenciu priesečníka osí strán trojuholníka. </w:t>
      </w:r>
    </w:p>
    <w:p w14:paraId="0431115D" w14:textId="07FC40DF" w:rsidR="003C0D67" w:rsidRDefault="003C0D67" w:rsidP="003C0D67">
      <w:pPr>
        <w:spacing w:after="120" w:line="276" w:lineRule="auto"/>
        <w:ind w:left="0"/>
        <w:contextualSpacing w:val="0"/>
      </w:pPr>
      <w:r w:rsidRPr="003C0D67">
        <w:t xml:space="preserve">Pre žiakov vytvorená konštrukcia trojuholníka </w:t>
      </w:r>
      <w:r w:rsidRPr="003C0D67">
        <w:rPr>
          <w:i/>
        </w:rPr>
        <w:t xml:space="preserve">ABC </w:t>
      </w:r>
      <w:r w:rsidRPr="003C0D67">
        <w:t xml:space="preserve">so zostrojenými výškami sa ľahko doplní o kružnicu opísanú trojuholníku </w:t>
      </w:r>
      <w:r w:rsidRPr="003C0D67">
        <w:rPr>
          <w:i/>
        </w:rPr>
        <w:t>A</w:t>
      </w:r>
      <w:r w:rsidRPr="003C0D67">
        <w:rPr>
          <w:i/>
          <w:vertAlign w:val="subscript"/>
        </w:rPr>
        <w:t>1</w:t>
      </w:r>
      <w:r w:rsidRPr="003C0D67">
        <w:rPr>
          <w:i/>
        </w:rPr>
        <w:t>B</w:t>
      </w:r>
      <w:r w:rsidRPr="003C0D67">
        <w:rPr>
          <w:i/>
          <w:vertAlign w:val="subscript"/>
        </w:rPr>
        <w:t>1</w:t>
      </w:r>
      <w:r w:rsidRPr="003C0D67">
        <w:rPr>
          <w:i/>
        </w:rPr>
        <w:t>C</w:t>
      </w:r>
      <w:r w:rsidRPr="003C0D67">
        <w:rPr>
          <w:i/>
          <w:vertAlign w:val="subscript"/>
        </w:rPr>
        <w:t>1</w:t>
      </w:r>
      <w:r w:rsidRPr="003C0D67">
        <w:t>, v ktorom sú stredy strán vrcholy trojuholníka</w:t>
      </w:r>
      <w:r w:rsidRPr="003C0D67">
        <w:rPr>
          <w:i/>
        </w:rPr>
        <w:t xml:space="preserve"> ABC</w:t>
      </w:r>
      <w:r w:rsidRPr="003C0D67">
        <w:t>. Stred tejto kružnice je ortoc</w:t>
      </w:r>
      <w:r w:rsidR="00FE4A0E">
        <w:t xml:space="preserve">entrom pôvodného trojuholníka (obr. 19). </w:t>
      </w:r>
    </w:p>
    <w:p w14:paraId="410C702F" w14:textId="77777777" w:rsidR="00FE4A0E" w:rsidRDefault="00FE4A0E" w:rsidP="00FE4A0E">
      <w:pPr>
        <w:spacing w:before="120" w:line="276" w:lineRule="auto"/>
        <w:ind w:left="0"/>
        <w:contextualSpacing w:val="0"/>
      </w:pPr>
      <w:r w:rsidRPr="002F34F0">
        <w:t xml:space="preserve">Spôsoby </w:t>
      </w:r>
      <w:r>
        <w:t xml:space="preserve">implementácie DGS do výchovno-vzdelávacieho procesu, kde sa geometrické učivo vhodným spôsobom </w:t>
      </w:r>
      <w:r w:rsidRPr="002F34F0">
        <w:t>vizualizuje</w:t>
      </w:r>
      <w:r>
        <w:t xml:space="preserve">, </w:t>
      </w:r>
      <w:r w:rsidRPr="002F34F0">
        <w:t xml:space="preserve"> považujeme za prínosné a</w:t>
      </w:r>
      <w:r>
        <w:t> </w:t>
      </w:r>
      <w:r w:rsidRPr="003C0D67">
        <w:rPr>
          <w:b/>
          <w:i/>
        </w:rPr>
        <w:t>konštruktivistické</w:t>
      </w:r>
      <w:r>
        <w:t xml:space="preserve">. </w:t>
      </w:r>
    </w:p>
    <w:p w14:paraId="05C25182" w14:textId="77777777" w:rsidR="00FE4A0E" w:rsidRDefault="00FE4A0E" w:rsidP="00FE4A0E">
      <w:pPr>
        <w:spacing w:before="120" w:line="276" w:lineRule="auto"/>
        <w:ind w:left="0"/>
        <w:contextualSpacing w:val="0"/>
      </w:pPr>
      <w:r>
        <w:t>V</w:t>
      </w:r>
      <w:r w:rsidRPr="002F34F0">
        <w:t xml:space="preserve">izualizácia vo vyučovaní </w:t>
      </w:r>
      <w:r>
        <w:t>geometrie totiž pomocou DGS napĺňa konštruktivistické zásady. Ž</w:t>
      </w:r>
      <w:r w:rsidRPr="002F34F0">
        <w:t>iaci</w:t>
      </w:r>
      <w:r>
        <w:t xml:space="preserve"> (študenti): </w:t>
      </w:r>
    </w:p>
    <w:p w14:paraId="0ABD9304" w14:textId="77777777" w:rsidR="00FE4A0E" w:rsidRDefault="00FE4A0E" w:rsidP="00FE4A0E">
      <w:pPr>
        <w:pStyle w:val="Odsekzoznamu"/>
        <w:numPr>
          <w:ilvl w:val="0"/>
          <w:numId w:val="61"/>
        </w:numPr>
        <w:spacing w:before="120" w:line="276" w:lineRule="auto"/>
        <w:ind w:left="714" w:hanging="357"/>
      </w:pPr>
      <w:r w:rsidRPr="002F34F0">
        <w:t xml:space="preserve">spájajú obrazové predstavy s geometrickými pojmami, </w:t>
      </w:r>
    </w:p>
    <w:p w14:paraId="25BDA911" w14:textId="77777777" w:rsidR="00FE4A0E" w:rsidRDefault="00FE4A0E" w:rsidP="00FE4A0E">
      <w:pPr>
        <w:pStyle w:val="Odsekzoznamu"/>
        <w:numPr>
          <w:ilvl w:val="0"/>
          <w:numId w:val="61"/>
        </w:numPr>
        <w:spacing w:before="120" w:line="276" w:lineRule="auto"/>
        <w:ind w:left="714" w:hanging="357"/>
      </w:pPr>
      <w:r w:rsidRPr="002F34F0">
        <w:t>interpretujú geometrickú podstatu konštrukcií</w:t>
      </w:r>
      <w:r>
        <w:t xml:space="preserve">, </w:t>
      </w:r>
    </w:p>
    <w:p w14:paraId="780BB5E2" w14:textId="77777777" w:rsidR="00FE4A0E" w:rsidRDefault="00FE4A0E" w:rsidP="00FE4A0E">
      <w:pPr>
        <w:pStyle w:val="Odsekzoznamu"/>
        <w:numPr>
          <w:ilvl w:val="0"/>
          <w:numId w:val="61"/>
        </w:numPr>
        <w:spacing w:before="120" w:line="276" w:lineRule="auto"/>
        <w:ind w:left="714" w:hanging="357"/>
      </w:pPr>
      <w:r>
        <w:t xml:space="preserve">sú schopní </w:t>
      </w:r>
      <w:r w:rsidRPr="002F34F0">
        <w:t xml:space="preserve"> konštrukcie v DGS pochopiť, kriticky zhodnotiť</w:t>
      </w:r>
      <w:r>
        <w:t xml:space="preserve"> a </w:t>
      </w:r>
      <w:r w:rsidRPr="002F34F0">
        <w:t>zopakovať ich</w:t>
      </w:r>
      <w:r>
        <w:t>,</w:t>
      </w:r>
    </w:p>
    <w:p w14:paraId="744D8E98" w14:textId="77777777" w:rsidR="00FE4A0E" w:rsidRDefault="00FE4A0E" w:rsidP="00FE4A0E">
      <w:pPr>
        <w:pStyle w:val="Odsekzoznamu"/>
        <w:numPr>
          <w:ilvl w:val="0"/>
          <w:numId w:val="61"/>
        </w:numPr>
        <w:spacing w:before="120" w:line="276" w:lineRule="auto"/>
        <w:ind w:left="714" w:hanging="357"/>
      </w:pPr>
      <w:r>
        <w:t>sú aktívni a </w:t>
      </w:r>
      <w:r w:rsidRPr="002F34F0">
        <w:t>motivovan</w:t>
      </w:r>
      <w:r>
        <w:t xml:space="preserve">í </w:t>
      </w:r>
      <w:r w:rsidRPr="002F34F0">
        <w:t xml:space="preserve">k ďalšej práci, </w:t>
      </w:r>
    </w:p>
    <w:p w14:paraId="5E6441D9" w14:textId="77777777" w:rsidR="00FE4A0E" w:rsidRDefault="00FE4A0E" w:rsidP="00FE4A0E">
      <w:pPr>
        <w:pStyle w:val="Odsekzoznamu"/>
        <w:numPr>
          <w:ilvl w:val="0"/>
          <w:numId w:val="61"/>
        </w:numPr>
        <w:spacing w:before="120" w:line="276" w:lineRule="auto"/>
        <w:ind w:left="714" w:hanging="357"/>
      </w:pPr>
      <w:r w:rsidRPr="002F34F0">
        <w:t>nadobúda</w:t>
      </w:r>
      <w:r>
        <w:t>jú</w:t>
      </w:r>
      <w:r w:rsidRPr="002F34F0">
        <w:t xml:space="preserve"> presvedčenie, že geometrii rozum</w:t>
      </w:r>
      <w:r>
        <w:t>ejú</w:t>
      </w:r>
      <w:r w:rsidRPr="002F34F0">
        <w:t>,</w:t>
      </w:r>
    </w:p>
    <w:p w14:paraId="473EF993" w14:textId="77777777" w:rsidR="00FE4A0E" w:rsidRDefault="00FE4A0E" w:rsidP="00FE4A0E">
      <w:pPr>
        <w:pStyle w:val="Odsekzoznamu"/>
        <w:numPr>
          <w:ilvl w:val="0"/>
          <w:numId w:val="61"/>
        </w:numPr>
        <w:spacing w:before="120" w:line="276" w:lineRule="auto"/>
        <w:ind w:left="714" w:hanging="357"/>
      </w:pPr>
      <w:r>
        <w:t xml:space="preserve">veria </w:t>
      </w:r>
      <w:r w:rsidRPr="002F34F0">
        <w:t xml:space="preserve">vo vlastné sily, </w:t>
      </w:r>
    </w:p>
    <w:p w14:paraId="55F94AC7" w14:textId="77777777" w:rsidR="00FE4A0E" w:rsidRDefault="00FE4A0E" w:rsidP="00FE4A0E">
      <w:pPr>
        <w:pStyle w:val="Odsekzoznamu"/>
        <w:numPr>
          <w:ilvl w:val="0"/>
          <w:numId w:val="61"/>
        </w:numPr>
        <w:spacing w:before="120" w:after="240" w:line="276" w:lineRule="auto"/>
        <w:ind w:left="714" w:hanging="357"/>
      </w:pPr>
      <w:r>
        <w:t>nestav</w:t>
      </w:r>
      <w:r w:rsidRPr="002F34F0">
        <w:t>a</w:t>
      </w:r>
      <w:r>
        <w:t xml:space="preserve">jú </w:t>
      </w:r>
      <w:r w:rsidRPr="002F34F0">
        <w:t>sa do opozície pri prebe</w:t>
      </w:r>
      <w:r>
        <w:t>raní nového učiva (sú motivovaní)</w:t>
      </w:r>
      <w:r w:rsidRPr="002F34F0">
        <w:t xml:space="preserve">.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5"/>
      </w:tblGrid>
      <w:tr w:rsidR="003C0D67" w:rsidRPr="003C0D67" w14:paraId="1DB86D1B" w14:textId="77777777" w:rsidTr="003C0D67">
        <w:tc>
          <w:tcPr>
            <w:tcW w:w="8635" w:type="dxa"/>
          </w:tcPr>
          <w:p w14:paraId="6973E22B" w14:textId="77777777" w:rsidR="003C0D67" w:rsidRPr="003C0D67" w:rsidRDefault="003C0D67" w:rsidP="003C0D67">
            <w:pPr>
              <w:pStyle w:val="Normlnysozarkami"/>
              <w:ind w:left="30"/>
              <w:jc w:val="center"/>
            </w:pPr>
            <w:r w:rsidRPr="003C0D67">
              <w:rPr>
                <w:noProof/>
                <w:lang w:eastAsia="sk-SK"/>
              </w:rPr>
              <w:lastRenderedPageBreak/>
              <w:drawing>
                <wp:inline distT="0" distB="0" distL="0" distR="0" wp14:anchorId="39764EEE" wp14:editId="654FD74C">
                  <wp:extent cx="4753708" cy="2516090"/>
                  <wp:effectExtent l="0" t="0" r="889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BEBA8EAE-BF5A-486C-A8C5-ECC9F3942E4B}">
                                <a14:imgProps xmlns:a14="http://schemas.microsoft.com/office/drawing/2010/main">
                                  <a14:imgLayer r:embed="rId64">
                                    <a14:imgEffect>
                                      <a14:sharpenSoften amount="25000"/>
                                    </a14:imgEffect>
                                  </a14:imgLayer>
                                </a14:imgProps>
                              </a:ext>
                            </a:extLst>
                          </a:blip>
                          <a:srcRect b="5813"/>
                          <a:stretch/>
                        </pic:blipFill>
                        <pic:spPr bwMode="auto">
                          <a:xfrm>
                            <a:off x="0" y="0"/>
                            <a:ext cx="4799188" cy="2540162"/>
                          </a:xfrm>
                          <a:prstGeom prst="rect">
                            <a:avLst/>
                          </a:prstGeom>
                          <a:ln>
                            <a:noFill/>
                          </a:ln>
                          <a:extLst>
                            <a:ext uri="{53640926-AAD7-44D8-BBD7-CCE9431645EC}">
                              <a14:shadowObscured xmlns:a14="http://schemas.microsoft.com/office/drawing/2010/main"/>
                            </a:ext>
                          </a:extLst>
                        </pic:spPr>
                      </pic:pic>
                    </a:graphicData>
                  </a:graphic>
                </wp:inline>
              </w:drawing>
            </w:r>
          </w:p>
        </w:tc>
      </w:tr>
      <w:tr w:rsidR="003C0D67" w:rsidRPr="003C0D67" w14:paraId="3F9C855F" w14:textId="77777777" w:rsidTr="003C0D67">
        <w:tc>
          <w:tcPr>
            <w:tcW w:w="8635" w:type="dxa"/>
          </w:tcPr>
          <w:p w14:paraId="473E6459" w14:textId="77777777" w:rsidR="003C0D67" w:rsidRPr="003C0D67" w:rsidRDefault="003C0D67" w:rsidP="003C0D67">
            <w:pPr>
              <w:pStyle w:val="Normlnysozarkami"/>
              <w:ind w:left="0"/>
              <w:jc w:val="center"/>
            </w:pPr>
            <w:r w:rsidRPr="00003D4C">
              <w:rPr>
                <w:rStyle w:val="Siln"/>
              </w:rPr>
              <w:t>Obr.</w:t>
            </w:r>
            <w:r w:rsidR="00003D4C" w:rsidRPr="00003D4C">
              <w:rPr>
                <w:rStyle w:val="Siln"/>
              </w:rPr>
              <w:t xml:space="preserve"> 19</w:t>
            </w:r>
            <w:r w:rsidRPr="003C0D67">
              <w:rPr>
                <w:rStyle w:val="Siln"/>
              </w:rPr>
              <w:t xml:space="preserve"> Vizualizácia dôkazu vety o priesečníku výšok</w:t>
            </w:r>
            <w:r>
              <w:rPr>
                <w:rStyle w:val="Siln"/>
              </w:rPr>
              <w:t xml:space="preserve"> trojuholníka</w:t>
            </w:r>
          </w:p>
        </w:tc>
      </w:tr>
    </w:tbl>
    <w:p w14:paraId="72B55B96" w14:textId="77777777" w:rsidR="003C0D67" w:rsidRPr="003C0D67" w:rsidRDefault="003C0D67" w:rsidP="003C0D67">
      <w:pPr>
        <w:pStyle w:val="Normlnysozarkami"/>
      </w:pPr>
    </w:p>
    <w:p w14:paraId="5EC0BCDC" w14:textId="1C3DB12A" w:rsidR="00174778" w:rsidRDefault="007C4AF7" w:rsidP="00174778">
      <w:pPr>
        <w:pStyle w:val="tlCitcia"/>
      </w:pPr>
      <w:r w:rsidRPr="00174778">
        <w:rPr>
          <w:rStyle w:val="CitciaChar"/>
          <w:rFonts w:asciiTheme="minorHAnsi" w:hAnsiTheme="minorHAnsi"/>
          <w:i/>
          <w:szCs w:val="20"/>
          <w:lang w:val="sk-SK"/>
        </w:rPr>
        <w:t>„Geometria v 21. storočí – ostatne ako vždy bola - bude zdrojom bohatých a poučných situácií s mimoriadnym potenciálom k lepšiemu pochopeniu matematiky. Čo sa mení je, že počítač teraz hrá kľúčovú zložku vo výučbe a učení sa geometrii, a to nielen ako lákadlo na ľudí pre fascinujúce grafiky, ale preto, že tiež umožňuje skúmanie, niekedy príliš zložité alebo dokonca nemožné zhmotnenia.“</w:t>
      </w:r>
      <w:r w:rsidR="00174778" w:rsidRPr="00174778">
        <w:t xml:space="preserve"> </w:t>
      </w:r>
    </w:p>
    <w:p w14:paraId="231A3644" w14:textId="77777777" w:rsidR="007C4AF7" w:rsidRPr="00174778" w:rsidRDefault="00174778" w:rsidP="00174778">
      <w:pPr>
        <w:pStyle w:val="tlCitcia"/>
        <w:jc w:val="right"/>
        <w:rPr>
          <w:lang w:val="sk-SK"/>
        </w:rPr>
      </w:pPr>
      <w:r w:rsidRPr="00174778">
        <w:fldChar w:fldCharType="begin"/>
      </w:r>
      <w:r w:rsidRPr="00174778">
        <w:instrText xml:space="preserve"> ADDIN EN.CITE &lt;EndNote&gt;&lt;Cite&gt;&lt;Author&gt;Graf&lt;/Author&gt;&lt;Year&gt;1998&lt;/Year&gt;&lt;RecNum&gt;105&lt;/RecNum&gt;&lt;DisplayText&gt;(Graf &amp;amp; Hodgson, 1998)&lt;/DisplayText&gt;&lt;record&gt;&lt;rec-number&gt;105&lt;/rec-number&gt;&lt;foreign-keys&gt;&lt;key app="EN" db-id="50swf0dp9vdwpaer0aa52efa2vfa0ppeppd0"&gt;105&lt;/key&gt;&lt;/foreign-keys&gt;&lt;ref-type name="Book Section"&gt;5&lt;/ref-type&gt;&lt;contributors&gt;&lt;authors&gt;&lt;author&gt;&lt;style face="normal" font="default" charset="238" size="100%"&gt;Klaus Dieter Graf&lt;/style&gt;&lt;/author&gt;&lt;author&gt;&lt;style face="normal" font="default" charset="238" size="100%"&gt;Bernard R. Hodgson&lt;/style&gt;&lt;/author&gt;&lt;/authors&gt;&lt;secondary-authors&gt;&lt;author&gt;&lt;style face="normal" font="default" charset="238" size="100%"&gt;Carmelo Mammana&lt;/style&gt;&lt;/author&gt;&lt;author&gt;&lt;style face="normal" font="default" charset="238" size="100%"&gt;Vinicio Villani&lt;/style&gt;&lt;/author&gt;&lt;/secondary-authors&gt;&lt;/contributors&gt;&lt;titles&gt;&lt;title&gt;&lt;style face="normal" font="default" charset="238" size="100%"&gt;Computer Technology and the Teaching of Geometry. The Computer as a context for new possible geometrical activities&lt;/style&gt;&lt;/title&gt;&lt;secondary-title&gt;&lt;style face="normal" font="default" charset="238" size="100%"&gt;Perspectives on Teaching of Geometry for the 21st Century. An ICMI Study&lt;/style&gt;&lt;/secondary-title&gt;&lt;/titles&gt;&lt;pages&gt;&lt;style face="normal" font="default" charset="238" size="100%"&gt;144 - 158&lt;/style&gt;&lt;/pages&gt;&lt;dates&gt;&lt;year&gt;&lt;style face="normal" font="default" charset="238" size="100%"&gt;1998&lt;/style&gt;&lt;/year&gt;&lt;/dates&gt;&lt;pub-location&gt;&lt;style face="normal" font="default" charset="238" size="100%"&gt;Dordrecht&lt;/style&gt;&lt;/pub-location&gt;&lt;publisher&gt;&lt;style face="normal" font="default" charset="238" size="100%"&gt;Kluwer Academic Publishers&lt;/style&gt;&lt;/publisher&gt;&lt;urls&gt;&lt;/urls&gt;&lt;/record&gt;&lt;/Cite&gt;&lt;/EndNote&gt;</w:instrText>
      </w:r>
      <w:r w:rsidRPr="00174778">
        <w:fldChar w:fldCharType="separate"/>
      </w:r>
      <w:r w:rsidRPr="00174778">
        <w:rPr>
          <w:noProof/>
        </w:rPr>
        <w:t>(</w:t>
      </w:r>
      <w:hyperlink w:anchor="_ENREF_21" w:tooltip="Graf, 1998 #105" w:history="1">
        <w:r w:rsidRPr="00174778">
          <w:rPr>
            <w:noProof/>
          </w:rPr>
          <w:t>Graf &amp; Hodgson, 1998</w:t>
        </w:r>
      </w:hyperlink>
      <w:r w:rsidRPr="00174778">
        <w:rPr>
          <w:noProof/>
        </w:rPr>
        <w:t>)</w:t>
      </w:r>
      <w:r w:rsidRPr="00174778">
        <w:fldChar w:fldCharType="end"/>
      </w:r>
      <w:r w:rsidRPr="00174778">
        <w:t xml:space="preserve"> </w:t>
      </w:r>
      <w:r w:rsidR="007C4AF7" w:rsidRPr="00174778">
        <w:rPr>
          <w:lang w:val="sk-SK"/>
        </w:rPr>
        <w:t xml:space="preserve"> </w:t>
      </w:r>
    </w:p>
    <w:p w14:paraId="0CBD243B" w14:textId="4FF1EF18" w:rsidR="00A1172C" w:rsidRPr="00A1172C" w:rsidRDefault="006D5997" w:rsidP="00913D4D">
      <w:pPr>
        <w:pStyle w:val="Normlnysozarkami"/>
        <w:spacing w:before="120" w:after="120"/>
        <w:ind w:left="0"/>
        <w:contextualSpacing w:val="0"/>
      </w:pPr>
      <w:r>
        <w:t xml:space="preserve">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4"/>
        <w:gridCol w:w="4773"/>
      </w:tblGrid>
      <w:tr w:rsidR="00FE24D0" w14:paraId="23F32990" w14:textId="77777777" w:rsidTr="00913D4D">
        <w:tc>
          <w:tcPr>
            <w:tcW w:w="4304" w:type="dxa"/>
          </w:tcPr>
          <w:p w14:paraId="124F9432" w14:textId="7A4B1570" w:rsidR="00FE24D0" w:rsidRDefault="00FE24D0" w:rsidP="0089539B">
            <w:pPr>
              <w:pStyle w:val="Normlnysozarkami"/>
              <w:ind w:left="0"/>
              <w:jc w:val="center"/>
            </w:pPr>
            <w:r>
              <w:rPr>
                <w:noProof/>
                <w:lang w:eastAsia="sk-SK"/>
              </w:rPr>
              <w:drawing>
                <wp:inline distT="0" distB="0" distL="0" distR="0" wp14:anchorId="2D825549" wp14:editId="7547C436">
                  <wp:extent cx="2597727" cy="2947999"/>
                  <wp:effectExtent l="0" t="0" r="0" b="508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Lst>
                          </a:blip>
                          <a:stretch>
                            <a:fillRect/>
                          </a:stretch>
                        </pic:blipFill>
                        <pic:spPr>
                          <a:xfrm>
                            <a:off x="0" y="0"/>
                            <a:ext cx="2602309" cy="2953199"/>
                          </a:xfrm>
                          <a:prstGeom prst="rect">
                            <a:avLst/>
                          </a:prstGeom>
                        </pic:spPr>
                      </pic:pic>
                    </a:graphicData>
                  </a:graphic>
                </wp:inline>
              </w:drawing>
            </w:r>
          </w:p>
        </w:tc>
        <w:tc>
          <w:tcPr>
            <w:tcW w:w="4773" w:type="dxa"/>
          </w:tcPr>
          <w:p w14:paraId="4F239AB6" w14:textId="72F4AE7F" w:rsidR="00FE24D0" w:rsidRDefault="00FE24D0" w:rsidP="0089539B">
            <w:pPr>
              <w:pStyle w:val="Normlnysozarkami"/>
              <w:ind w:left="0"/>
              <w:jc w:val="center"/>
            </w:pPr>
            <w:r>
              <w:rPr>
                <w:noProof/>
                <w:lang w:eastAsia="sk-SK"/>
              </w:rPr>
              <w:drawing>
                <wp:inline distT="0" distB="0" distL="0" distR="0" wp14:anchorId="2FD729CF" wp14:editId="1E4645C1">
                  <wp:extent cx="2895600" cy="2956612"/>
                  <wp:effectExtent l="0" t="0" r="0" b="0"/>
                  <wp:docPr id="99361" name="Obrázok 99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BEBA8EAE-BF5A-486C-A8C5-ECC9F3942E4B}">
                                <a14:imgProps xmlns:a14="http://schemas.microsoft.com/office/drawing/2010/main">
                                  <a14:imgLayer r:embed="rId68">
                                    <a14:imgEffect>
                                      <a14:sharpenSoften amount="25000"/>
                                    </a14:imgEffect>
                                  </a14:imgLayer>
                                </a14:imgProps>
                              </a:ext>
                            </a:extLst>
                          </a:blip>
                          <a:srcRect t="2809"/>
                          <a:stretch/>
                        </pic:blipFill>
                        <pic:spPr bwMode="auto">
                          <a:xfrm>
                            <a:off x="0" y="0"/>
                            <a:ext cx="2909853" cy="2971165"/>
                          </a:xfrm>
                          <a:prstGeom prst="rect">
                            <a:avLst/>
                          </a:prstGeom>
                          <a:ln>
                            <a:noFill/>
                          </a:ln>
                          <a:extLst>
                            <a:ext uri="{53640926-AAD7-44D8-BBD7-CCE9431645EC}">
                              <a14:shadowObscured xmlns:a14="http://schemas.microsoft.com/office/drawing/2010/main"/>
                            </a:ext>
                          </a:extLst>
                        </pic:spPr>
                      </pic:pic>
                    </a:graphicData>
                  </a:graphic>
                </wp:inline>
              </w:drawing>
            </w:r>
          </w:p>
        </w:tc>
      </w:tr>
      <w:tr w:rsidR="009B0572" w14:paraId="6252A1D9" w14:textId="77777777" w:rsidTr="00913D4D">
        <w:tc>
          <w:tcPr>
            <w:tcW w:w="4304" w:type="dxa"/>
          </w:tcPr>
          <w:p w14:paraId="3ED26902" w14:textId="0D3B7A27" w:rsidR="009B0572" w:rsidRDefault="009B0572" w:rsidP="009D4F58">
            <w:pPr>
              <w:pStyle w:val="Normlnysozarkami"/>
              <w:numPr>
                <w:ilvl w:val="0"/>
                <w:numId w:val="132"/>
              </w:numPr>
              <w:jc w:val="left"/>
              <w:rPr>
                <w:noProof/>
                <w:lang w:eastAsia="sk-SK"/>
              </w:rPr>
            </w:pPr>
          </w:p>
        </w:tc>
        <w:tc>
          <w:tcPr>
            <w:tcW w:w="4773" w:type="dxa"/>
          </w:tcPr>
          <w:p w14:paraId="29133E88" w14:textId="19D1A98A" w:rsidR="009B0572" w:rsidRDefault="009B0572" w:rsidP="009D4F58">
            <w:pPr>
              <w:pStyle w:val="Normlnysozarkami"/>
              <w:numPr>
                <w:ilvl w:val="0"/>
                <w:numId w:val="132"/>
              </w:numPr>
              <w:jc w:val="left"/>
              <w:rPr>
                <w:noProof/>
                <w:lang w:eastAsia="sk-SK"/>
              </w:rPr>
            </w:pPr>
          </w:p>
        </w:tc>
      </w:tr>
      <w:tr w:rsidR="00DD028D" w14:paraId="635ED2CB" w14:textId="77777777" w:rsidTr="00913D4D">
        <w:tc>
          <w:tcPr>
            <w:tcW w:w="9077" w:type="dxa"/>
            <w:gridSpan w:val="2"/>
          </w:tcPr>
          <w:p w14:paraId="41AD9BC6" w14:textId="3C3DC722" w:rsidR="009B0572" w:rsidRDefault="00DD028D" w:rsidP="009B0572">
            <w:pPr>
              <w:pStyle w:val="Normlnysozarkami"/>
              <w:ind w:left="0"/>
              <w:jc w:val="center"/>
              <w:rPr>
                <w:rStyle w:val="Siln"/>
              </w:rPr>
            </w:pPr>
            <w:r w:rsidRPr="00003D4C">
              <w:rPr>
                <w:rStyle w:val="Siln"/>
              </w:rPr>
              <w:t>Obr.</w:t>
            </w:r>
            <w:r w:rsidR="00003D4C" w:rsidRPr="00003D4C">
              <w:rPr>
                <w:rStyle w:val="Siln"/>
              </w:rPr>
              <w:t xml:space="preserve"> 20</w:t>
            </w:r>
            <w:r w:rsidRPr="00DD028D">
              <w:rPr>
                <w:rStyle w:val="Siln"/>
              </w:rPr>
              <w:t xml:space="preserve"> </w:t>
            </w:r>
            <w:r w:rsidR="009B0572">
              <w:rPr>
                <w:rStyle w:val="Siln"/>
              </w:rPr>
              <w:t xml:space="preserve">a) Konštrukcia pravideleného šesťuholníka v polrovinovom  Poincarého modeli Lobačevského roviny </w:t>
            </w:r>
          </w:p>
          <w:p w14:paraId="428E2CF0" w14:textId="285E3896" w:rsidR="00DD028D" w:rsidRPr="00DD028D" w:rsidRDefault="009B0572" w:rsidP="009B0572">
            <w:pPr>
              <w:pStyle w:val="Normlnysozarkami"/>
              <w:ind w:left="0"/>
              <w:jc w:val="center"/>
              <w:rPr>
                <w:rStyle w:val="Siln"/>
              </w:rPr>
            </w:pPr>
            <w:r>
              <w:rPr>
                <w:rStyle w:val="Siln"/>
              </w:rPr>
              <w:t xml:space="preserve"> b) </w:t>
            </w:r>
            <w:r w:rsidR="00DD028D" w:rsidRPr="00DD028D">
              <w:rPr>
                <w:rStyle w:val="Siln"/>
              </w:rPr>
              <w:t>Szil</w:t>
            </w:r>
            <w:r w:rsidR="0089539B">
              <w:rPr>
                <w:rStyle w:val="Siln"/>
              </w:rPr>
              <w:t>assi-</w:t>
            </w:r>
            <w:r w:rsidR="00DD028D" w:rsidRPr="00DD028D">
              <w:rPr>
                <w:rStyle w:val="Siln"/>
              </w:rPr>
              <w:t>ho mnohosten</w:t>
            </w:r>
            <w:r w:rsidR="0089539B">
              <w:rPr>
                <w:rStyle w:val="Siln"/>
              </w:rPr>
              <w:t xml:space="preserve"> –heptahedron, v ktorom ľubovoľná dvojica stien má spoločnú hranu. Telesom objavené maď. matematikom L. Szilassim v 1977. </w:t>
            </w:r>
          </w:p>
        </w:tc>
      </w:tr>
    </w:tbl>
    <w:p w14:paraId="12DCE2BB" w14:textId="77777777" w:rsidR="00913D4D" w:rsidRDefault="00913D4D" w:rsidP="00913D4D">
      <w:pPr>
        <w:pStyle w:val="Normlnysozarkami"/>
        <w:spacing w:before="120" w:after="120"/>
        <w:ind w:left="0"/>
        <w:contextualSpacing w:val="0"/>
      </w:pPr>
      <w:r>
        <w:t>V prípadoch, kedy sú skúsenosťou získané poznatky konfrontované s matematickou logikou;   názorné predstavy zložité a vymykajúce sa bežnej skúsenosti, je použitie DGS veľmi účelné a žiadúce. Ako ukážku uvádzame dve znázornenia v programe Geogebra:</w:t>
      </w:r>
    </w:p>
    <w:p w14:paraId="3EF2D475" w14:textId="77777777" w:rsidR="00913D4D" w:rsidRDefault="00913D4D" w:rsidP="00913D4D">
      <w:pPr>
        <w:pStyle w:val="Normlnysozarkami"/>
        <w:numPr>
          <w:ilvl w:val="0"/>
          <w:numId w:val="129"/>
        </w:numPr>
        <w:spacing w:before="120" w:after="120"/>
        <w:contextualSpacing w:val="0"/>
      </w:pPr>
      <w:r>
        <w:lastRenderedPageBreak/>
        <w:t xml:space="preserve">konštrukciu pravidelného šesťuholníka v Poincarého polrovinovom modeli Lobačevského roviny – šesťuholníka vpísaného do kružnice tak, že jeho strana je dlhšia ako polomer kružnice, </w:t>
      </w:r>
    </w:p>
    <w:p w14:paraId="04CD7302" w14:textId="77777777" w:rsidR="00913D4D" w:rsidRPr="00A1172C" w:rsidRDefault="00913D4D" w:rsidP="00913D4D">
      <w:pPr>
        <w:pStyle w:val="Normlnysozarkami"/>
        <w:numPr>
          <w:ilvl w:val="0"/>
          <w:numId w:val="129"/>
        </w:numPr>
        <w:spacing w:before="120" w:after="120"/>
        <w:contextualSpacing w:val="0"/>
      </w:pPr>
      <w:r>
        <w:t xml:space="preserve">modelu Szilassiho mnohostena - nekonvexného telesa tej vlastnosti, že ľubovoľné dve steny majú vždy spoločnú hranu (Szilassi,  1986). Túto vlastnosť má aj štvorsten. </w:t>
      </w:r>
    </w:p>
    <w:p w14:paraId="1F088BF4" w14:textId="03372AC6" w:rsidR="00E04921" w:rsidRPr="0077345C" w:rsidRDefault="00DD028D" w:rsidP="007C4AF7">
      <w:pPr>
        <w:spacing w:before="120" w:line="276" w:lineRule="auto"/>
        <w:ind w:left="0"/>
        <w:contextualSpacing w:val="0"/>
      </w:pPr>
      <w:r>
        <w:t>Záverom d</w:t>
      </w:r>
      <w:r w:rsidR="007C4AF7" w:rsidRPr="002F34F0">
        <w:t xml:space="preserve">odávame, že </w:t>
      </w:r>
      <w:r w:rsidR="00987240">
        <w:t>vizualizácia je v úzkom prepojení s</w:t>
      </w:r>
      <w:r>
        <w:t> </w:t>
      </w:r>
      <w:r w:rsidR="00987240">
        <w:t>motiváciou</w:t>
      </w:r>
      <w:r>
        <w:t xml:space="preserve"> a</w:t>
      </w:r>
      <w:r w:rsidR="00FE4A0E">
        <w:t> </w:t>
      </w:r>
      <w:r>
        <w:t>tvorivosťou</w:t>
      </w:r>
      <w:r w:rsidR="00FE4A0E">
        <w:t>, o čom sa b</w:t>
      </w:r>
      <w:r w:rsidR="00E04921">
        <w:t>ližšie</w:t>
      </w:r>
      <w:r w:rsidR="00FE4A0E">
        <w:t xml:space="preserve"> píše </w:t>
      </w:r>
      <w:r w:rsidR="00E04921">
        <w:t xml:space="preserve"> v</w:t>
      </w:r>
      <w:r w:rsidR="001614E5">
        <w:t xml:space="preserve"> publikáciách </w:t>
      </w:r>
      <w:r>
        <w:t>(</w:t>
      </w:r>
      <w:r w:rsidR="00E04921">
        <w:t>Šedivý a kol., 2013), (</w:t>
      </w:r>
      <w:r w:rsidR="00E04921" w:rsidRPr="0077345C">
        <w:t xml:space="preserve">Fulier &amp; </w:t>
      </w:r>
      <w:r w:rsidR="00E04921">
        <w:t>Šedivý</w:t>
      </w:r>
      <w:r w:rsidR="00E04921" w:rsidRPr="0077345C">
        <w:t>, 2001),  (Jedinák, 2009)</w:t>
      </w:r>
      <w:r w:rsidR="0087264C" w:rsidRPr="0077345C">
        <w:t>.</w:t>
      </w:r>
    </w:p>
    <w:p w14:paraId="25EDD45A" w14:textId="2759FF9B" w:rsidR="00DD028D" w:rsidRDefault="00D3177E" w:rsidP="00D3177E">
      <w:pPr>
        <w:spacing w:before="120" w:after="120" w:line="276" w:lineRule="auto"/>
        <w:ind w:left="0"/>
        <w:contextualSpacing w:val="0"/>
      </w:pPr>
      <w:r>
        <w:t>U</w:t>
      </w:r>
      <w:r w:rsidR="00DD028D">
        <w:t>kážkou</w:t>
      </w:r>
      <w:r w:rsidR="0087264C">
        <w:t xml:space="preserve"> </w:t>
      </w:r>
      <w:r w:rsidR="00F3400F">
        <w:t>vizualizáci</w:t>
      </w:r>
      <w:r w:rsidR="00FE24D0">
        <w:t>e</w:t>
      </w:r>
      <w:r w:rsidR="00F3400F">
        <w:t xml:space="preserve"> na úrovni </w:t>
      </w:r>
      <w:r w:rsidR="0087264C">
        <w:t>medzipredmetový</w:t>
      </w:r>
      <w:r w:rsidR="00F3400F">
        <w:t xml:space="preserve">ch </w:t>
      </w:r>
      <w:r w:rsidR="0087264C">
        <w:t>vzťah</w:t>
      </w:r>
      <w:r w:rsidR="00F3400F">
        <w:t>ov</w:t>
      </w:r>
      <w:r w:rsidR="0087264C">
        <w:t xml:space="preserve"> </w:t>
      </w:r>
      <w:r w:rsidR="00DD028D">
        <w:t>je</w:t>
      </w:r>
      <w:r w:rsidR="00F3400F">
        <w:t xml:space="preserve"> napr. </w:t>
      </w:r>
      <w:r w:rsidR="00DD028D">
        <w:t xml:space="preserve">znázornenie </w:t>
      </w:r>
      <w:r>
        <w:t>pohybu po zemskom</w:t>
      </w:r>
      <w:r w:rsidR="00DD028D">
        <w:t xml:space="preserve"> povrchu</w:t>
      </w:r>
      <w:r w:rsidR="00F3400F">
        <w:t>, ktoré sa pomocou programu GeoGebra modelovalo v článku (Valovic</w:t>
      </w:r>
      <w:r w:rsidR="00794C0F">
        <w:t>ova</w:t>
      </w:r>
      <w:r w:rsidR="00DD028D">
        <w:t xml:space="preserve">, Vallo </w:t>
      </w:r>
      <w:r w:rsidR="00DD028D" w:rsidRPr="0077345C">
        <w:t xml:space="preserve">&amp; </w:t>
      </w:r>
      <w:r w:rsidR="00DD028D">
        <w:t xml:space="preserve">Kramarekova, 2019).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87264C" w14:paraId="048B89D4" w14:textId="77777777" w:rsidTr="00D3177E">
        <w:tc>
          <w:tcPr>
            <w:tcW w:w="4315" w:type="dxa"/>
          </w:tcPr>
          <w:p w14:paraId="2FF849D4" w14:textId="77777777" w:rsidR="0087264C" w:rsidRDefault="00DD028D" w:rsidP="0087264C">
            <w:pPr>
              <w:pStyle w:val="Normlnysozarkami"/>
              <w:ind w:left="0"/>
              <w:jc w:val="center"/>
            </w:pPr>
            <w:r>
              <w:t xml:space="preserve"> </w:t>
            </w:r>
            <w:r w:rsidR="00987240">
              <w:t xml:space="preserve"> </w:t>
            </w:r>
            <w:r w:rsidR="0087264C">
              <w:rPr>
                <w:noProof/>
                <w:lang w:eastAsia="sk-SK"/>
              </w:rPr>
              <w:drawing>
                <wp:inline distT="0" distB="0" distL="0" distR="0" wp14:anchorId="199FE642" wp14:editId="66458A41">
                  <wp:extent cx="2182090" cy="2145016"/>
                  <wp:effectExtent l="0" t="0" r="8890" b="8255"/>
                  <wp:docPr id="99359" name="Obrázok 99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BEBA8EAE-BF5A-486C-A8C5-ECC9F3942E4B}">
                                <a14:imgProps xmlns:a14="http://schemas.microsoft.com/office/drawing/2010/main">
                                  <a14:imgLayer r:embed="rId70">
                                    <a14:imgEffect>
                                      <a14:sharpenSoften amount="25000"/>
                                    </a14:imgEffect>
                                  </a14:imgLayer>
                                </a14:imgProps>
                              </a:ext>
                            </a:extLst>
                          </a:blip>
                          <a:srcRect l="3777" t="8405" r="4667" b="4310"/>
                          <a:stretch/>
                        </pic:blipFill>
                        <pic:spPr bwMode="auto">
                          <a:xfrm>
                            <a:off x="0" y="0"/>
                            <a:ext cx="2268026" cy="2229491"/>
                          </a:xfrm>
                          <a:prstGeom prst="rect">
                            <a:avLst/>
                          </a:prstGeom>
                          <a:ln>
                            <a:noFill/>
                          </a:ln>
                          <a:extLst>
                            <a:ext uri="{53640926-AAD7-44D8-BBD7-CCE9431645EC}">
                              <a14:shadowObscured xmlns:a14="http://schemas.microsoft.com/office/drawing/2010/main"/>
                            </a:ext>
                          </a:extLst>
                        </pic:spPr>
                      </pic:pic>
                    </a:graphicData>
                  </a:graphic>
                </wp:inline>
              </w:drawing>
            </w:r>
          </w:p>
        </w:tc>
        <w:tc>
          <w:tcPr>
            <w:tcW w:w="4315" w:type="dxa"/>
          </w:tcPr>
          <w:p w14:paraId="63350847" w14:textId="77777777" w:rsidR="0087264C" w:rsidRDefault="0087264C" w:rsidP="0087264C">
            <w:pPr>
              <w:pStyle w:val="Normlnysozarkami"/>
              <w:ind w:left="0"/>
              <w:jc w:val="center"/>
            </w:pPr>
            <w:r>
              <w:rPr>
                <w:noProof/>
                <w:lang w:eastAsia="sk-SK"/>
              </w:rPr>
              <w:drawing>
                <wp:inline distT="0" distB="0" distL="0" distR="0" wp14:anchorId="14FC4373" wp14:editId="08EEC3B3">
                  <wp:extent cx="2230582" cy="2309002"/>
                  <wp:effectExtent l="0" t="0" r="0" b="0"/>
                  <wp:docPr id="99360" name="Obrázok 9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BEBA8EAE-BF5A-486C-A8C5-ECC9F3942E4B}">
                                <a14:imgProps xmlns:a14="http://schemas.microsoft.com/office/drawing/2010/main">
                                  <a14:imgLayer r:embed="rId72">
                                    <a14:imgEffect>
                                      <a14:sharpenSoften amount="25000"/>
                                    </a14:imgEffect>
                                  </a14:imgLayer>
                                </a14:imgProps>
                              </a:ext>
                            </a:extLst>
                          </a:blip>
                          <a:srcRect l="4272" t="6845" r="4604" b="2455"/>
                          <a:stretch/>
                        </pic:blipFill>
                        <pic:spPr bwMode="auto">
                          <a:xfrm>
                            <a:off x="0" y="0"/>
                            <a:ext cx="2282071" cy="2362301"/>
                          </a:xfrm>
                          <a:prstGeom prst="rect">
                            <a:avLst/>
                          </a:prstGeom>
                          <a:ln>
                            <a:noFill/>
                          </a:ln>
                          <a:extLst>
                            <a:ext uri="{53640926-AAD7-44D8-BBD7-CCE9431645EC}">
                              <a14:shadowObscured xmlns:a14="http://schemas.microsoft.com/office/drawing/2010/main"/>
                            </a:ext>
                          </a:extLst>
                        </pic:spPr>
                      </pic:pic>
                    </a:graphicData>
                  </a:graphic>
                </wp:inline>
              </w:drawing>
            </w:r>
          </w:p>
        </w:tc>
      </w:tr>
      <w:tr w:rsidR="0087264C" w14:paraId="69CE19B3" w14:textId="77777777" w:rsidTr="00D3177E">
        <w:tc>
          <w:tcPr>
            <w:tcW w:w="4315" w:type="dxa"/>
          </w:tcPr>
          <w:p w14:paraId="78332B0E" w14:textId="77777777" w:rsidR="0087264C" w:rsidRDefault="0087264C" w:rsidP="006A4A8E">
            <w:pPr>
              <w:pStyle w:val="Normlnysozarkami"/>
              <w:numPr>
                <w:ilvl w:val="0"/>
                <w:numId w:val="62"/>
              </w:numPr>
            </w:pPr>
          </w:p>
        </w:tc>
        <w:tc>
          <w:tcPr>
            <w:tcW w:w="4315" w:type="dxa"/>
          </w:tcPr>
          <w:p w14:paraId="5E07BC42" w14:textId="77777777" w:rsidR="0087264C" w:rsidRDefault="0087264C" w:rsidP="006A4A8E">
            <w:pPr>
              <w:pStyle w:val="Normlnysozarkami"/>
              <w:numPr>
                <w:ilvl w:val="0"/>
                <w:numId w:val="62"/>
              </w:numPr>
            </w:pPr>
          </w:p>
        </w:tc>
      </w:tr>
      <w:tr w:rsidR="00D3177E" w14:paraId="40183FCB" w14:textId="77777777" w:rsidTr="00D3177E">
        <w:tc>
          <w:tcPr>
            <w:tcW w:w="8630" w:type="dxa"/>
            <w:gridSpan w:val="2"/>
          </w:tcPr>
          <w:p w14:paraId="22BCCD2F" w14:textId="77777777" w:rsidR="00D3177E" w:rsidRDefault="00D3177E" w:rsidP="00F3400F">
            <w:pPr>
              <w:pStyle w:val="Normlnysozarkami"/>
              <w:ind w:left="0"/>
              <w:jc w:val="center"/>
            </w:pPr>
            <w:r w:rsidRPr="00003D4C">
              <w:rPr>
                <w:rStyle w:val="Siln"/>
              </w:rPr>
              <w:t xml:space="preserve">Obr. </w:t>
            </w:r>
            <w:r w:rsidR="00003D4C" w:rsidRPr="00003D4C">
              <w:rPr>
                <w:rStyle w:val="Siln"/>
              </w:rPr>
              <w:t>21</w:t>
            </w:r>
            <w:r w:rsidR="00003D4C">
              <w:rPr>
                <w:rStyle w:val="Siln"/>
              </w:rPr>
              <w:t xml:space="preserve"> </w:t>
            </w:r>
            <w:r>
              <w:rPr>
                <w:rStyle w:val="Siln"/>
              </w:rPr>
              <w:t>a) Vizualizácia loxodromy, b) ortodromy na guľovej ploche. Súčasne</w:t>
            </w:r>
            <w:r w:rsidR="00F3400F">
              <w:rPr>
                <w:rStyle w:val="Siln"/>
              </w:rPr>
              <w:t xml:space="preserve"> je  naznačená najkratšia cesta</w:t>
            </w:r>
            <w:r>
              <w:rPr>
                <w:rStyle w:val="Siln"/>
              </w:rPr>
              <w:t xml:space="preserve"> z  Port</w:t>
            </w:r>
            <w:r w:rsidR="00F3400F">
              <w:rPr>
                <w:rStyle w:val="Siln"/>
              </w:rPr>
              <w:t>a</w:t>
            </w:r>
            <w:r>
              <w:rPr>
                <w:rStyle w:val="Siln"/>
              </w:rPr>
              <w:t xml:space="preserve"> (Portugalsko) do New Yorku (USA). Použitý bol program GeoGebra.</w:t>
            </w:r>
          </w:p>
        </w:tc>
      </w:tr>
    </w:tbl>
    <w:p w14:paraId="7D541FAA" w14:textId="77777777" w:rsidR="006C4B95" w:rsidRDefault="006C4B95" w:rsidP="005C1A91">
      <w:pPr>
        <w:pStyle w:val="Normlnysozarkami"/>
        <w:ind w:left="0"/>
      </w:pPr>
    </w:p>
    <w:p w14:paraId="1F4FC38E" w14:textId="63C32FD0" w:rsidR="00EC7C66" w:rsidRDefault="00EC7C66" w:rsidP="00EC7C66">
      <w:pPr>
        <w:pStyle w:val="Nadpis2"/>
      </w:pPr>
      <w:r w:rsidRPr="002F34F0">
        <w:t xml:space="preserve"> </w:t>
      </w:r>
      <w:bookmarkStart w:id="17" w:name="_Toc69296486"/>
      <w:r w:rsidR="004102B9">
        <w:t>Poznávací proces a</w:t>
      </w:r>
      <w:r w:rsidR="006A129F">
        <w:t xml:space="preserve"> vybrané didaktické </w:t>
      </w:r>
      <w:r w:rsidR="004102B9">
        <w:t>problémy</w:t>
      </w:r>
      <w:r w:rsidR="00FA3587">
        <w:t xml:space="preserve"> v použití</w:t>
      </w:r>
      <w:r w:rsidR="004102B9">
        <w:t xml:space="preserve"> </w:t>
      </w:r>
      <w:r w:rsidRPr="002F34F0">
        <w:t>DGS</w:t>
      </w:r>
      <w:bookmarkEnd w:id="17"/>
      <w:r w:rsidRPr="002F34F0">
        <w:t xml:space="preserve"> </w:t>
      </w:r>
    </w:p>
    <w:p w14:paraId="27EFCE4E" w14:textId="77777777" w:rsidR="00EA3A8D" w:rsidRDefault="00EA3A8D" w:rsidP="00335B74">
      <w:pPr>
        <w:pStyle w:val="Zkladntext"/>
        <w:spacing w:before="120" w:after="120" w:line="276" w:lineRule="auto"/>
        <w:ind w:left="0" w:right="113"/>
        <w:jc w:val="both"/>
        <w:rPr>
          <w:rFonts w:asciiTheme="minorHAnsi" w:eastAsia="Times New Roman" w:hAnsiTheme="minorHAnsi" w:cs="Times New Roman"/>
          <w:sz w:val="22"/>
          <w:szCs w:val="22"/>
          <w:lang w:val="sk-SK"/>
        </w:rPr>
      </w:pPr>
      <w:r>
        <w:rPr>
          <w:rFonts w:asciiTheme="minorHAnsi" w:eastAsia="Times New Roman" w:hAnsiTheme="minorHAnsi" w:cs="Times New Roman"/>
          <w:sz w:val="22"/>
          <w:szCs w:val="22"/>
          <w:lang w:val="sk-SK"/>
        </w:rPr>
        <w:t>V</w:t>
      </w:r>
      <w:r w:rsidRPr="00335B74">
        <w:rPr>
          <w:rFonts w:asciiTheme="minorHAnsi" w:eastAsia="Times New Roman" w:hAnsiTheme="minorHAnsi" w:cs="Times New Roman"/>
          <w:sz w:val="22"/>
          <w:szCs w:val="22"/>
          <w:lang w:val="sk-SK"/>
        </w:rPr>
        <w:t xml:space="preserve"> tejto kapitole </w:t>
      </w:r>
      <w:r>
        <w:rPr>
          <w:rFonts w:asciiTheme="minorHAnsi" w:eastAsia="Times New Roman" w:hAnsiTheme="minorHAnsi" w:cs="Times New Roman"/>
          <w:sz w:val="22"/>
          <w:szCs w:val="22"/>
          <w:lang w:val="sk-SK"/>
        </w:rPr>
        <w:t xml:space="preserve">sa zameriame </w:t>
      </w:r>
      <w:r w:rsidRPr="00335B74">
        <w:rPr>
          <w:rFonts w:asciiTheme="minorHAnsi" w:eastAsia="Times New Roman" w:hAnsiTheme="minorHAnsi" w:cs="Times New Roman"/>
          <w:sz w:val="22"/>
          <w:szCs w:val="22"/>
          <w:lang w:val="sk-SK"/>
        </w:rPr>
        <w:t>na niektoré metodické a terminologické problémy, ktoré sa objavujú pri práci s dynamickými geometrickými programami</w:t>
      </w:r>
      <w:r>
        <w:rPr>
          <w:rFonts w:asciiTheme="minorHAnsi" w:eastAsia="Times New Roman" w:hAnsiTheme="minorHAnsi" w:cs="Times New Roman"/>
          <w:sz w:val="22"/>
          <w:szCs w:val="22"/>
          <w:lang w:val="sk-SK"/>
        </w:rPr>
        <w:t xml:space="preserve"> vo vyučovaní matematiky</w:t>
      </w:r>
      <w:r w:rsidRPr="00335B74">
        <w:rPr>
          <w:rFonts w:asciiTheme="minorHAnsi" w:eastAsia="Times New Roman" w:hAnsiTheme="minorHAnsi" w:cs="Times New Roman"/>
          <w:sz w:val="22"/>
          <w:szCs w:val="22"/>
          <w:lang w:val="sk-SK"/>
        </w:rPr>
        <w:t xml:space="preserve">. </w:t>
      </w:r>
      <w:r>
        <w:rPr>
          <w:rFonts w:asciiTheme="minorHAnsi" w:eastAsia="Times New Roman" w:hAnsiTheme="minorHAnsi" w:cs="Times New Roman"/>
          <w:sz w:val="22"/>
          <w:szCs w:val="22"/>
          <w:lang w:val="sk-SK"/>
        </w:rPr>
        <w:t xml:space="preserve">Obsahovo vychádzame z vlastných skúseností, postrehov z výučby geometrických disciplín, ktorú sme realizovali počas niekoľkých rokov.  </w:t>
      </w:r>
    </w:p>
    <w:p w14:paraId="39CAE649" w14:textId="42B8B009" w:rsidR="00335B74" w:rsidRPr="00EA3A8D" w:rsidRDefault="004102B9" w:rsidP="00EA3A8D">
      <w:pPr>
        <w:pStyle w:val="Zkladntext"/>
        <w:spacing w:before="120" w:after="120" w:line="276" w:lineRule="auto"/>
        <w:ind w:left="0" w:right="113"/>
        <w:jc w:val="both"/>
        <w:rPr>
          <w:lang w:val="sk-SK"/>
        </w:rPr>
      </w:pPr>
      <w:r w:rsidRPr="00C74B09">
        <w:rPr>
          <w:rFonts w:asciiTheme="minorHAnsi" w:eastAsia="Times New Roman" w:hAnsiTheme="minorHAnsi" w:cs="Times New Roman"/>
          <w:sz w:val="22"/>
          <w:szCs w:val="22"/>
          <w:lang w:val="sk-SK"/>
        </w:rPr>
        <w:t xml:space="preserve">Podľa </w:t>
      </w:r>
      <w:r w:rsidR="0044394C">
        <w:rPr>
          <w:rFonts w:asciiTheme="minorHAnsi" w:eastAsia="Times New Roman" w:hAnsiTheme="minorHAnsi" w:cs="Times New Roman"/>
          <w:sz w:val="22"/>
          <w:szCs w:val="22"/>
          <w:lang w:val="sk-SK"/>
        </w:rPr>
        <w:t xml:space="preserve">článku </w:t>
      </w:r>
      <w:r w:rsidRPr="00C74B09">
        <w:rPr>
          <w:rFonts w:asciiTheme="minorHAnsi" w:eastAsia="Times New Roman" w:hAnsiTheme="minorHAnsi" w:cs="Times New Roman"/>
          <w:sz w:val="22"/>
          <w:szCs w:val="22"/>
          <w:lang w:val="sk-SK"/>
        </w:rPr>
        <w:t>(Vallo, 201</w:t>
      </w:r>
      <w:r w:rsidR="0044394C">
        <w:rPr>
          <w:rFonts w:asciiTheme="minorHAnsi" w:eastAsia="Times New Roman" w:hAnsiTheme="minorHAnsi" w:cs="Times New Roman"/>
          <w:sz w:val="22"/>
          <w:szCs w:val="22"/>
          <w:lang w:val="sk-SK"/>
        </w:rPr>
        <w:t>6</w:t>
      </w:r>
      <w:r w:rsidRPr="00C74B09">
        <w:rPr>
          <w:rFonts w:asciiTheme="minorHAnsi" w:eastAsia="Times New Roman" w:hAnsiTheme="minorHAnsi" w:cs="Times New Roman"/>
          <w:sz w:val="22"/>
          <w:szCs w:val="22"/>
          <w:lang w:val="sk-SK"/>
        </w:rPr>
        <w:t xml:space="preserve">) je implementácia </w:t>
      </w:r>
      <w:r>
        <w:rPr>
          <w:rFonts w:asciiTheme="minorHAnsi" w:eastAsia="Times New Roman" w:hAnsiTheme="minorHAnsi" w:cs="Times New Roman"/>
          <w:sz w:val="22"/>
          <w:szCs w:val="22"/>
          <w:lang w:val="sk-SK"/>
        </w:rPr>
        <w:t>DGS do konkrétnych podmienok reálneho vyučovania školskej  matematiky náročný proces, ktorý je pod vplyv</w:t>
      </w:r>
      <w:r w:rsidR="00EA3A8D">
        <w:rPr>
          <w:rFonts w:asciiTheme="minorHAnsi" w:eastAsia="Times New Roman" w:hAnsiTheme="minorHAnsi" w:cs="Times New Roman"/>
          <w:sz w:val="22"/>
          <w:szCs w:val="22"/>
          <w:lang w:val="sk-SK"/>
        </w:rPr>
        <w:t xml:space="preserve">om mnohých faktorov </w:t>
      </w:r>
      <w:r w:rsidR="00EA3A8D" w:rsidRPr="00EA3A8D">
        <w:rPr>
          <w:rFonts w:asciiTheme="minorHAnsi" w:eastAsia="Times New Roman" w:hAnsiTheme="minorHAnsi" w:cs="Times New Roman"/>
          <w:sz w:val="22"/>
          <w:szCs w:val="22"/>
          <w:lang w:val="sk-SK"/>
        </w:rPr>
        <w:t>a z</w:t>
      </w:r>
      <w:r w:rsidR="006A129F" w:rsidRPr="00EA3A8D">
        <w:rPr>
          <w:rFonts w:asciiTheme="minorHAnsi" w:eastAsia="Times New Roman" w:hAnsiTheme="minorHAnsi" w:cs="Times New Roman"/>
          <w:sz w:val="22"/>
          <w:szCs w:val="22"/>
          <w:lang w:val="sk-SK"/>
        </w:rPr>
        <w:t xml:space="preserve"> didaktického hľadiska </w:t>
      </w:r>
      <w:r w:rsidR="00EA3A8D" w:rsidRPr="00EA3A8D">
        <w:rPr>
          <w:rFonts w:asciiTheme="minorHAnsi" w:eastAsia="Times New Roman" w:hAnsiTheme="minorHAnsi" w:cs="Times New Roman"/>
          <w:sz w:val="22"/>
          <w:szCs w:val="22"/>
          <w:lang w:val="sk-SK"/>
        </w:rPr>
        <w:t xml:space="preserve">považujeme za </w:t>
      </w:r>
      <w:r w:rsidR="00335B74" w:rsidRPr="00EA3A8D">
        <w:rPr>
          <w:rFonts w:asciiTheme="minorHAnsi" w:eastAsia="Times New Roman" w:hAnsiTheme="minorHAnsi" w:cs="Times New Roman"/>
          <w:sz w:val="22"/>
          <w:szCs w:val="22"/>
          <w:lang w:val="sk-SK"/>
        </w:rPr>
        <w:t xml:space="preserve"> dôležité, aby sa učiteľ </w:t>
      </w:r>
      <w:r w:rsidR="006A129F" w:rsidRPr="00EA3A8D">
        <w:rPr>
          <w:rFonts w:asciiTheme="minorHAnsi" w:eastAsia="Times New Roman" w:hAnsiTheme="minorHAnsi" w:cs="Times New Roman"/>
          <w:sz w:val="22"/>
          <w:szCs w:val="22"/>
          <w:lang w:val="sk-SK"/>
        </w:rPr>
        <w:t xml:space="preserve">matematiky </w:t>
      </w:r>
      <w:r w:rsidR="00335B74" w:rsidRPr="00EA3A8D">
        <w:rPr>
          <w:rFonts w:asciiTheme="minorHAnsi" w:eastAsia="Times New Roman" w:hAnsiTheme="minorHAnsi" w:cs="Times New Roman"/>
          <w:sz w:val="22"/>
          <w:szCs w:val="22"/>
          <w:lang w:val="sk-SK"/>
        </w:rPr>
        <w:t>s tým</w:t>
      </w:r>
      <w:r w:rsidR="002F5671" w:rsidRPr="00EA3A8D">
        <w:rPr>
          <w:rFonts w:asciiTheme="minorHAnsi" w:eastAsia="Times New Roman" w:hAnsiTheme="minorHAnsi" w:cs="Times New Roman"/>
          <w:sz w:val="22"/>
          <w:szCs w:val="22"/>
          <w:lang w:val="sk-SK"/>
        </w:rPr>
        <w:t>i</w:t>
      </w:r>
      <w:r w:rsidR="00335B74" w:rsidRPr="00EA3A8D">
        <w:rPr>
          <w:rFonts w:asciiTheme="minorHAnsi" w:eastAsia="Times New Roman" w:hAnsiTheme="minorHAnsi" w:cs="Times New Roman"/>
          <w:sz w:val="22"/>
          <w:szCs w:val="22"/>
          <w:lang w:val="sk-SK"/>
        </w:rPr>
        <w:t>to nezrovnalosťami vopred oboznámil</w:t>
      </w:r>
      <w:r w:rsidR="00EA3A8D" w:rsidRPr="00EA3A8D">
        <w:rPr>
          <w:rFonts w:asciiTheme="minorHAnsi" w:eastAsia="Times New Roman" w:hAnsiTheme="minorHAnsi" w:cs="Times New Roman"/>
          <w:sz w:val="22"/>
          <w:szCs w:val="22"/>
          <w:lang w:val="sk-SK"/>
        </w:rPr>
        <w:t>. Má to mnohé výhody</w:t>
      </w:r>
      <w:r w:rsidR="00335B74" w:rsidRPr="00EA3A8D">
        <w:rPr>
          <w:rFonts w:asciiTheme="minorHAnsi" w:eastAsia="Times New Roman" w:hAnsiTheme="minorHAnsi" w:cs="Times New Roman"/>
          <w:sz w:val="22"/>
          <w:szCs w:val="22"/>
          <w:lang w:val="sk-SK"/>
        </w:rPr>
        <w:t>:</w:t>
      </w:r>
      <w:r w:rsidR="00335B74" w:rsidRPr="00EA3A8D">
        <w:rPr>
          <w:lang w:val="sk-SK"/>
        </w:rPr>
        <w:t xml:space="preserve"> </w:t>
      </w:r>
    </w:p>
    <w:p w14:paraId="37F143C1" w14:textId="06421204" w:rsidR="00335B74" w:rsidRPr="002F34F0" w:rsidRDefault="00335B74" w:rsidP="00EA3A8D">
      <w:pPr>
        <w:numPr>
          <w:ilvl w:val="0"/>
          <w:numId w:val="2"/>
        </w:numPr>
        <w:tabs>
          <w:tab w:val="clear" w:pos="-360"/>
          <w:tab w:val="num" w:pos="993"/>
        </w:tabs>
        <w:spacing w:line="276" w:lineRule="auto"/>
        <w:ind w:left="709" w:hanging="283"/>
        <w:contextualSpacing w:val="0"/>
      </w:pPr>
      <w:r w:rsidRPr="002F34F0">
        <w:t xml:space="preserve">umožní </w:t>
      </w:r>
      <w:r w:rsidR="00EA3A8D">
        <w:t xml:space="preserve">mu to </w:t>
      </w:r>
      <w:r w:rsidRPr="002F34F0">
        <w:t>odhadnúť vhodnosť vybraného softvéru vzhľadom k cieľom výučby,</w:t>
      </w:r>
    </w:p>
    <w:p w14:paraId="3DC116A9" w14:textId="77777777" w:rsidR="00335B74" w:rsidRPr="002F34F0" w:rsidRDefault="00335B74" w:rsidP="00EA3A8D">
      <w:pPr>
        <w:numPr>
          <w:ilvl w:val="0"/>
          <w:numId w:val="2"/>
        </w:numPr>
        <w:tabs>
          <w:tab w:val="clear" w:pos="-360"/>
          <w:tab w:val="num" w:pos="993"/>
        </w:tabs>
        <w:spacing w:line="276" w:lineRule="auto"/>
        <w:ind w:left="709" w:hanging="283"/>
        <w:contextualSpacing w:val="0"/>
      </w:pPr>
      <w:r w:rsidRPr="002F34F0">
        <w:t xml:space="preserve">znalosť obmedzení, či didaktická nedokonalosť  DGS mu dovolí </w:t>
      </w:r>
      <w:r>
        <w:t xml:space="preserve">vybrať si </w:t>
      </w:r>
      <w:r w:rsidRPr="002F34F0">
        <w:t>vhodnú formu na sprostredkovanie geometrického poznatku, či realizáciu konštrukcie,</w:t>
      </w:r>
    </w:p>
    <w:p w14:paraId="338F192D" w14:textId="77777777" w:rsidR="00335B74" w:rsidRPr="002F34F0" w:rsidRDefault="00335B74" w:rsidP="00EA3A8D">
      <w:pPr>
        <w:numPr>
          <w:ilvl w:val="0"/>
          <w:numId w:val="2"/>
        </w:numPr>
        <w:tabs>
          <w:tab w:val="clear" w:pos="-360"/>
          <w:tab w:val="num" w:pos="993"/>
        </w:tabs>
        <w:spacing w:line="276" w:lineRule="auto"/>
        <w:ind w:left="709" w:hanging="283"/>
        <w:contextualSpacing w:val="0"/>
      </w:pPr>
      <w:r w:rsidRPr="002F34F0">
        <w:t xml:space="preserve">vyhne sa nepríjemným prekvapeniam, ktoré sú z didaktického hľadiska viac na škodu, ako na osoh, </w:t>
      </w:r>
    </w:p>
    <w:p w14:paraId="13C5ADA4" w14:textId="77777777" w:rsidR="00335B74" w:rsidRPr="002F34F0" w:rsidRDefault="00335B74" w:rsidP="00EA3A8D">
      <w:pPr>
        <w:numPr>
          <w:ilvl w:val="0"/>
          <w:numId w:val="2"/>
        </w:numPr>
        <w:tabs>
          <w:tab w:val="clear" w:pos="-360"/>
          <w:tab w:val="num" w:pos="993"/>
        </w:tabs>
        <w:spacing w:line="276" w:lineRule="auto"/>
        <w:ind w:left="709" w:hanging="283"/>
        <w:contextualSpacing w:val="0"/>
      </w:pPr>
      <w:r w:rsidRPr="002F34F0">
        <w:t xml:space="preserve">uvedomí si súvislosti medzi jednotlivými matematickými disciplínami, </w:t>
      </w:r>
    </w:p>
    <w:p w14:paraId="21A31B56" w14:textId="77777777" w:rsidR="00335B74" w:rsidRPr="002F34F0" w:rsidRDefault="00335B74" w:rsidP="00EA3A8D">
      <w:pPr>
        <w:numPr>
          <w:ilvl w:val="0"/>
          <w:numId w:val="2"/>
        </w:numPr>
        <w:tabs>
          <w:tab w:val="clear" w:pos="-360"/>
          <w:tab w:val="num" w:pos="993"/>
        </w:tabs>
        <w:spacing w:line="276" w:lineRule="auto"/>
        <w:ind w:left="709" w:hanging="283"/>
        <w:contextualSpacing w:val="0"/>
      </w:pPr>
      <w:r w:rsidRPr="002F34F0">
        <w:t xml:space="preserve">získa objektívny pohľad na použitie DGS. </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6"/>
        <w:gridCol w:w="4316"/>
      </w:tblGrid>
      <w:tr w:rsidR="000C00E9" w14:paraId="6F921BE1" w14:textId="77777777" w:rsidTr="000A00AC">
        <w:trPr>
          <w:jc w:val="center"/>
        </w:trPr>
        <w:tc>
          <w:tcPr>
            <w:tcW w:w="4830" w:type="dxa"/>
          </w:tcPr>
          <w:p w14:paraId="3AB0FEC1" w14:textId="77777777" w:rsidR="000C00E9" w:rsidRDefault="000C00E9" w:rsidP="004102B9">
            <w:pPr>
              <w:pStyle w:val="Zkladntext"/>
              <w:spacing w:before="122"/>
              <w:ind w:left="0" w:right="114"/>
              <w:jc w:val="both"/>
              <w:rPr>
                <w:rFonts w:asciiTheme="minorHAnsi" w:eastAsia="Times New Roman" w:hAnsiTheme="minorHAnsi" w:cs="Times New Roman"/>
                <w:sz w:val="22"/>
                <w:szCs w:val="22"/>
                <w:lang w:val="sk-SK"/>
              </w:rPr>
            </w:pPr>
            <w:r w:rsidRPr="000C00E9">
              <w:rPr>
                <w:rFonts w:asciiTheme="minorHAnsi" w:eastAsia="Times New Roman" w:hAnsiTheme="minorHAnsi" w:cs="Times New Roman"/>
                <w:noProof/>
                <w:sz w:val="22"/>
                <w:szCs w:val="22"/>
                <w:lang w:val="sk-SK" w:eastAsia="sk-SK"/>
              </w:rPr>
              <w:lastRenderedPageBreak/>
              <w:drawing>
                <wp:inline distT="0" distB="0" distL="0" distR="0" wp14:anchorId="1C8A6B2F" wp14:editId="0FAA9B25">
                  <wp:extent cx="2660650" cy="1748153"/>
                  <wp:effectExtent l="19050" t="19050" r="25400" b="24130"/>
                  <wp:docPr id="99372"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ok 15"/>
                          <pic:cNvPicPr>
                            <a:picLocks noChangeAspect="1"/>
                          </pic:cNvPicPr>
                        </pic:nvPicPr>
                        <pic:blipFill>
                          <a:blip r:embed="rId73">
                            <a:extLst>
                              <a:ext uri="{BEBA8EAE-BF5A-486C-A8C5-ECC9F3942E4B}">
                                <a14:imgProps xmlns:a14="http://schemas.microsoft.com/office/drawing/2010/main">
                                  <a14:imgLayer r:embed="rId7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692000" cy="1768751"/>
                          </a:xfrm>
                          <a:prstGeom prst="rect">
                            <a:avLst/>
                          </a:prstGeom>
                          <a:ln>
                            <a:solidFill>
                              <a:schemeClr val="accent1"/>
                            </a:solidFill>
                          </a:ln>
                          <a:effectLst>
                            <a:softEdge rad="0"/>
                          </a:effectLst>
                        </pic:spPr>
                      </pic:pic>
                    </a:graphicData>
                  </a:graphic>
                </wp:inline>
              </w:drawing>
            </w:r>
          </w:p>
        </w:tc>
        <w:tc>
          <w:tcPr>
            <w:tcW w:w="4380" w:type="dxa"/>
          </w:tcPr>
          <w:p w14:paraId="332A0F1A" w14:textId="77777777" w:rsidR="000C00E9" w:rsidRDefault="000C00E9" w:rsidP="000C00E9">
            <w:pPr>
              <w:pStyle w:val="Zkladntext"/>
              <w:spacing w:before="122"/>
              <w:ind w:left="0" w:right="114"/>
              <w:jc w:val="center"/>
              <w:rPr>
                <w:rFonts w:asciiTheme="minorHAnsi" w:eastAsia="Times New Roman" w:hAnsiTheme="minorHAnsi" w:cs="Times New Roman"/>
                <w:sz w:val="22"/>
                <w:szCs w:val="22"/>
                <w:lang w:val="sk-SK"/>
              </w:rPr>
            </w:pPr>
            <w:r w:rsidRPr="000C00E9">
              <w:rPr>
                <w:rFonts w:asciiTheme="minorHAnsi" w:eastAsia="Times New Roman" w:hAnsiTheme="minorHAnsi" w:cs="Times New Roman"/>
                <w:noProof/>
                <w:sz w:val="22"/>
                <w:szCs w:val="22"/>
                <w:lang w:val="sk-SK" w:eastAsia="sk-SK"/>
              </w:rPr>
              <w:drawing>
                <wp:inline distT="0" distB="0" distL="0" distR="0" wp14:anchorId="4DE43F42" wp14:editId="03FEFF05">
                  <wp:extent cx="2404416" cy="1735015"/>
                  <wp:effectExtent l="19050" t="19050" r="15240" b="17780"/>
                  <wp:docPr id="9937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ok 13"/>
                          <pic:cNvPicPr>
                            <a:picLocks noChangeAspect="1"/>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416572" cy="1743786"/>
                          </a:xfrm>
                          <a:prstGeom prst="rect">
                            <a:avLst/>
                          </a:prstGeom>
                          <a:ln>
                            <a:solidFill>
                              <a:schemeClr val="accent1"/>
                            </a:solidFill>
                          </a:ln>
                          <a:effectLst>
                            <a:softEdge rad="0"/>
                          </a:effectLst>
                        </pic:spPr>
                      </pic:pic>
                    </a:graphicData>
                  </a:graphic>
                </wp:inline>
              </w:drawing>
            </w:r>
          </w:p>
        </w:tc>
      </w:tr>
      <w:tr w:rsidR="000C00E9" w14:paraId="3F5D7245" w14:textId="77777777" w:rsidTr="000A00AC">
        <w:trPr>
          <w:trHeight w:val="176"/>
          <w:jc w:val="center"/>
        </w:trPr>
        <w:tc>
          <w:tcPr>
            <w:tcW w:w="4830" w:type="dxa"/>
          </w:tcPr>
          <w:p w14:paraId="534472DC" w14:textId="413050BF" w:rsidR="000C00E9" w:rsidRDefault="000C00E9" w:rsidP="009D4F58">
            <w:pPr>
              <w:pStyle w:val="Zkladntext"/>
              <w:numPr>
                <w:ilvl w:val="0"/>
                <w:numId w:val="134"/>
              </w:numPr>
              <w:ind w:right="113"/>
              <w:jc w:val="both"/>
              <w:rPr>
                <w:rFonts w:asciiTheme="minorHAnsi" w:eastAsia="Times New Roman" w:hAnsiTheme="minorHAnsi" w:cs="Times New Roman"/>
                <w:sz w:val="22"/>
                <w:szCs w:val="22"/>
                <w:lang w:val="sk-SK"/>
              </w:rPr>
            </w:pPr>
          </w:p>
        </w:tc>
        <w:tc>
          <w:tcPr>
            <w:tcW w:w="4380" w:type="dxa"/>
          </w:tcPr>
          <w:p w14:paraId="03F73FF6" w14:textId="1FE7B569" w:rsidR="000C00E9" w:rsidRDefault="000C00E9" w:rsidP="009D4F58">
            <w:pPr>
              <w:pStyle w:val="Zkladntext"/>
              <w:numPr>
                <w:ilvl w:val="0"/>
                <w:numId w:val="134"/>
              </w:numPr>
              <w:spacing w:before="122"/>
              <w:ind w:right="114"/>
              <w:jc w:val="both"/>
              <w:rPr>
                <w:rFonts w:asciiTheme="minorHAnsi" w:eastAsia="Times New Roman" w:hAnsiTheme="minorHAnsi" w:cs="Times New Roman"/>
                <w:sz w:val="22"/>
                <w:szCs w:val="22"/>
                <w:lang w:val="sk-SK"/>
              </w:rPr>
            </w:pPr>
          </w:p>
        </w:tc>
      </w:tr>
      <w:tr w:rsidR="000C00E9" w14:paraId="6B46AA8F" w14:textId="77777777" w:rsidTr="000A00AC">
        <w:trPr>
          <w:jc w:val="center"/>
        </w:trPr>
        <w:tc>
          <w:tcPr>
            <w:tcW w:w="4830" w:type="dxa"/>
          </w:tcPr>
          <w:p w14:paraId="7EF599DA" w14:textId="77777777" w:rsidR="000C00E9" w:rsidRDefault="000C00E9" w:rsidP="004102B9">
            <w:pPr>
              <w:pStyle w:val="Zkladntext"/>
              <w:spacing w:before="122"/>
              <w:ind w:left="0" w:right="114"/>
              <w:jc w:val="both"/>
              <w:rPr>
                <w:rFonts w:asciiTheme="minorHAnsi" w:eastAsia="Times New Roman" w:hAnsiTheme="minorHAnsi" w:cs="Times New Roman"/>
                <w:sz w:val="22"/>
                <w:szCs w:val="22"/>
                <w:lang w:val="sk-SK"/>
              </w:rPr>
            </w:pPr>
            <w:r w:rsidRPr="000C00E9">
              <w:rPr>
                <w:rFonts w:asciiTheme="minorHAnsi" w:eastAsia="Times New Roman" w:hAnsiTheme="minorHAnsi" w:cs="Times New Roman"/>
                <w:noProof/>
                <w:sz w:val="22"/>
                <w:szCs w:val="22"/>
                <w:lang w:val="sk-SK" w:eastAsia="sk-SK"/>
              </w:rPr>
              <w:drawing>
                <wp:inline distT="0" distB="0" distL="0" distR="0" wp14:anchorId="7CF35214" wp14:editId="39B11803">
                  <wp:extent cx="2661139" cy="1625480"/>
                  <wp:effectExtent l="19050" t="19050" r="25400" b="13335"/>
                  <wp:docPr id="99375"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ok 14"/>
                          <pic:cNvPicPr>
                            <a:picLocks noChangeAspect="1"/>
                          </pic:cNvPicPr>
                        </pic:nvPicPr>
                        <pic:blipFill>
                          <a:blip r:embed="rId77">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77720" cy="1635608"/>
                          </a:xfrm>
                          <a:prstGeom prst="rect">
                            <a:avLst/>
                          </a:prstGeom>
                          <a:ln>
                            <a:solidFill>
                              <a:schemeClr val="accent1"/>
                            </a:solidFill>
                          </a:ln>
                          <a:effectLst>
                            <a:softEdge rad="0"/>
                          </a:effectLst>
                        </pic:spPr>
                      </pic:pic>
                    </a:graphicData>
                  </a:graphic>
                </wp:inline>
              </w:drawing>
            </w:r>
          </w:p>
        </w:tc>
        <w:tc>
          <w:tcPr>
            <w:tcW w:w="4380" w:type="dxa"/>
          </w:tcPr>
          <w:p w14:paraId="2F1C49C4" w14:textId="77777777" w:rsidR="000C00E9" w:rsidRDefault="000C00E9" w:rsidP="004102B9">
            <w:pPr>
              <w:pStyle w:val="Zkladntext"/>
              <w:spacing w:before="122"/>
              <w:ind w:left="0" w:right="114"/>
              <w:jc w:val="both"/>
              <w:rPr>
                <w:rFonts w:asciiTheme="minorHAnsi" w:eastAsia="Times New Roman" w:hAnsiTheme="minorHAnsi" w:cs="Times New Roman"/>
                <w:sz w:val="22"/>
                <w:szCs w:val="22"/>
                <w:lang w:val="sk-SK"/>
              </w:rPr>
            </w:pPr>
            <w:r w:rsidRPr="000C00E9">
              <w:rPr>
                <w:rFonts w:asciiTheme="minorHAnsi" w:eastAsia="Times New Roman" w:hAnsiTheme="minorHAnsi" w:cs="Times New Roman"/>
                <w:noProof/>
                <w:sz w:val="22"/>
                <w:szCs w:val="22"/>
                <w:lang w:val="sk-SK" w:eastAsia="sk-SK"/>
              </w:rPr>
              <w:drawing>
                <wp:inline distT="0" distB="0" distL="0" distR="0" wp14:anchorId="3C7A910C" wp14:editId="5F057EE8">
                  <wp:extent cx="2337301" cy="1594339"/>
                  <wp:effectExtent l="19050" t="19050" r="25400" b="25400"/>
                  <wp:docPr id="99374"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ok 12"/>
                          <pic:cNvPicPr>
                            <a:picLocks noChangeAspect="1"/>
                          </pic:cNvPicPr>
                        </pic:nvPicPr>
                        <pic:blipFill>
                          <a:blip r:embed="rId79">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353686" cy="1605515"/>
                          </a:xfrm>
                          <a:prstGeom prst="rect">
                            <a:avLst/>
                          </a:prstGeom>
                          <a:ln>
                            <a:solidFill>
                              <a:schemeClr val="accent1"/>
                            </a:solidFill>
                          </a:ln>
                          <a:effectLst>
                            <a:softEdge rad="0"/>
                          </a:effectLst>
                        </pic:spPr>
                      </pic:pic>
                    </a:graphicData>
                  </a:graphic>
                </wp:inline>
              </w:drawing>
            </w:r>
          </w:p>
        </w:tc>
      </w:tr>
      <w:tr w:rsidR="000C00E9" w14:paraId="009CD4D7" w14:textId="77777777" w:rsidTr="000A00AC">
        <w:trPr>
          <w:jc w:val="center"/>
        </w:trPr>
        <w:tc>
          <w:tcPr>
            <w:tcW w:w="4830" w:type="dxa"/>
          </w:tcPr>
          <w:p w14:paraId="110A1F4C" w14:textId="77777777" w:rsidR="000C00E9" w:rsidRDefault="000C00E9" w:rsidP="009D4F58">
            <w:pPr>
              <w:pStyle w:val="Zkladntext"/>
              <w:numPr>
                <w:ilvl w:val="0"/>
                <w:numId w:val="134"/>
              </w:numPr>
              <w:spacing w:before="122"/>
              <w:ind w:right="114"/>
              <w:jc w:val="both"/>
              <w:rPr>
                <w:rFonts w:asciiTheme="minorHAnsi" w:eastAsia="Times New Roman" w:hAnsiTheme="minorHAnsi" w:cs="Times New Roman"/>
                <w:sz w:val="22"/>
                <w:szCs w:val="22"/>
                <w:lang w:val="sk-SK"/>
              </w:rPr>
            </w:pPr>
          </w:p>
        </w:tc>
        <w:tc>
          <w:tcPr>
            <w:tcW w:w="4380" w:type="dxa"/>
          </w:tcPr>
          <w:p w14:paraId="4C5F5716" w14:textId="77777777" w:rsidR="000C00E9" w:rsidRDefault="000C00E9" w:rsidP="009D4F58">
            <w:pPr>
              <w:pStyle w:val="Zkladntext"/>
              <w:numPr>
                <w:ilvl w:val="0"/>
                <w:numId w:val="134"/>
              </w:numPr>
              <w:spacing w:before="122"/>
              <w:ind w:right="114"/>
              <w:jc w:val="both"/>
              <w:rPr>
                <w:rFonts w:asciiTheme="minorHAnsi" w:eastAsia="Times New Roman" w:hAnsiTheme="minorHAnsi" w:cs="Times New Roman"/>
                <w:sz w:val="22"/>
                <w:szCs w:val="22"/>
                <w:lang w:val="sk-SK"/>
              </w:rPr>
            </w:pPr>
          </w:p>
        </w:tc>
      </w:tr>
      <w:tr w:rsidR="000C00E9" w14:paraId="16A0A5EC" w14:textId="77777777" w:rsidTr="000A00AC">
        <w:trPr>
          <w:jc w:val="center"/>
        </w:trPr>
        <w:tc>
          <w:tcPr>
            <w:tcW w:w="9210" w:type="dxa"/>
            <w:gridSpan w:val="2"/>
          </w:tcPr>
          <w:p w14:paraId="1B9DFA86" w14:textId="77777777" w:rsidR="000C00E9" w:rsidRDefault="000C00E9" w:rsidP="000C00E9">
            <w:pPr>
              <w:pStyle w:val="Zkladntext"/>
              <w:spacing w:before="122"/>
              <w:ind w:right="114"/>
              <w:jc w:val="center"/>
              <w:rPr>
                <w:rFonts w:asciiTheme="minorHAnsi" w:eastAsia="Times New Roman" w:hAnsiTheme="minorHAnsi" w:cs="Times New Roman"/>
                <w:sz w:val="22"/>
                <w:szCs w:val="22"/>
                <w:lang w:val="sk-SK"/>
              </w:rPr>
            </w:pPr>
            <w:r w:rsidRPr="00003D4C">
              <w:rPr>
                <w:rStyle w:val="Siln"/>
              </w:rPr>
              <w:t>Obr. 2</w:t>
            </w:r>
            <w:r>
              <w:rPr>
                <w:rStyle w:val="Siln"/>
              </w:rPr>
              <w:t>2 Rôzne ukážky DGS:   a) Cabri 3D    b) Cabri II Plus      c) GeoGebra    d) Euklid Dyna Geo</w:t>
            </w:r>
          </w:p>
        </w:tc>
      </w:tr>
    </w:tbl>
    <w:p w14:paraId="639CEB63" w14:textId="77777777" w:rsidR="00EA3A8D" w:rsidRPr="0077345C" w:rsidRDefault="00EA3A8D" w:rsidP="00EA3A8D">
      <w:pPr>
        <w:pStyle w:val="Zkladntext"/>
        <w:spacing w:before="122" w:line="276" w:lineRule="auto"/>
        <w:ind w:left="116" w:right="114"/>
        <w:jc w:val="both"/>
        <w:rPr>
          <w:spacing w:val="-1"/>
          <w:lang w:val="sk-SK"/>
        </w:rPr>
      </w:pPr>
      <w:r>
        <w:rPr>
          <w:sz w:val="22"/>
          <w:szCs w:val="22"/>
          <w:lang w:val="sk-SK"/>
        </w:rPr>
        <w:t>Celkovo b</w:t>
      </w:r>
      <w:r w:rsidRPr="006A129F">
        <w:rPr>
          <w:sz w:val="22"/>
          <w:szCs w:val="22"/>
          <w:lang w:val="sk-SK"/>
        </w:rPr>
        <w:t xml:space="preserve">udeme písať o DGS všeobecne, nebudeme sa viazať na konkrétny softvérový produkt. </w:t>
      </w:r>
      <w:r w:rsidRPr="006A129F">
        <w:rPr>
          <w:rFonts w:asciiTheme="minorHAnsi" w:eastAsia="Times New Roman" w:hAnsiTheme="minorHAnsi" w:cs="Times New Roman"/>
          <w:sz w:val="22"/>
          <w:szCs w:val="22"/>
          <w:lang w:val="sk-SK"/>
        </w:rPr>
        <w:t>Väčšina DGS má veľmi podobné pracovné prostredie</w:t>
      </w:r>
      <w:r>
        <w:rPr>
          <w:rFonts w:asciiTheme="minorHAnsi" w:eastAsia="Times New Roman" w:hAnsiTheme="minorHAnsi" w:cs="Times New Roman"/>
          <w:sz w:val="22"/>
          <w:szCs w:val="22"/>
          <w:lang w:val="sk-SK"/>
        </w:rPr>
        <w:t xml:space="preserve"> (na obr. 22 sú rôzne ukážky)</w:t>
      </w:r>
      <w:r w:rsidRPr="006A129F">
        <w:rPr>
          <w:rFonts w:asciiTheme="minorHAnsi" w:eastAsia="Times New Roman" w:hAnsiTheme="minorHAnsi" w:cs="Times New Roman"/>
          <w:sz w:val="22"/>
          <w:szCs w:val="22"/>
          <w:lang w:val="sk-SK"/>
        </w:rPr>
        <w:t>, ktoré z neho robia veľmi silný technický</w:t>
      </w:r>
      <w:r>
        <w:rPr>
          <w:rFonts w:asciiTheme="minorHAnsi" w:eastAsia="Times New Roman" w:hAnsiTheme="minorHAnsi" w:cs="Times New Roman"/>
          <w:sz w:val="22"/>
          <w:szCs w:val="22"/>
          <w:lang w:val="sk-SK"/>
        </w:rPr>
        <w:t xml:space="preserve"> </w:t>
      </w:r>
      <w:r w:rsidRPr="00C74B09">
        <w:rPr>
          <w:rFonts w:asciiTheme="minorHAnsi" w:eastAsia="Times New Roman" w:hAnsiTheme="minorHAnsi" w:cs="Times New Roman"/>
          <w:sz w:val="22"/>
          <w:szCs w:val="22"/>
          <w:lang w:val="sk-SK"/>
        </w:rPr>
        <w:t>prostriedok</w:t>
      </w:r>
      <w:r>
        <w:rPr>
          <w:rFonts w:asciiTheme="minorHAnsi" w:eastAsia="Times New Roman" w:hAnsiTheme="minorHAnsi" w:cs="Times New Roman"/>
          <w:sz w:val="22"/>
          <w:szCs w:val="22"/>
          <w:lang w:val="sk-SK"/>
        </w:rPr>
        <w:t xml:space="preserve"> na vizualizáciu, skúmanie, modelovanie, experimentovanie, učenie (sa) a pod. </w:t>
      </w:r>
      <w:r w:rsidRPr="0077345C">
        <w:rPr>
          <w:spacing w:val="-1"/>
          <w:lang w:val="sk-SK"/>
        </w:rPr>
        <w:t xml:space="preserve"> </w:t>
      </w:r>
    </w:p>
    <w:p w14:paraId="2C0A1967" w14:textId="77777777" w:rsidR="004102B9" w:rsidRPr="00CB15D9" w:rsidRDefault="004102B9" w:rsidP="00D97258">
      <w:pPr>
        <w:pStyle w:val="Nadpis3"/>
      </w:pPr>
      <w:bookmarkStart w:id="18" w:name="_Toc69296487"/>
      <w:r w:rsidRPr="00CB15D9">
        <w:t>Axiomatické poňatie základných útvarov a ich vizualizácia</w:t>
      </w:r>
      <w:bookmarkEnd w:id="18"/>
    </w:p>
    <w:p w14:paraId="0C3E6D70" w14:textId="1DF32D4F" w:rsidR="00430C52" w:rsidRDefault="00335B74" w:rsidP="00BD7353">
      <w:pPr>
        <w:spacing w:before="120" w:after="120" w:line="276" w:lineRule="auto"/>
        <w:ind w:left="0"/>
        <w:contextualSpacing w:val="0"/>
      </w:pPr>
      <w:r>
        <w:t>Geometria je axiomatizovaná disciplína a prísn</w:t>
      </w:r>
      <w:r w:rsidR="00BD7353">
        <w:t>e</w:t>
      </w:r>
      <w:r>
        <w:t xml:space="preserve"> logická výstavba sa premieta aj do jej výučby</w:t>
      </w:r>
      <w:r w:rsidR="00BD7353">
        <w:t xml:space="preserve">, najmä na vysokých školách. </w:t>
      </w:r>
      <w:r>
        <w:t xml:space="preserve"> </w:t>
      </w:r>
      <w:r w:rsidR="00BD7353">
        <w:t xml:space="preserve">Nie vždy je však možné sledovať axiomatický vývoj, najmä tam, kde je potrebná názorná vizualizácia obsahu. V prípade implementácie </w:t>
      </w:r>
      <w:r w:rsidR="004102B9" w:rsidRPr="00CB15D9">
        <w:t>DGS</w:t>
      </w:r>
      <w:r w:rsidR="00BD7353">
        <w:t xml:space="preserve"> do výučby učiteľ i jeho žiaci (študenti) b</w:t>
      </w:r>
      <w:r w:rsidR="004102B9" w:rsidRPr="00CB15D9">
        <w:t>ežne operuj</w:t>
      </w:r>
      <w:r w:rsidR="00BD7353">
        <w:t>ú</w:t>
      </w:r>
      <w:r w:rsidR="004102B9" w:rsidRPr="00CB15D9">
        <w:t xml:space="preserve"> so slovnými spojeniami</w:t>
      </w:r>
      <w:r w:rsidR="00BD7353">
        <w:t>, ako sú napríklad</w:t>
      </w:r>
      <w:r w:rsidR="00430C52">
        <w:t xml:space="preserve">: </w:t>
      </w:r>
    </w:p>
    <w:p w14:paraId="51F91F21" w14:textId="77777777" w:rsidR="00430C52" w:rsidRDefault="004102B9" w:rsidP="00BD7353">
      <w:pPr>
        <w:pStyle w:val="Odsekzoznamu"/>
        <w:numPr>
          <w:ilvl w:val="0"/>
          <w:numId w:val="65"/>
        </w:numPr>
        <w:spacing w:before="120" w:line="276" w:lineRule="auto"/>
        <w:ind w:left="714" w:hanging="357"/>
      </w:pPr>
      <w:r w:rsidRPr="004102B9">
        <w:t>„označiť  bod“</w:t>
      </w:r>
      <w:r w:rsidR="00430C52">
        <w:t xml:space="preserve"> </w:t>
      </w:r>
      <w:r w:rsidRPr="004102B9">
        <w:t xml:space="preserve">(tým  sa  nemyslí  na  pomenovanie  bodu)  </w:t>
      </w:r>
    </w:p>
    <w:p w14:paraId="5D2C0CBA" w14:textId="77777777" w:rsidR="00430C52" w:rsidRDefault="004102B9" w:rsidP="00BD7353">
      <w:pPr>
        <w:pStyle w:val="Odsekzoznamu"/>
        <w:numPr>
          <w:ilvl w:val="0"/>
          <w:numId w:val="65"/>
        </w:numPr>
        <w:spacing w:before="120" w:line="276" w:lineRule="auto"/>
        <w:ind w:left="714" w:hanging="357"/>
      </w:pPr>
      <w:r w:rsidRPr="004102B9">
        <w:t>„uchopiť  bod  (resp.  iný  útvar)“,</w:t>
      </w:r>
    </w:p>
    <w:p w14:paraId="7DF1304E" w14:textId="77777777" w:rsidR="00430C52" w:rsidRDefault="004102B9" w:rsidP="00BD7353">
      <w:pPr>
        <w:pStyle w:val="Odsekzoznamu"/>
        <w:numPr>
          <w:ilvl w:val="0"/>
          <w:numId w:val="65"/>
        </w:numPr>
        <w:spacing w:before="120" w:line="276" w:lineRule="auto"/>
        <w:ind w:left="714" w:hanging="357"/>
      </w:pPr>
      <w:r w:rsidRPr="004102B9">
        <w:t xml:space="preserve">„premiestniť bod“, </w:t>
      </w:r>
    </w:p>
    <w:p w14:paraId="28D72064" w14:textId="77777777" w:rsidR="00487475" w:rsidRDefault="004102B9" w:rsidP="00BD7353">
      <w:pPr>
        <w:pStyle w:val="Odsekzoznamu"/>
        <w:numPr>
          <w:ilvl w:val="0"/>
          <w:numId w:val="65"/>
        </w:numPr>
        <w:spacing w:before="120" w:line="276" w:lineRule="auto"/>
        <w:ind w:left="714" w:hanging="357"/>
      </w:pPr>
      <w:r w:rsidRPr="004102B9">
        <w:t>„pevný bod“, či „voľný bod“</w:t>
      </w:r>
      <w:r w:rsidR="00487475">
        <w:t xml:space="preserve">, </w:t>
      </w:r>
    </w:p>
    <w:p w14:paraId="60026023" w14:textId="77777777" w:rsidR="004102B9" w:rsidRPr="004102B9" w:rsidRDefault="00487475" w:rsidP="00BD7353">
      <w:pPr>
        <w:pStyle w:val="Odsekzoznamu"/>
        <w:numPr>
          <w:ilvl w:val="0"/>
          <w:numId w:val="65"/>
        </w:numPr>
        <w:spacing w:before="120" w:line="276" w:lineRule="auto"/>
        <w:ind w:left="714" w:hanging="357"/>
      </w:pPr>
      <w:r>
        <w:t>„zafarbiť bod“ , „zmeniť štýl bodu“ , ...</w:t>
      </w:r>
      <w:r w:rsidR="004102B9" w:rsidRPr="004102B9">
        <w:t>.</w:t>
      </w:r>
    </w:p>
    <w:p w14:paraId="653877C7" w14:textId="5AAEE26B" w:rsidR="008E1C47" w:rsidRPr="008E1C47" w:rsidRDefault="004102B9" w:rsidP="008E1C47">
      <w:pPr>
        <w:spacing w:before="120" w:line="276" w:lineRule="auto"/>
        <w:ind w:left="0"/>
        <w:contextualSpacing w:val="0"/>
      </w:pPr>
      <w:r w:rsidRPr="00CB15D9">
        <w:t>V klasickom ponímaní výučby geometrie</w:t>
      </w:r>
      <w:r w:rsidR="00430C52">
        <w:t xml:space="preserve"> (</w:t>
      </w:r>
      <w:r w:rsidRPr="00CB15D9">
        <w:t>pravítko</w:t>
      </w:r>
      <w:r w:rsidR="00430C52">
        <w:t xml:space="preserve"> x </w:t>
      </w:r>
      <w:r w:rsidRPr="00CB15D9">
        <w:t>ceruzka</w:t>
      </w:r>
      <w:r w:rsidR="00430C52">
        <w:t xml:space="preserve">) takéto </w:t>
      </w:r>
      <w:r w:rsidRPr="00CB15D9">
        <w:t>„terminologické</w:t>
      </w:r>
      <w:r w:rsidR="00296F11">
        <w:t xml:space="preserve"> </w:t>
      </w:r>
      <w:r w:rsidR="008E1C47">
        <w:t>vyjadrenia</w:t>
      </w:r>
      <w:r w:rsidRPr="00CB15D9">
        <w:t xml:space="preserve">“ </w:t>
      </w:r>
      <w:r w:rsidR="00335B74">
        <w:t xml:space="preserve">nikdy predtým </w:t>
      </w:r>
      <w:r w:rsidRPr="00CB15D9">
        <w:t>ne</w:t>
      </w:r>
      <w:r w:rsidR="008E1C47">
        <w:t>v</w:t>
      </w:r>
      <w:r w:rsidR="009B0572">
        <w:t>z</w:t>
      </w:r>
      <w:r w:rsidR="008E1C47">
        <w:t>nikli</w:t>
      </w:r>
      <w:r w:rsidR="00BD7353">
        <w:t xml:space="preserve">. Nie preto, </w:t>
      </w:r>
      <w:r w:rsidRPr="00CB15D9">
        <w:t>že odporujú axiomatickému ponímaniu základného</w:t>
      </w:r>
      <w:r w:rsidR="008E1C47">
        <w:t xml:space="preserve"> </w:t>
      </w:r>
      <w:r w:rsidRPr="004102B9">
        <w:t xml:space="preserve">pojmu </w:t>
      </w:r>
      <w:r w:rsidRPr="008E1C47">
        <w:rPr>
          <w:i/>
        </w:rPr>
        <w:t>bod</w:t>
      </w:r>
      <w:r w:rsidR="00BD7353">
        <w:t xml:space="preserve">. Dôvod je vo </w:t>
      </w:r>
      <w:r w:rsidRPr="00CB15D9">
        <w:t>virtuáln</w:t>
      </w:r>
      <w:r w:rsidR="00BD7353">
        <w:t>ej</w:t>
      </w:r>
      <w:r w:rsidRPr="00CB15D9">
        <w:t xml:space="preserve"> manipuláci</w:t>
      </w:r>
      <w:r w:rsidR="00BD7353">
        <w:t>i</w:t>
      </w:r>
      <w:r w:rsidRPr="00CB15D9">
        <w:t xml:space="preserve"> so zobrazovanými útvarmi na pracovnej ploche</w:t>
      </w:r>
      <w:r w:rsidR="00BD7353">
        <w:t xml:space="preserve"> a dynamike konštrukcií</w:t>
      </w:r>
      <w:r w:rsidR="008E1C47">
        <w:t xml:space="preserve">. </w:t>
      </w:r>
    </w:p>
    <w:p w14:paraId="425806D4" w14:textId="77777777" w:rsidR="004102B9" w:rsidRPr="00335B74" w:rsidRDefault="004102B9" w:rsidP="008E1C47">
      <w:pPr>
        <w:spacing w:before="120" w:line="276" w:lineRule="auto"/>
        <w:ind w:left="0"/>
        <w:contextualSpacing w:val="0"/>
      </w:pPr>
      <w:r w:rsidRPr="00CB15D9">
        <w:t xml:space="preserve">Slovenská matematická terminológia </w:t>
      </w:r>
      <w:r w:rsidR="008E1C47">
        <w:t xml:space="preserve">zatiaľ nezaviedla </w:t>
      </w:r>
      <w:r w:rsidRPr="00CB15D9">
        <w:t xml:space="preserve">vhodné pomenovanie tohto javu. V </w:t>
      </w:r>
      <w:r w:rsidRPr="004102B9">
        <w:t xml:space="preserve">odbornej </w:t>
      </w:r>
      <w:r w:rsidRPr="00CB15D9">
        <w:t xml:space="preserve">literatúre </w:t>
      </w:r>
      <w:r w:rsidR="008E1C47">
        <w:t xml:space="preserve">nájdeme rôzne prístupy. Niektorí </w:t>
      </w:r>
      <w:r w:rsidRPr="00CB15D9">
        <w:t xml:space="preserve">autori </w:t>
      </w:r>
      <w:r w:rsidR="008E1C47">
        <w:t xml:space="preserve">túto terminologickú </w:t>
      </w:r>
      <w:r w:rsidRPr="00CB15D9">
        <w:t>ťažkosť</w:t>
      </w:r>
      <w:r w:rsidR="008E1C47">
        <w:t xml:space="preserve"> ignorujú, iní zase píšu </w:t>
      </w:r>
      <w:r w:rsidRPr="00CB15D9">
        <w:t xml:space="preserve"> o </w:t>
      </w:r>
      <w:r w:rsidRPr="00CB15D9">
        <w:lastRenderedPageBreak/>
        <w:t>„</w:t>
      </w:r>
      <w:r w:rsidRPr="008E1C47">
        <w:rPr>
          <w:i/>
        </w:rPr>
        <w:t>pohyblivosti bodov</w:t>
      </w:r>
      <w:r w:rsidRPr="00CB15D9">
        <w:t>“, prípadne sa zavádza nový pojem tzv. „</w:t>
      </w:r>
      <w:r w:rsidRPr="008E1C47">
        <w:rPr>
          <w:i/>
        </w:rPr>
        <w:t>práca s geometrickou premennou</w:t>
      </w:r>
      <w:r w:rsidRPr="00335B74">
        <w:t>.“</w:t>
      </w:r>
      <w:r w:rsidR="008E1C47" w:rsidRPr="00335B74">
        <w:t xml:space="preserve"> </w:t>
      </w:r>
      <w:r w:rsidR="008E1C47" w:rsidRPr="00335B74">
        <w:rPr>
          <w:rFonts w:ascii="Calibri" w:eastAsia="Calibri" w:hAnsi="Calibri" w:cs="Calibri"/>
        </w:rPr>
        <w:t>(</w:t>
      </w:r>
      <w:r w:rsidR="008E1C47" w:rsidRPr="00335B74">
        <w:rPr>
          <w:rFonts w:ascii="Calibri" w:eastAsia="Calibri" w:hAnsi="Calibri" w:cs="Calibri"/>
          <w:spacing w:val="-1"/>
        </w:rPr>
        <w:t xml:space="preserve">Jodas </w:t>
      </w:r>
      <w:r w:rsidR="008E1C47" w:rsidRPr="0077345C">
        <w:rPr>
          <w:rFonts w:ascii="Calibri" w:eastAsia="Calibri" w:hAnsi="Calibri" w:cs="Calibri"/>
          <w:spacing w:val="-1"/>
        </w:rPr>
        <w:t>&amp;</w:t>
      </w:r>
      <w:r w:rsidR="008E1C47" w:rsidRPr="00335B74">
        <w:rPr>
          <w:rFonts w:ascii="Calibri" w:eastAsia="Calibri" w:hAnsi="Calibri" w:cs="Calibri"/>
          <w:spacing w:val="5"/>
        </w:rPr>
        <w:t xml:space="preserve"> </w:t>
      </w:r>
      <w:r w:rsidR="008E1C47" w:rsidRPr="00335B74">
        <w:rPr>
          <w:rFonts w:ascii="Calibri" w:eastAsia="Calibri" w:hAnsi="Calibri" w:cs="Calibri"/>
          <w:spacing w:val="-1"/>
        </w:rPr>
        <w:t>Koreňová,</w:t>
      </w:r>
      <w:r w:rsidR="008E1C47" w:rsidRPr="00335B74">
        <w:rPr>
          <w:rFonts w:ascii="Calibri" w:eastAsia="Calibri" w:hAnsi="Calibri" w:cs="Calibri"/>
          <w:spacing w:val="6"/>
        </w:rPr>
        <w:t xml:space="preserve"> </w:t>
      </w:r>
      <w:r w:rsidR="008E1C47" w:rsidRPr="00335B74">
        <w:rPr>
          <w:rFonts w:ascii="Calibri" w:eastAsia="Calibri" w:hAnsi="Calibri" w:cs="Calibri"/>
        </w:rPr>
        <w:t>2002)</w:t>
      </w:r>
      <w:r w:rsidR="008E1C47" w:rsidRPr="00335B74">
        <w:rPr>
          <w:rFonts w:ascii="Calibri" w:eastAsia="Calibri" w:hAnsi="Calibri" w:cs="Calibri"/>
          <w:spacing w:val="5"/>
        </w:rPr>
        <w:t xml:space="preserve"> </w:t>
      </w:r>
      <w:r w:rsidR="008E1C47" w:rsidRPr="00335B74">
        <w:t xml:space="preserve"> </w:t>
      </w:r>
    </w:p>
    <w:p w14:paraId="52AB7015" w14:textId="77777777" w:rsidR="00B75623" w:rsidRDefault="00BD7353" w:rsidP="00B75623">
      <w:pPr>
        <w:pStyle w:val="Zkladntext"/>
        <w:spacing w:before="116" w:line="258" w:lineRule="auto"/>
        <w:ind w:left="0" w:right="-7"/>
        <w:jc w:val="both"/>
        <w:rPr>
          <w:rFonts w:asciiTheme="minorHAnsi" w:eastAsia="Times New Roman" w:hAnsiTheme="minorHAnsi" w:cs="Times New Roman"/>
          <w:sz w:val="22"/>
          <w:szCs w:val="22"/>
          <w:lang w:val="sk-SK"/>
        </w:rPr>
      </w:pPr>
      <w:r>
        <w:rPr>
          <w:rFonts w:asciiTheme="minorHAnsi" w:eastAsia="Times New Roman" w:hAnsiTheme="minorHAnsi" w:cs="Times New Roman"/>
          <w:sz w:val="22"/>
          <w:szCs w:val="22"/>
          <w:lang w:val="sk-SK"/>
        </w:rPr>
        <w:t>Zastávame názor, že n</w:t>
      </w:r>
      <w:r w:rsidR="00487475" w:rsidRPr="00487475">
        <w:rPr>
          <w:rFonts w:asciiTheme="minorHAnsi" w:eastAsia="Times New Roman" w:hAnsiTheme="minorHAnsi" w:cs="Times New Roman"/>
          <w:sz w:val="22"/>
          <w:szCs w:val="22"/>
          <w:lang w:val="sk-SK"/>
        </w:rPr>
        <w:t>az</w:t>
      </w:r>
      <w:r w:rsidR="00752D83">
        <w:rPr>
          <w:rFonts w:asciiTheme="minorHAnsi" w:eastAsia="Times New Roman" w:hAnsiTheme="minorHAnsi" w:cs="Times New Roman"/>
          <w:sz w:val="22"/>
          <w:szCs w:val="22"/>
          <w:lang w:val="sk-SK"/>
        </w:rPr>
        <w:t>načený terminologický fenomén</w:t>
      </w:r>
      <w:r w:rsidR="00487475" w:rsidRPr="00487475">
        <w:rPr>
          <w:rFonts w:asciiTheme="minorHAnsi" w:eastAsia="Times New Roman" w:hAnsiTheme="minorHAnsi" w:cs="Times New Roman"/>
          <w:sz w:val="22"/>
          <w:szCs w:val="22"/>
          <w:lang w:val="sk-SK"/>
        </w:rPr>
        <w:t xml:space="preserve"> v DGS </w:t>
      </w:r>
      <w:r w:rsidR="00752D83">
        <w:rPr>
          <w:rFonts w:asciiTheme="minorHAnsi" w:eastAsia="Times New Roman" w:hAnsiTheme="minorHAnsi" w:cs="Times New Roman"/>
          <w:sz w:val="22"/>
          <w:szCs w:val="22"/>
          <w:lang w:val="sk-SK"/>
        </w:rPr>
        <w:t xml:space="preserve">sa </w:t>
      </w:r>
      <w:r w:rsidR="0075743C">
        <w:rPr>
          <w:rFonts w:asciiTheme="minorHAnsi" w:eastAsia="Times New Roman" w:hAnsiTheme="minorHAnsi" w:cs="Times New Roman"/>
          <w:sz w:val="22"/>
          <w:szCs w:val="22"/>
          <w:lang w:val="sk-SK"/>
        </w:rPr>
        <w:t xml:space="preserve">nedá uspokojivo vyriešiť. </w:t>
      </w:r>
      <w:r>
        <w:rPr>
          <w:rFonts w:asciiTheme="minorHAnsi" w:eastAsia="Times New Roman" w:hAnsiTheme="minorHAnsi" w:cs="Times New Roman"/>
          <w:sz w:val="22"/>
          <w:szCs w:val="22"/>
          <w:lang w:val="sk-SK"/>
        </w:rPr>
        <w:t xml:space="preserve">Musíme si ešte naviac uvedomiť, že ako sa </w:t>
      </w:r>
      <w:r w:rsidR="0060799F">
        <w:rPr>
          <w:rFonts w:asciiTheme="minorHAnsi" w:eastAsia="Times New Roman" w:hAnsiTheme="minorHAnsi" w:cs="Times New Roman"/>
          <w:sz w:val="22"/>
          <w:szCs w:val="22"/>
          <w:lang w:val="sk-SK"/>
        </w:rPr>
        <w:t xml:space="preserve">na hodinách </w:t>
      </w:r>
      <w:r>
        <w:rPr>
          <w:rFonts w:asciiTheme="minorHAnsi" w:eastAsia="Times New Roman" w:hAnsiTheme="minorHAnsi" w:cs="Times New Roman"/>
          <w:sz w:val="22"/>
          <w:szCs w:val="22"/>
          <w:lang w:val="sk-SK"/>
        </w:rPr>
        <w:t xml:space="preserve">vyjadruje učiteľ, takú terminológiu používajú aj jeho žiaci (študenti). </w:t>
      </w:r>
    </w:p>
    <w:p w14:paraId="2CC3128D" w14:textId="15F7ACB3" w:rsidR="00B75623" w:rsidRPr="00487475" w:rsidRDefault="00B75623" w:rsidP="00B75623">
      <w:pPr>
        <w:pStyle w:val="Zkladntext"/>
        <w:spacing w:before="116" w:line="258" w:lineRule="auto"/>
        <w:ind w:left="0" w:right="-7"/>
        <w:jc w:val="both"/>
        <w:rPr>
          <w:rFonts w:asciiTheme="minorHAnsi" w:eastAsia="Times New Roman" w:hAnsiTheme="minorHAnsi" w:cs="Times New Roman"/>
          <w:sz w:val="22"/>
          <w:szCs w:val="22"/>
          <w:lang w:val="sk-SK"/>
        </w:rPr>
      </w:pPr>
      <w:r>
        <w:rPr>
          <w:rFonts w:asciiTheme="minorHAnsi" w:eastAsia="Times New Roman" w:hAnsiTheme="minorHAnsi" w:cs="Times New Roman"/>
          <w:sz w:val="22"/>
          <w:szCs w:val="22"/>
          <w:lang w:val="sk-SK"/>
        </w:rPr>
        <w:t xml:space="preserve">Pragmaticky, ide o normálnu </w:t>
      </w:r>
      <w:r w:rsidRPr="00487475">
        <w:rPr>
          <w:rFonts w:asciiTheme="minorHAnsi" w:eastAsia="Times New Roman" w:hAnsiTheme="minorHAnsi" w:cs="Times New Roman"/>
          <w:sz w:val="22"/>
          <w:szCs w:val="22"/>
          <w:lang w:val="sk-SK"/>
        </w:rPr>
        <w:t xml:space="preserve">deformáciu </w:t>
      </w:r>
      <w:r>
        <w:rPr>
          <w:rFonts w:asciiTheme="minorHAnsi" w:eastAsia="Times New Roman" w:hAnsiTheme="minorHAnsi" w:cs="Times New Roman"/>
          <w:sz w:val="22"/>
          <w:szCs w:val="22"/>
          <w:lang w:val="sk-SK"/>
        </w:rPr>
        <w:t>pohľadu</w:t>
      </w:r>
      <w:r w:rsidRPr="00487475">
        <w:rPr>
          <w:rFonts w:asciiTheme="minorHAnsi" w:eastAsia="Times New Roman" w:hAnsiTheme="minorHAnsi" w:cs="Times New Roman"/>
          <w:sz w:val="22"/>
          <w:szCs w:val="22"/>
          <w:lang w:val="sk-SK"/>
        </w:rPr>
        <w:t xml:space="preserve"> na </w:t>
      </w:r>
      <w:r>
        <w:rPr>
          <w:rFonts w:asciiTheme="minorHAnsi" w:eastAsia="Times New Roman" w:hAnsiTheme="minorHAnsi" w:cs="Times New Roman"/>
          <w:sz w:val="22"/>
          <w:szCs w:val="22"/>
          <w:lang w:val="sk-SK"/>
        </w:rPr>
        <w:t xml:space="preserve">dynamické </w:t>
      </w:r>
      <w:r w:rsidRPr="00487475">
        <w:rPr>
          <w:rFonts w:asciiTheme="minorHAnsi" w:eastAsia="Times New Roman" w:hAnsiTheme="minorHAnsi" w:cs="Times New Roman"/>
          <w:sz w:val="22"/>
          <w:szCs w:val="22"/>
          <w:lang w:val="sk-SK"/>
        </w:rPr>
        <w:t>geometrické konštrukcie</w:t>
      </w:r>
      <w:r>
        <w:rPr>
          <w:rFonts w:asciiTheme="minorHAnsi" w:eastAsia="Times New Roman" w:hAnsiTheme="minorHAnsi" w:cs="Times New Roman"/>
          <w:sz w:val="22"/>
          <w:szCs w:val="22"/>
          <w:lang w:val="sk-SK"/>
        </w:rPr>
        <w:t xml:space="preserve"> a virtuálnu manipuláciu s jej objektmi. Je taká intuitívna, že sú voči nej žiaci (študenti) „imúnni“. Možno ide o istú „tradíciu“. V </w:t>
      </w:r>
      <w:r w:rsidRPr="00487475">
        <w:rPr>
          <w:rFonts w:asciiTheme="minorHAnsi" w:eastAsia="Times New Roman" w:hAnsiTheme="minorHAnsi" w:cs="Times New Roman"/>
          <w:sz w:val="22"/>
          <w:szCs w:val="22"/>
          <w:lang w:val="sk-SK"/>
        </w:rPr>
        <w:t>prípad</w:t>
      </w:r>
      <w:r>
        <w:rPr>
          <w:rFonts w:asciiTheme="minorHAnsi" w:eastAsia="Times New Roman" w:hAnsiTheme="minorHAnsi" w:cs="Times New Roman"/>
          <w:sz w:val="22"/>
          <w:szCs w:val="22"/>
          <w:lang w:val="sk-SK"/>
        </w:rPr>
        <w:t xml:space="preserve">och, kedy </w:t>
      </w:r>
      <w:r w:rsidRPr="00487475">
        <w:rPr>
          <w:rFonts w:asciiTheme="minorHAnsi" w:eastAsia="Times New Roman" w:hAnsiTheme="minorHAnsi" w:cs="Times New Roman"/>
          <w:sz w:val="22"/>
          <w:szCs w:val="22"/>
          <w:lang w:val="sk-SK"/>
        </w:rPr>
        <w:t>klasick</w:t>
      </w:r>
      <w:r>
        <w:rPr>
          <w:rFonts w:asciiTheme="minorHAnsi" w:eastAsia="Times New Roman" w:hAnsiTheme="minorHAnsi" w:cs="Times New Roman"/>
          <w:sz w:val="22"/>
          <w:szCs w:val="22"/>
          <w:lang w:val="sk-SK"/>
        </w:rPr>
        <w:t xml:space="preserve">y rysujeme </w:t>
      </w:r>
      <w:r w:rsidRPr="00487475">
        <w:rPr>
          <w:rFonts w:asciiTheme="minorHAnsi" w:eastAsia="Times New Roman" w:hAnsiTheme="minorHAnsi" w:cs="Times New Roman"/>
          <w:sz w:val="22"/>
          <w:szCs w:val="22"/>
          <w:lang w:val="sk-SK"/>
        </w:rPr>
        <w:t>ceruzkou</w:t>
      </w:r>
      <w:r>
        <w:rPr>
          <w:rFonts w:asciiTheme="minorHAnsi" w:eastAsia="Times New Roman" w:hAnsiTheme="minorHAnsi" w:cs="Times New Roman"/>
          <w:sz w:val="22"/>
          <w:szCs w:val="22"/>
          <w:lang w:val="sk-SK"/>
        </w:rPr>
        <w:t xml:space="preserve">, </w:t>
      </w:r>
      <w:r w:rsidRPr="00487475">
        <w:rPr>
          <w:rFonts w:asciiTheme="minorHAnsi" w:eastAsia="Times New Roman" w:hAnsiTheme="minorHAnsi" w:cs="Times New Roman"/>
          <w:sz w:val="22"/>
          <w:szCs w:val="22"/>
          <w:lang w:val="sk-SK"/>
        </w:rPr>
        <w:t xml:space="preserve"> </w:t>
      </w:r>
      <w:r>
        <w:rPr>
          <w:rFonts w:asciiTheme="minorHAnsi" w:eastAsia="Times New Roman" w:hAnsiTheme="minorHAnsi" w:cs="Times New Roman"/>
          <w:sz w:val="22"/>
          <w:szCs w:val="22"/>
          <w:lang w:val="sk-SK"/>
        </w:rPr>
        <w:t xml:space="preserve">na papieri </w:t>
      </w:r>
      <w:r w:rsidRPr="00487475">
        <w:rPr>
          <w:rFonts w:asciiTheme="minorHAnsi" w:eastAsia="Times New Roman" w:hAnsiTheme="minorHAnsi" w:cs="Times New Roman"/>
          <w:sz w:val="22"/>
          <w:szCs w:val="22"/>
          <w:lang w:val="sk-SK"/>
        </w:rPr>
        <w:t>naznačen</w:t>
      </w:r>
      <w:r>
        <w:rPr>
          <w:rFonts w:asciiTheme="minorHAnsi" w:eastAsia="Times New Roman" w:hAnsiTheme="minorHAnsi" w:cs="Times New Roman"/>
          <w:sz w:val="22"/>
          <w:szCs w:val="22"/>
          <w:lang w:val="sk-SK"/>
        </w:rPr>
        <w:t>á</w:t>
      </w:r>
      <w:r w:rsidRPr="00487475">
        <w:rPr>
          <w:rFonts w:asciiTheme="minorHAnsi" w:eastAsia="Times New Roman" w:hAnsiTheme="minorHAnsi" w:cs="Times New Roman"/>
          <w:sz w:val="22"/>
          <w:szCs w:val="22"/>
          <w:lang w:val="sk-SK"/>
        </w:rPr>
        <w:t xml:space="preserve"> čiara má ist</w:t>
      </w:r>
      <w:r>
        <w:rPr>
          <w:rFonts w:asciiTheme="minorHAnsi" w:eastAsia="Times New Roman" w:hAnsiTheme="minorHAnsi" w:cs="Times New Roman"/>
          <w:sz w:val="22"/>
          <w:szCs w:val="22"/>
          <w:lang w:val="sk-SK"/>
        </w:rPr>
        <w:t xml:space="preserve">ú </w:t>
      </w:r>
      <w:r w:rsidRPr="00487475">
        <w:rPr>
          <w:rFonts w:asciiTheme="minorHAnsi" w:eastAsia="Times New Roman" w:hAnsiTheme="minorHAnsi" w:cs="Times New Roman"/>
          <w:sz w:val="22"/>
          <w:szCs w:val="22"/>
          <w:lang w:val="sk-SK"/>
        </w:rPr>
        <w:t>hrúbk</w:t>
      </w:r>
      <w:r>
        <w:rPr>
          <w:rFonts w:asciiTheme="minorHAnsi" w:eastAsia="Times New Roman" w:hAnsiTheme="minorHAnsi" w:cs="Times New Roman"/>
          <w:sz w:val="22"/>
          <w:szCs w:val="22"/>
          <w:lang w:val="sk-SK"/>
        </w:rPr>
        <w:t>u</w:t>
      </w:r>
      <w:r w:rsidRPr="00487475">
        <w:rPr>
          <w:rFonts w:asciiTheme="minorHAnsi" w:eastAsia="Times New Roman" w:hAnsiTheme="minorHAnsi" w:cs="Times New Roman"/>
          <w:sz w:val="22"/>
          <w:szCs w:val="22"/>
          <w:lang w:val="sk-SK"/>
        </w:rPr>
        <w:t xml:space="preserve">, ktorá sa zjavne a nutne </w:t>
      </w:r>
      <w:r>
        <w:rPr>
          <w:rFonts w:asciiTheme="minorHAnsi" w:eastAsia="Times New Roman" w:hAnsiTheme="minorHAnsi" w:cs="Times New Roman"/>
          <w:sz w:val="22"/>
          <w:szCs w:val="22"/>
          <w:lang w:val="sk-SK"/>
        </w:rPr>
        <w:t>ignoruje</w:t>
      </w:r>
      <w:r w:rsidRPr="00487475">
        <w:rPr>
          <w:rFonts w:asciiTheme="minorHAnsi" w:eastAsia="Times New Roman" w:hAnsiTheme="minorHAnsi" w:cs="Times New Roman"/>
          <w:sz w:val="22"/>
          <w:szCs w:val="22"/>
          <w:lang w:val="sk-SK"/>
        </w:rPr>
        <w:t>.</w:t>
      </w:r>
    </w:p>
    <w:p w14:paraId="7F4E524C" w14:textId="42FE8ECA" w:rsidR="004B4C85" w:rsidRDefault="00D205B1" w:rsidP="004B4C85">
      <w:pPr>
        <w:pStyle w:val="Zkladntext"/>
        <w:spacing w:before="116" w:line="258" w:lineRule="auto"/>
        <w:ind w:left="0" w:right="-7" w:firstLine="720"/>
        <w:jc w:val="both"/>
        <w:rPr>
          <w:rFonts w:asciiTheme="minorHAnsi" w:eastAsia="Times New Roman" w:hAnsiTheme="minorHAnsi" w:cs="Times New Roman"/>
          <w:b/>
          <w:sz w:val="22"/>
          <w:szCs w:val="22"/>
          <w:lang w:val="sk-SK"/>
        </w:rPr>
      </w:pPr>
      <w:r>
        <w:rPr>
          <w:rFonts w:asciiTheme="minorHAnsi" w:eastAsia="Times New Roman" w:hAnsiTheme="minorHAnsi" w:cs="Times New Roman"/>
          <w:b/>
          <w:sz w:val="22"/>
          <w:szCs w:val="22"/>
          <w:lang w:val="sk-SK"/>
        </w:rPr>
        <w:t>Osobná</w:t>
      </w:r>
      <w:r w:rsidR="004B4C85" w:rsidRPr="004B4C85">
        <w:rPr>
          <w:rFonts w:asciiTheme="minorHAnsi" w:eastAsia="Times New Roman" w:hAnsiTheme="minorHAnsi" w:cs="Times New Roman"/>
          <w:b/>
          <w:sz w:val="22"/>
          <w:szCs w:val="22"/>
          <w:lang w:val="sk-SK"/>
        </w:rPr>
        <w:t xml:space="preserve"> skúsenosť</w:t>
      </w:r>
    </w:p>
    <w:p w14:paraId="0782EDB9" w14:textId="20C3B3D4" w:rsidR="004B4C85" w:rsidRPr="004B4C85" w:rsidRDefault="004B4C85" w:rsidP="004B4C85">
      <w:pPr>
        <w:pStyle w:val="Vlastnaskusenost"/>
      </w:pPr>
      <w:r w:rsidRPr="00536C2E">
        <w:t>Vyššie uvedenú</w:t>
      </w:r>
      <w:r>
        <w:t xml:space="preserve"> skutočnosť </w:t>
      </w:r>
      <w:r w:rsidR="00B75623">
        <w:t xml:space="preserve">o používaní terminológie </w:t>
      </w:r>
      <w:r>
        <w:t xml:space="preserve">názorne </w:t>
      </w:r>
      <w:r w:rsidR="00B75623">
        <w:t xml:space="preserve">ilustrujú </w:t>
      </w:r>
      <w:r w:rsidR="006E7144">
        <w:t xml:space="preserve">mnohoročné </w:t>
      </w:r>
      <w:r>
        <w:t xml:space="preserve">skúsenosti z výučby matematiky. Často </w:t>
      </w:r>
      <w:r w:rsidR="00FC2D62">
        <w:t>sme svedkami</w:t>
      </w:r>
      <w:r w:rsidR="006E7144">
        <w:t xml:space="preserve"> </w:t>
      </w:r>
      <w:r w:rsidR="00B75623">
        <w:t xml:space="preserve">toho, </w:t>
      </w:r>
      <w:r w:rsidR="006E7144">
        <w:t xml:space="preserve">ako </w:t>
      </w:r>
      <w:r w:rsidR="00FC2D62">
        <w:t>v súvislosti s rezmi telies žiaci (študenti) „spájajú body“ namiesto zostrojovania úsečiek</w:t>
      </w:r>
      <w:r w:rsidR="006E7144">
        <w:t>, „spúšťajú kolmice“</w:t>
      </w:r>
      <w:r>
        <w:t xml:space="preserve">  </w:t>
      </w:r>
      <w:r w:rsidR="00B75623">
        <w:t xml:space="preserve">pri </w:t>
      </w:r>
      <w:r w:rsidR="006E7144">
        <w:t>konštrukci</w:t>
      </w:r>
      <w:r w:rsidR="00B75623">
        <w:t>ách</w:t>
      </w:r>
      <w:r w:rsidR="006E7144">
        <w:t xml:space="preserve"> kolmých priamok, majú „hornú a dolnú,  či pravú a ľavú stenu kocky“, prípadne „škrtajú rovnaké výrazy na oboch stranách rovnice“ namiesto jej ekvivalentnej úpravy.  </w:t>
      </w:r>
    </w:p>
    <w:p w14:paraId="25341852" w14:textId="77777777" w:rsidR="00487475" w:rsidRPr="00A96BBA" w:rsidRDefault="00487475" w:rsidP="00D97258">
      <w:pPr>
        <w:pStyle w:val="Nadpis3"/>
      </w:pPr>
      <w:bookmarkStart w:id="19" w:name="_Toc69296488"/>
      <w:r w:rsidRPr="00A96BBA">
        <w:t>Atribúty konštruovaných útvarov</w:t>
      </w:r>
      <w:bookmarkEnd w:id="19"/>
    </w:p>
    <w:p w14:paraId="5A95D508" w14:textId="77777777" w:rsidR="00487475" w:rsidRPr="00A96BBA" w:rsidRDefault="00487475" w:rsidP="00487475">
      <w:pPr>
        <w:spacing w:before="120" w:line="276" w:lineRule="auto"/>
        <w:ind w:left="0"/>
        <w:contextualSpacing w:val="0"/>
      </w:pPr>
      <w:r w:rsidRPr="00A96BBA">
        <w:rPr>
          <w:rFonts w:eastAsia="Calibri"/>
        </w:rPr>
        <w:t xml:space="preserve">K </w:t>
      </w:r>
      <w:r w:rsidRPr="00A96BBA">
        <w:t>štandardným nástrojom DGS patrí aj zmena atribútov konštruovaných útvarov</w:t>
      </w:r>
      <w:r w:rsidR="000C00E9">
        <w:t xml:space="preserve">. Ide o možnosť </w:t>
      </w:r>
      <w:r w:rsidRPr="00A96BBA">
        <w:t>vizuáln</w:t>
      </w:r>
      <w:r w:rsidR="000C00E9">
        <w:t>ej</w:t>
      </w:r>
      <w:r w:rsidRPr="00A96BBA">
        <w:t xml:space="preserve"> </w:t>
      </w:r>
      <w:r w:rsidR="000C00E9">
        <w:t>zmeny</w:t>
      </w:r>
      <w:r w:rsidRPr="00A96BBA">
        <w:t xml:space="preserve"> farebnosti modelov, štýlu zvýraznených čiar a plôch, ich „hrúbky“ a </w:t>
      </w:r>
      <w:r w:rsidRPr="00A96BBA">
        <w:rPr>
          <w:rFonts w:eastAsia="Calibri"/>
        </w:rPr>
        <w:t>pod.</w:t>
      </w:r>
    </w:p>
    <w:p w14:paraId="411A8C8B" w14:textId="77777777" w:rsidR="0075743C" w:rsidRDefault="0075743C" w:rsidP="00487475">
      <w:pPr>
        <w:spacing w:before="120" w:line="276" w:lineRule="auto"/>
        <w:ind w:left="0"/>
        <w:contextualSpacing w:val="0"/>
      </w:pPr>
      <w:r>
        <w:t xml:space="preserve">Vezmime ukážkový prípadu </w:t>
      </w:r>
      <w:r w:rsidR="00487475" w:rsidRPr="0075743C">
        <w:rPr>
          <w:i/>
        </w:rPr>
        <w:t>bod</w:t>
      </w:r>
      <w:r>
        <w:rPr>
          <w:i/>
        </w:rPr>
        <w:t>u</w:t>
      </w:r>
      <w:r w:rsidR="00487475" w:rsidRPr="00A96BBA">
        <w:t xml:space="preserve">, ktorý </w:t>
      </w:r>
      <w:r>
        <w:t>sa</w:t>
      </w:r>
      <w:r w:rsidR="00487475" w:rsidRPr="00A96BBA">
        <w:t xml:space="preserve"> na pracovnej ploche počítača virtuálne modeluje ako samostatný geometrický útvar v tv</w:t>
      </w:r>
      <w:r>
        <w:t xml:space="preserve">are kruhu, štvorca, či kružnice, ... a to vždy </w:t>
      </w:r>
      <w:r w:rsidR="00487475" w:rsidRPr="00A96BBA">
        <w:t>s rôzn</w:t>
      </w:r>
      <w:r>
        <w:t>e</w:t>
      </w:r>
      <w:r w:rsidR="00487475" w:rsidRPr="00A96BBA">
        <w:t xml:space="preserve"> voliteľnými rozmermi.</w:t>
      </w:r>
      <w:r>
        <w:t xml:space="preserve"> </w:t>
      </w:r>
      <w:r w:rsidR="006A129F">
        <w:t>Znázornenia</w:t>
      </w:r>
      <w:r w:rsidR="00487475" w:rsidRPr="00A96BBA">
        <w:t xml:space="preserve">, kde bod „presahuje“ priamku, sú teda na zamyslenie. </w:t>
      </w:r>
    </w:p>
    <w:p w14:paraId="328E74E8" w14:textId="77777777" w:rsidR="00487475" w:rsidRPr="00A96BBA" w:rsidRDefault="00487475" w:rsidP="00487475">
      <w:pPr>
        <w:spacing w:before="120" w:line="276" w:lineRule="auto"/>
        <w:ind w:left="0"/>
        <w:contextualSpacing w:val="0"/>
      </w:pPr>
      <w:r w:rsidRPr="00A96BBA">
        <w:rPr>
          <w:rFonts w:eastAsia="Calibri"/>
        </w:rPr>
        <w:t xml:space="preserve">Obdobne, aj pri </w:t>
      </w:r>
      <w:r w:rsidRPr="00A96BBA">
        <w:t xml:space="preserve">dynamických softvéroch modelujúcich  geometrické útvary trojrozmerného priestoru, kde </w:t>
      </w:r>
      <w:r w:rsidR="0075743C">
        <w:t xml:space="preserve">sa </w:t>
      </w:r>
      <w:r w:rsidRPr="00A96BBA">
        <w:t xml:space="preserve">priamka </w:t>
      </w:r>
      <w:r w:rsidR="0075743C">
        <w:t xml:space="preserve">znázorňuje </w:t>
      </w:r>
      <w:r w:rsidRPr="00A96BBA">
        <w:t>napr. ako valcová plocha.</w:t>
      </w:r>
    </w:p>
    <w:p w14:paraId="1E27BBE7" w14:textId="77777777" w:rsidR="00487475" w:rsidRPr="00A96BBA" w:rsidRDefault="0075743C" w:rsidP="00487475">
      <w:pPr>
        <w:spacing w:before="120" w:line="276" w:lineRule="auto"/>
        <w:ind w:left="0"/>
        <w:contextualSpacing w:val="0"/>
      </w:pPr>
      <w:r>
        <w:t>I</w:t>
      </w:r>
      <w:r w:rsidR="00487475" w:rsidRPr="00A96BBA">
        <w:t>de o</w:t>
      </w:r>
      <w:r>
        <w:t> </w:t>
      </w:r>
      <w:r w:rsidR="00487475" w:rsidRPr="00A96BBA">
        <w:t>paradox</w:t>
      </w:r>
      <w:r>
        <w:t>né javy</w:t>
      </w:r>
      <w:r w:rsidR="00487475" w:rsidRPr="00A96BBA">
        <w:t>, ktor</w:t>
      </w:r>
      <w:r>
        <w:t>é</w:t>
      </w:r>
      <w:r w:rsidR="00487475" w:rsidRPr="00A96BBA">
        <w:t xml:space="preserve"> </w:t>
      </w:r>
      <w:r w:rsidR="00487475" w:rsidRPr="006A129F">
        <w:rPr>
          <w:i/>
        </w:rPr>
        <w:t>nie je možné</w:t>
      </w:r>
      <w:r w:rsidR="00487475" w:rsidRPr="00A96BBA">
        <w:t xml:space="preserve"> z DGS odstrániť</w:t>
      </w:r>
      <w:r w:rsidR="00770BF7">
        <w:t>! G</w:t>
      </w:r>
      <w:r w:rsidR="00487475" w:rsidRPr="00A96BBA">
        <w:t xml:space="preserve">eometrický útvar sa musí </w:t>
      </w:r>
      <w:r w:rsidR="000C00E9" w:rsidRPr="00A96BBA">
        <w:t xml:space="preserve">nejako </w:t>
      </w:r>
      <w:r w:rsidR="00487475" w:rsidRPr="00A96BBA">
        <w:t>vizualizovať</w:t>
      </w:r>
      <w:r w:rsidR="000C00E9">
        <w:t xml:space="preserve">, treba len nájsť vhodnú estetickú </w:t>
      </w:r>
      <w:r>
        <w:t>form</w:t>
      </w:r>
      <w:r w:rsidR="00487475" w:rsidRPr="00A96BBA">
        <w:t>u</w:t>
      </w:r>
      <w:r w:rsidR="000C00E9">
        <w:t xml:space="preserve">. </w:t>
      </w:r>
    </w:p>
    <w:p w14:paraId="75605BAA" w14:textId="77777777" w:rsidR="00487475" w:rsidRDefault="0075743C" w:rsidP="00487475">
      <w:pPr>
        <w:spacing w:before="120" w:line="276" w:lineRule="auto"/>
        <w:ind w:left="0"/>
        <w:contextualSpacing w:val="0"/>
      </w:pPr>
      <w:r>
        <w:t xml:space="preserve">Vieme, že </w:t>
      </w:r>
      <w:r w:rsidR="00487475" w:rsidRPr="00A96BBA">
        <w:t>aj vo výučbe geometrie</w:t>
      </w:r>
      <w:r w:rsidR="006A129F">
        <w:t xml:space="preserve"> </w:t>
      </w:r>
      <w:r w:rsidR="00487475" w:rsidRPr="00A96BBA">
        <w:t>klasickým</w:t>
      </w:r>
      <w:r w:rsidR="006A129F">
        <w:t>i prostriedkami</w:t>
      </w:r>
      <w:r w:rsidR="00487475" w:rsidRPr="00A96BBA">
        <w:t xml:space="preserve"> </w:t>
      </w:r>
      <w:r w:rsidR="00770BF7">
        <w:t xml:space="preserve">máme obdobné </w:t>
      </w:r>
      <w:r w:rsidR="00487475" w:rsidRPr="00A96BBA">
        <w:t>nezrovnalosti. Nie sú však také markantné a žiaci k nim nie sú takí vnímaví.</w:t>
      </w:r>
    </w:p>
    <w:p w14:paraId="482EDD91" w14:textId="77777777" w:rsidR="002B3E94" w:rsidRDefault="002B3E94" w:rsidP="002B3E94">
      <w:pPr>
        <w:pStyle w:val="Normlnysozarkami"/>
        <w:ind w:left="0"/>
      </w:pPr>
      <w:r>
        <w:t xml:space="preserve">Naviac, používanie farieb a rôznych druhov čiar: </w:t>
      </w:r>
    </w:p>
    <w:p w14:paraId="14E4FBED" w14:textId="77777777" w:rsidR="002B3E94" w:rsidRDefault="002B3E94" w:rsidP="009D4F58">
      <w:pPr>
        <w:pStyle w:val="Normlnysozarkami"/>
        <w:numPr>
          <w:ilvl w:val="0"/>
          <w:numId w:val="135"/>
        </w:numPr>
      </w:pPr>
      <w:r>
        <w:t xml:space="preserve">pomáha rozvíjať umelecko-estetické cítenie žiakov (študentov), </w:t>
      </w:r>
    </w:p>
    <w:p w14:paraId="5275B483" w14:textId="77777777" w:rsidR="002B3E94" w:rsidRDefault="002B3E94" w:rsidP="009D4F58">
      <w:pPr>
        <w:pStyle w:val="Normlnysozarkami"/>
        <w:numPr>
          <w:ilvl w:val="0"/>
          <w:numId w:val="135"/>
        </w:numPr>
      </w:pPr>
      <w:r>
        <w:t xml:space="preserve">sprehľadňuje konštrukciu a umožňuje vizuálne odlíšiť zásadné konštrukčné kroky od pomocných konštrukcií. </w:t>
      </w:r>
    </w:p>
    <w:p w14:paraId="7DAE217D" w14:textId="77777777" w:rsidR="00845607" w:rsidRDefault="00845607" w:rsidP="002B3E94">
      <w:pPr>
        <w:pStyle w:val="Normlnysozarkami"/>
        <w:ind w:left="0"/>
        <w:rPr>
          <w:b/>
        </w:rPr>
      </w:pPr>
    </w:p>
    <w:p w14:paraId="014F78D6" w14:textId="589A7992" w:rsidR="002B3E94" w:rsidRDefault="00D205B1" w:rsidP="00697E8C">
      <w:pPr>
        <w:pStyle w:val="Normlnysozarkami"/>
        <w:ind w:left="0" w:firstLine="720"/>
        <w:rPr>
          <w:b/>
        </w:rPr>
      </w:pPr>
      <w:r>
        <w:rPr>
          <w:b/>
        </w:rPr>
        <w:t>Osobná</w:t>
      </w:r>
      <w:r w:rsidR="002B3E94" w:rsidRPr="002B3E94">
        <w:rPr>
          <w:b/>
        </w:rPr>
        <w:t xml:space="preserve"> skúsenosť   </w:t>
      </w:r>
    </w:p>
    <w:p w14:paraId="55EB5535" w14:textId="77777777" w:rsidR="005227A1" w:rsidRDefault="002B3E94" w:rsidP="00845607">
      <w:pPr>
        <w:pStyle w:val="Vlastnaskusenost"/>
      </w:pPr>
      <w:r>
        <w:t xml:space="preserve">Estetickú stránku konštrukcie vo vyučovacom procese geometrického učiva netreba podceňovať. </w:t>
      </w:r>
      <w:r w:rsidR="005227A1">
        <w:t xml:space="preserve">K tomuto záveru nás vedie </w:t>
      </w:r>
      <w:r>
        <w:t> </w:t>
      </w:r>
      <w:r w:rsidR="005227A1">
        <w:t xml:space="preserve">zaujímavá skúsenosť. </w:t>
      </w:r>
    </w:p>
    <w:p w14:paraId="263B66E9" w14:textId="42643D3F" w:rsidR="005227A1" w:rsidRDefault="005227A1" w:rsidP="00845607">
      <w:pPr>
        <w:pStyle w:val="Vlastnaskusenost"/>
      </w:pPr>
      <w:r>
        <w:t>Od št</w:t>
      </w:r>
      <w:r w:rsidR="002B3E94">
        <w:t>udento</w:t>
      </w:r>
      <w:r>
        <w:t>v</w:t>
      </w:r>
      <w:r w:rsidR="002B3E94">
        <w:t xml:space="preserve"> študijného podprogramu učiteľstva v kombinácii s matematikou </w:t>
      </w:r>
      <w:r>
        <w:t xml:space="preserve">sme </w:t>
      </w:r>
      <w:r w:rsidR="002B3E94">
        <w:t xml:space="preserve">v rámci semináru z geometrie </w:t>
      </w:r>
      <w:r>
        <w:t xml:space="preserve">žiadali vypracovanie kompletného riešenia Apolóniovej konštrukčnej úlohy za použitia nelineárneho zobrazenia kružnicovej inverzie. </w:t>
      </w:r>
    </w:p>
    <w:p w14:paraId="697973BD" w14:textId="77777777" w:rsidR="009D4F58" w:rsidRDefault="005227A1" w:rsidP="00845607">
      <w:pPr>
        <w:pStyle w:val="Vlastnaskusenost"/>
      </w:pPr>
      <w:r>
        <w:t xml:space="preserve">Každý zo študentov mal iné zadanie, ktoré bolo potrebné vypracovať pomocou vhodného DGS. Výsledok bolo potrebné vytlačiť na rys formátu A3 a prezentovať pred spolužiakmi. </w:t>
      </w:r>
    </w:p>
    <w:p w14:paraId="2FAB41F1" w14:textId="735A0135" w:rsidR="00845607" w:rsidRDefault="005227A1" w:rsidP="00845607">
      <w:pPr>
        <w:pStyle w:val="Vlastnaskusenost"/>
      </w:pPr>
      <w:r>
        <w:lastRenderedPageBreak/>
        <w:t xml:space="preserve">Po predložení výkresov jedna zo študentiek poznamenala, že sú to pekné farebné konštrukcie  a mohli by ísť na výstavu. </w:t>
      </w:r>
      <w:r w:rsidR="00845607">
        <w:t xml:space="preserve">Táto myšlienka ich nadchla a </w:t>
      </w:r>
      <w:r>
        <w:t xml:space="preserve">študenti </w:t>
      </w:r>
      <w:r w:rsidR="00845607">
        <w:t xml:space="preserve">sami </w:t>
      </w:r>
      <w:r>
        <w:t xml:space="preserve">navrhli, </w:t>
      </w:r>
      <w:r w:rsidR="00845607">
        <w:t>aby</w:t>
      </w:r>
      <w:r>
        <w:t xml:space="preserve"> v spoločných priestoroch katedry usporiada</w:t>
      </w:r>
      <w:r w:rsidR="00845607">
        <w:t>li</w:t>
      </w:r>
      <w:r>
        <w:t xml:space="preserve"> výstavku</w:t>
      </w:r>
      <w:r w:rsidR="00845607">
        <w:t xml:space="preserve">. </w:t>
      </w:r>
    </w:p>
    <w:p w14:paraId="5B855C45" w14:textId="77777777" w:rsidR="00845607" w:rsidRDefault="00845607" w:rsidP="00845607">
      <w:pPr>
        <w:pStyle w:val="Vlastnaskusenost"/>
      </w:pPr>
      <w:r>
        <w:t xml:space="preserve">Z výstavky prác bola nakoniec „súťaž“, nakoľko sa rozhodli, aby každý okoloidúci mohol za vybraný výkres vhodiť hlasovací lístok do pripravenej urny.   </w:t>
      </w:r>
    </w:p>
    <w:p w14:paraId="447D0AB7" w14:textId="7CEC8603" w:rsidR="00845607" w:rsidRDefault="00845607" w:rsidP="00845607">
      <w:pPr>
        <w:pStyle w:val="Vlastnaskusenost"/>
      </w:pPr>
      <w:r>
        <w:t xml:space="preserve">Príjemným prekvapením bolo, že: </w:t>
      </w:r>
    </w:p>
    <w:p w14:paraId="5369C349" w14:textId="377F02C8" w:rsidR="00845607" w:rsidRDefault="00845607" w:rsidP="009D4F58">
      <w:pPr>
        <w:pStyle w:val="Vlastnaskusenost"/>
        <w:numPr>
          <w:ilvl w:val="0"/>
          <w:numId w:val="136"/>
        </w:numPr>
      </w:pPr>
      <w:r>
        <w:t xml:space="preserve">nadšenie študentov bolo až tak veľké, že si </w:t>
      </w:r>
      <w:r w:rsidR="009D4F58">
        <w:t xml:space="preserve">všetko </w:t>
      </w:r>
      <w:r>
        <w:t xml:space="preserve">organizačne zabezpečili, </w:t>
      </w:r>
    </w:p>
    <w:p w14:paraId="6570B805" w14:textId="3FC7A7B4" w:rsidR="00845607" w:rsidRDefault="00845607" w:rsidP="009D4F58">
      <w:pPr>
        <w:pStyle w:val="Vlastnaskusenost"/>
        <w:numPr>
          <w:ilvl w:val="0"/>
          <w:numId w:val="136"/>
        </w:numPr>
      </w:pPr>
      <w:r>
        <w:t>do hlasovania sa zapojili aj študenti nižších ročníkov, ktorí konštrukciám nerozumeli</w:t>
      </w:r>
      <w:r w:rsidR="009D4F58">
        <w:t xml:space="preserve"> a</w:t>
      </w:r>
      <w:r>
        <w:t xml:space="preserve">  posudzovali len </w:t>
      </w:r>
      <w:r w:rsidR="009D4F58">
        <w:t xml:space="preserve">estetickú kvalitu výstupov. </w:t>
      </w:r>
      <w:r>
        <w:t xml:space="preserve"> </w:t>
      </w:r>
    </w:p>
    <w:p w14:paraId="0CA9854B" w14:textId="77777777" w:rsidR="00770BF7" w:rsidRPr="000148FC" w:rsidRDefault="00770BF7" w:rsidP="00D97258">
      <w:pPr>
        <w:pStyle w:val="Nadpis3"/>
      </w:pPr>
      <w:bookmarkStart w:id="20" w:name="_Toc69296489"/>
      <w:r w:rsidRPr="000148FC">
        <w:t>Euklidov</w:t>
      </w:r>
      <w:r w:rsidR="00A54FE6">
        <w:t>ský</w:t>
      </w:r>
      <w:r w:rsidRPr="000148FC">
        <w:t xml:space="preserve"> prístup ku konštrukciám</w:t>
      </w:r>
      <w:bookmarkEnd w:id="20"/>
    </w:p>
    <w:p w14:paraId="5E6B3D86" w14:textId="77777777" w:rsidR="0075743C" w:rsidRDefault="00603BA5" w:rsidP="0075743C">
      <w:pPr>
        <w:spacing w:before="120" w:after="120" w:line="276" w:lineRule="auto"/>
        <w:ind w:left="0"/>
        <w:contextualSpacing w:val="0"/>
      </w:pPr>
      <w:r>
        <w:t>Euklidovo (euklidovské)</w:t>
      </w:r>
      <w:r w:rsidR="00770BF7" w:rsidRPr="000148FC">
        <w:t xml:space="preserve"> p</w:t>
      </w:r>
      <w:r>
        <w:t>oňatie konštrukcií vyžaduje, aby základné prvky konštrukcie boli deterministicky definované. V</w:t>
      </w:r>
      <w:r w:rsidR="00770BF7" w:rsidRPr="000148FC">
        <w:t xml:space="preserve">ysvetlíme na príklade priamky. </w:t>
      </w:r>
    </w:p>
    <w:p w14:paraId="53242F1F" w14:textId="77777777" w:rsidR="00770BF7" w:rsidRDefault="00770BF7" w:rsidP="0075743C">
      <w:pPr>
        <w:spacing w:before="120" w:after="120" w:line="276" w:lineRule="auto"/>
        <w:ind w:left="0"/>
        <w:contextualSpacing w:val="0"/>
      </w:pPr>
      <w:r w:rsidRPr="000148FC">
        <w:t xml:space="preserve">Priamka je </w:t>
      </w:r>
      <w:r w:rsidR="00603BA5">
        <w:t>u</w:t>
      </w:r>
      <w:r w:rsidRPr="000148FC">
        <w:t xml:space="preserve">rčená dvomi navzájom rôznymi bodmi, ktoré </w:t>
      </w:r>
      <w:r w:rsidR="00603BA5">
        <w:t xml:space="preserve">môžu byť </w:t>
      </w:r>
      <w:r w:rsidRPr="000148FC">
        <w:t xml:space="preserve">priamo </w:t>
      </w:r>
      <w:r w:rsidR="00603BA5">
        <w:t>za</w:t>
      </w:r>
      <w:r w:rsidR="0075743C">
        <w:t>dané</w:t>
      </w:r>
      <w:r w:rsidRPr="000148FC">
        <w:t xml:space="preserve"> alebo určené ako priesečníky </w:t>
      </w:r>
      <w:r w:rsidR="00603BA5">
        <w:t xml:space="preserve">už </w:t>
      </w:r>
      <w:r w:rsidRPr="000148FC">
        <w:t>zostrojených útvarov. V klasickej výučbe nie je nutné, aby tieto priesečníky boli zvýraznené,</w:t>
      </w:r>
      <w:r w:rsidR="00603BA5">
        <w:t xml:space="preserve"> t.j.</w:t>
      </w:r>
      <w:r w:rsidRPr="000148FC">
        <w:t xml:space="preserve"> vizuálny prienik dvoch kriviek na tabuli, či </w:t>
      </w:r>
      <w:r w:rsidR="0075743C">
        <w:t xml:space="preserve">na </w:t>
      </w:r>
      <w:r w:rsidRPr="000148FC">
        <w:t>papieri</w:t>
      </w:r>
      <w:r w:rsidR="0075743C">
        <w:t xml:space="preserve">, </w:t>
      </w:r>
      <w:r w:rsidR="00603BA5">
        <w:t>je postačujúci</w:t>
      </w:r>
      <w:r w:rsidRPr="000148FC">
        <w:t>.</w:t>
      </w:r>
    </w:p>
    <w:p w14:paraId="113982EB" w14:textId="77777777" w:rsidR="00025156" w:rsidRDefault="00025156" w:rsidP="00025156">
      <w:pPr>
        <w:spacing w:before="120" w:line="276" w:lineRule="auto"/>
        <w:ind w:left="0"/>
        <w:contextualSpacing w:val="0"/>
      </w:pPr>
      <w:r w:rsidRPr="000148FC">
        <w:t xml:space="preserve">V DGS sa musí priesečník exaktne definovať pomocou vhodného konštrukčného nástroja (zvyčajne nazvaného </w:t>
      </w:r>
      <w:r>
        <w:rPr>
          <w:i/>
        </w:rPr>
        <w:t>P</w:t>
      </w:r>
      <w:r w:rsidRPr="00B60C15">
        <w:rPr>
          <w:i/>
        </w:rPr>
        <w:t>riesečník</w:t>
      </w:r>
      <w:r>
        <w:t>). Ak nie,</w:t>
      </w:r>
      <w:r w:rsidRPr="000148FC">
        <w:t xml:space="preserve"> počítač </w:t>
      </w:r>
      <w:r>
        <w:t xml:space="preserve">ho ako bod </w:t>
      </w:r>
      <w:r w:rsidRPr="000148FC">
        <w:t xml:space="preserve">neidentifikuje a nie je možné s ním </w:t>
      </w:r>
      <w:r>
        <w:t xml:space="preserve">ďalej </w:t>
      </w:r>
      <w:r w:rsidRPr="000148FC">
        <w:t>pracovať.</w:t>
      </w:r>
      <w:r>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5"/>
      </w:tblGrid>
      <w:tr w:rsidR="00965C98" w14:paraId="186780DC" w14:textId="77777777" w:rsidTr="00412F32">
        <w:tc>
          <w:tcPr>
            <w:tcW w:w="8630" w:type="dxa"/>
          </w:tcPr>
          <w:p w14:paraId="2E309241" w14:textId="77777777" w:rsidR="00412F32" w:rsidRDefault="00B60C15" w:rsidP="00B60C15">
            <w:pPr>
              <w:pStyle w:val="Normlnysozarkami"/>
              <w:ind w:left="-71"/>
              <w:jc w:val="center"/>
              <w:rPr>
                <w:noProof/>
                <w:lang w:eastAsia="sk-SK"/>
              </w:rPr>
            </w:pPr>
            <w:r>
              <w:rPr>
                <w:noProof/>
                <w:lang w:eastAsia="sk-SK"/>
              </w:rPr>
              <w:drawing>
                <wp:inline distT="0" distB="0" distL="0" distR="0" wp14:anchorId="44E076DD" wp14:editId="27392350">
                  <wp:extent cx="5493327" cy="3270145"/>
                  <wp:effectExtent l="0" t="0" r="0" b="6985"/>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BEBA8EAE-BF5A-486C-A8C5-ECC9F3942E4B}">
                                <a14:imgProps xmlns:a14="http://schemas.microsoft.com/office/drawing/2010/main">
                                  <a14:imgLayer r:embed="rId82">
                                    <a14:imgEffect>
                                      <a14:sharpenSoften amount="25000"/>
                                    </a14:imgEffect>
                                  </a14:imgLayer>
                                </a14:imgProps>
                              </a:ext>
                            </a:extLst>
                          </a:blip>
                          <a:stretch>
                            <a:fillRect/>
                          </a:stretch>
                        </pic:blipFill>
                        <pic:spPr>
                          <a:xfrm>
                            <a:off x="0" y="0"/>
                            <a:ext cx="5507295" cy="3278460"/>
                          </a:xfrm>
                          <a:prstGeom prst="rect">
                            <a:avLst/>
                          </a:prstGeom>
                        </pic:spPr>
                      </pic:pic>
                    </a:graphicData>
                  </a:graphic>
                </wp:inline>
              </w:drawing>
            </w:r>
          </w:p>
        </w:tc>
      </w:tr>
      <w:tr w:rsidR="00603BA5" w14:paraId="4416D4E3" w14:textId="77777777" w:rsidTr="00412F32">
        <w:tc>
          <w:tcPr>
            <w:tcW w:w="8630" w:type="dxa"/>
          </w:tcPr>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9"/>
            </w:tblGrid>
            <w:tr w:rsidR="00603BA5" w14:paraId="594B0683" w14:textId="77777777" w:rsidTr="001D5166">
              <w:tc>
                <w:tcPr>
                  <w:tcW w:w="8777" w:type="dxa"/>
                </w:tcPr>
                <w:p w14:paraId="55C74911" w14:textId="67227561" w:rsidR="00603BA5" w:rsidRPr="001963BF" w:rsidRDefault="00603BA5" w:rsidP="00F85EAD">
                  <w:pPr>
                    <w:pStyle w:val="Zkladntext"/>
                    <w:spacing w:before="122"/>
                    <w:ind w:right="114"/>
                    <w:jc w:val="center"/>
                    <w:rPr>
                      <w:rFonts w:asciiTheme="minorHAnsi" w:eastAsia="Times New Roman" w:hAnsiTheme="minorHAnsi" w:cs="Times New Roman"/>
                      <w:sz w:val="22"/>
                      <w:szCs w:val="22"/>
                      <w:lang w:val="sk-SK"/>
                    </w:rPr>
                  </w:pPr>
                  <w:r w:rsidRPr="001963BF">
                    <w:rPr>
                      <w:rStyle w:val="Siln"/>
                      <w:lang w:val="sk-SK"/>
                    </w:rPr>
                    <w:t>Obr. 2</w:t>
                  </w:r>
                  <w:r w:rsidR="00F85EAD">
                    <w:rPr>
                      <w:rStyle w:val="Siln"/>
                      <w:lang w:val="sk-SK"/>
                    </w:rPr>
                    <w:t>3</w:t>
                  </w:r>
                  <w:r w:rsidRPr="001963BF">
                    <w:rPr>
                      <w:rStyle w:val="Siln"/>
                      <w:lang w:val="sk-SK"/>
                    </w:rPr>
                    <w:t xml:space="preserve"> Euklidovský prístup ku konštrukciám</w:t>
                  </w:r>
                </w:p>
              </w:tc>
            </w:tr>
          </w:tbl>
          <w:p w14:paraId="2E45BAAA" w14:textId="77777777" w:rsidR="00603BA5" w:rsidRDefault="00603BA5" w:rsidP="00603BA5">
            <w:pPr>
              <w:pStyle w:val="Normlnysozarkami"/>
              <w:ind w:left="0"/>
            </w:pPr>
          </w:p>
        </w:tc>
      </w:tr>
    </w:tbl>
    <w:p w14:paraId="3F700D35" w14:textId="397BF64D" w:rsidR="00913D4D" w:rsidRDefault="00913D4D" w:rsidP="00913D4D">
      <w:pPr>
        <w:spacing w:before="120" w:line="276" w:lineRule="auto"/>
        <w:ind w:left="0"/>
        <w:contextualSpacing w:val="0"/>
      </w:pPr>
      <w:r>
        <w:t xml:space="preserve">Platí to aj však opačne. Ak pomocou nástroja </w:t>
      </w:r>
      <w:r w:rsidRPr="001963BF">
        <w:rPr>
          <w:i/>
        </w:rPr>
        <w:t>Priesečník</w:t>
      </w:r>
      <w:r>
        <w:t xml:space="preserve"> určíme ťažisko </w:t>
      </w:r>
      <m:oMath>
        <m:r>
          <w:rPr>
            <w:rFonts w:ascii="Cambria Math" w:hAnsi="Cambria Math"/>
          </w:rPr>
          <m:t>T</m:t>
        </m:r>
      </m:oMath>
      <w:r>
        <w:t xml:space="preserve"> trojuholníka </w:t>
      </w:r>
      <m:oMath>
        <m:r>
          <w:rPr>
            <w:rFonts w:ascii="Cambria Math" w:hAnsi="Cambria Math"/>
          </w:rPr>
          <m:t>ABC</m:t>
        </m:r>
      </m:oMath>
      <w:r>
        <w:t xml:space="preserve"> tak, že najprv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b</m:t>
            </m:r>
          </m:sub>
        </m:sSub>
      </m:oMath>
      <w:r>
        <w:t xml:space="preserve">, potom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c</m:t>
            </m:r>
          </m:sub>
        </m:sSub>
      </m:oMath>
      <w:r>
        <w:t xml:space="preserve"> a nakoniec ešte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a</m:t>
            </m:r>
          </m:sub>
        </m:sSub>
      </m:oMath>
      <w:r>
        <w:t xml:space="preserve">,  pre softvér </w:t>
      </w:r>
      <w:r w:rsidRPr="008E67C6">
        <w:t>existujú tri priesečníky ťažníc trojuholníka</w:t>
      </w:r>
      <w:r>
        <w:t>.  Z</w:t>
      </w:r>
      <w:r w:rsidRPr="008E67C6">
        <w:t xml:space="preserve"> geometrického pohľadu </w:t>
      </w:r>
      <w:r>
        <w:t xml:space="preserve">sú </w:t>
      </w:r>
      <w:r w:rsidRPr="008E67C6">
        <w:t>totožnými bodmi, pre počítačový program tri identity.</w:t>
      </w:r>
      <w:r>
        <w:t xml:space="preserve"> </w:t>
      </w:r>
    </w:p>
    <w:p w14:paraId="48B773C2" w14:textId="77777777" w:rsidR="00913D4D" w:rsidRPr="001963BF" w:rsidRDefault="00913D4D" w:rsidP="00913D4D">
      <w:pPr>
        <w:pStyle w:val="Normlnysozarkami"/>
        <w:spacing w:before="120" w:line="276" w:lineRule="auto"/>
        <w:ind w:left="0"/>
        <w:contextualSpacing w:val="0"/>
      </w:pPr>
      <w:r w:rsidRPr="001963BF">
        <w:t xml:space="preserve">Obdobne DGS </w:t>
      </w:r>
      <w:r w:rsidRPr="001963BF">
        <w:rPr>
          <w:bCs/>
        </w:rPr>
        <w:t xml:space="preserve">nerozlišuje, či sme útvar pomocou daných bodov už zostrojili.  </w:t>
      </w:r>
      <w:r w:rsidRPr="001963BF">
        <w:t>Napríklad, ak sme  dvomi danými bodmi raz pomocou nástroja „</w:t>
      </w:r>
      <w:r w:rsidRPr="001963BF">
        <w:rPr>
          <w:i/>
          <w:iCs/>
        </w:rPr>
        <w:t>zostroj priamku určenú dvoma bodmi</w:t>
      </w:r>
      <w:r w:rsidRPr="001963BF">
        <w:t xml:space="preserve">“ </w:t>
      </w:r>
      <w:r>
        <w:t xml:space="preserve">túto </w:t>
      </w:r>
      <w:r w:rsidRPr="001963BF">
        <w:t xml:space="preserve">priamku zostrojili a opätovne použijeme tento nástroj na dané body, znovu sa na ploche skonštruuje  priamka. </w:t>
      </w:r>
    </w:p>
    <w:p w14:paraId="478CA69E" w14:textId="77777777" w:rsidR="00913D4D" w:rsidRDefault="00913D4D" w:rsidP="00412F32">
      <w:pPr>
        <w:spacing w:before="120" w:line="276" w:lineRule="auto"/>
        <w:ind w:left="0"/>
        <w:contextualSpacing w:val="0"/>
      </w:pPr>
    </w:p>
    <w:p w14:paraId="0D177763" w14:textId="3CD2A607" w:rsidR="00B60C15" w:rsidRDefault="00412F32" w:rsidP="00412F32">
      <w:pPr>
        <w:spacing w:before="120" w:line="276" w:lineRule="auto"/>
        <w:ind w:left="0"/>
        <w:contextualSpacing w:val="0"/>
      </w:pPr>
      <w:r w:rsidRPr="00DD6723">
        <w:t>Na obr</w:t>
      </w:r>
      <w:r>
        <w:t>. 2</w:t>
      </w:r>
      <w:r w:rsidR="00F85EAD">
        <w:t>3</w:t>
      </w:r>
      <w:r>
        <w:t xml:space="preserve"> </w:t>
      </w:r>
      <w:r w:rsidRPr="00DD6723">
        <w:t xml:space="preserve">je </w:t>
      </w:r>
      <w:r>
        <w:t xml:space="preserve">zostrojená </w:t>
      </w:r>
      <w:r w:rsidRPr="00DD6723">
        <w:t>priamka</w:t>
      </w:r>
      <w:r>
        <w:t xml:space="preserve"> </w:t>
      </w:r>
      <m:oMath>
        <m:r>
          <w:rPr>
            <w:rFonts w:ascii="Cambria Math" w:hAnsi="Cambria Math"/>
          </w:rPr>
          <m:t>t</m:t>
        </m:r>
      </m:oMath>
      <w:r>
        <w:t xml:space="preserve"> tak, že </w:t>
      </w:r>
      <m:oMath>
        <m:r>
          <w:rPr>
            <w:rFonts w:ascii="Cambria Math" w:hAnsi="Cambria Math"/>
          </w:rPr>
          <m:t>M∈t ∧t⊥u</m:t>
        </m:r>
      </m:oMath>
      <w:r>
        <w:t xml:space="preserve">. Priamka </w:t>
      </w:r>
      <m:oMath>
        <m:r>
          <w:rPr>
            <w:rFonts w:ascii="Cambria Math" w:hAnsi="Cambria Math"/>
          </w:rPr>
          <m:t>t</m:t>
        </m:r>
      </m:oMath>
      <w:r>
        <w:t xml:space="preserve"> je zostrojená </w:t>
      </w:r>
      <w:r w:rsidRPr="00DD6723">
        <w:t xml:space="preserve">pomocou </w:t>
      </w:r>
      <w:r>
        <w:t>konštrukčného</w:t>
      </w:r>
      <w:r w:rsidRPr="00DD6723">
        <w:t xml:space="preserve"> nástroja </w:t>
      </w:r>
      <w:r w:rsidR="003927FA">
        <w:rPr>
          <w:i/>
        </w:rPr>
        <w:t>Kolmica</w:t>
      </w:r>
      <w:r w:rsidRPr="00DD6723">
        <w:t xml:space="preserve">. </w:t>
      </w:r>
      <w:r>
        <w:t xml:space="preserve">Pri práci s pravítkom a ceruzkou si žiak </w:t>
      </w:r>
      <w:r w:rsidRPr="00DD6723">
        <w:t>„predĺži“ úsečku</w:t>
      </w:r>
      <w:r w:rsidR="00B60C15">
        <w:t xml:space="preserve"> </w:t>
      </w:r>
      <m:oMath>
        <m:r>
          <w:rPr>
            <w:rFonts w:ascii="Cambria Math" w:hAnsi="Cambria Math"/>
          </w:rPr>
          <m:t>u</m:t>
        </m:r>
      </m:oMath>
      <w:r>
        <w:t xml:space="preserve"> na polpriamku a </w:t>
      </w:r>
      <w:r w:rsidRPr="00DD6723">
        <w:t>pomocou rysk</w:t>
      </w:r>
      <w:r>
        <w:t xml:space="preserve">y </w:t>
      </w:r>
      <w:r w:rsidRPr="00DD6723">
        <w:t>zostrojí kolmicu. V DGS to nie je nutn</w:t>
      </w:r>
      <w:r w:rsidR="00B60C15">
        <w:t>é</w:t>
      </w:r>
      <w:r w:rsidRPr="00DD6723">
        <w:t>.</w:t>
      </w:r>
      <w:r>
        <w:t xml:space="preserve"> </w:t>
      </w:r>
    </w:p>
    <w:p w14:paraId="584BCBA2" w14:textId="77777777" w:rsidR="00412F32" w:rsidRPr="00DD6723" w:rsidRDefault="00412F32" w:rsidP="00412F32">
      <w:pPr>
        <w:spacing w:before="120" w:line="276" w:lineRule="auto"/>
        <w:ind w:left="0"/>
        <w:contextualSpacing w:val="0"/>
      </w:pPr>
      <w:r w:rsidRPr="00B60C15">
        <w:rPr>
          <w:i/>
        </w:rPr>
        <w:t xml:space="preserve">Ako tento prístup ovplyvní vizualizáciu priesečníka </w:t>
      </w:r>
      <w:r w:rsidR="003927FA" w:rsidRPr="00B60C15">
        <w:rPr>
          <w:i/>
        </w:rPr>
        <w:t>výšok</w:t>
      </w:r>
      <w:r w:rsidRPr="00B60C15">
        <w:rPr>
          <w:i/>
        </w:rPr>
        <w:t xml:space="preserve"> </w:t>
      </w:r>
      <w:r w:rsidR="003927FA" w:rsidRPr="00B60C15">
        <w:rPr>
          <w:i/>
        </w:rPr>
        <w:t>tupouhlého</w:t>
      </w:r>
      <w:r w:rsidRPr="00B60C15">
        <w:rPr>
          <w:i/>
        </w:rPr>
        <w:t xml:space="preserve"> </w:t>
      </w:r>
      <w:r w:rsidR="003927FA" w:rsidRPr="00B60C15">
        <w:rPr>
          <w:i/>
        </w:rPr>
        <w:t>trojuholníka</w:t>
      </w:r>
      <w:r w:rsidRPr="00DD6723">
        <w:t xml:space="preserve">?  </w:t>
      </w:r>
    </w:p>
    <w:p w14:paraId="6ECFE84E" w14:textId="77777777" w:rsidR="00D94651" w:rsidRDefault="00DD6723" w:rsidP="00DD6723">
      <w:pPr>
        <w:spacing w:before="120" w:line="276" w:lineRule="auto"/>
        <w:ind w:left="0"/>
        <w:contextualSpacing w:val="0"/>
      </w:pPr>
      <w:r w:rsidRPr="00DD6723">
        <w:t xml:space="preserve">K nezrovnalostiam prichádza aj pri </w:t>
      </w:r>
      <w:r w:rsidRPr="00965C98">
        <w:rPr>
          <w:bCs/>
        </w:rPr>
        <w:t>automatickom určovaní priesečníkov</w:t>
      </w:r>
      <w:r w:rsidR="00965C98">
        <w:t>. Zvlášť, a</w:t>
      </w:r>
      <w:r w:rsidRPr="00DD6723">
        <w:t>k ide o prienik dvoch kriviek</w:t>
      </w:r>
      <w:r w:rsidR="00965C98">
        <w:t xml:space="preserve">, kde </w:t>
      </w:r>
      <w:r w:rsidRPr="00DD6723">
        <w:t xml:space="preserve">aspoň jedna je kvadratická. </w:t>
      </w:r>
    </w:p>
    <w:p w14:paraId="390FEC1A" w14:textId="210D3074" w:rsidR="00B60C15" w:rsidRDefault="00B60C15" w:rsidP="00A54FE6">
      <w:pPr>
        <w:spacing w:before="120" w:line="276" w:lineRule="auto"/>
        <w:ind w:left="0"/>
        <w:contextualSpacing w:val="0"/>
        <w:rPr>
          <w:bCs/>
        </w:rPr>
      </w:pPr>
      <w:r>
        <w:t>Na obr. 2</w:t>
      </w:r>
      <w:r w:rsidR="00F85EAD">
        <w:t>3</w:t>
      </w:r>
      <w:r>
        <w:t xml:space="preserve"> s</w:t>
      </w:r>
      <w:r w:rsidR="00DD6723" w:rsidRPr="00DD6723">
        <w:t xml:space="preserve">ečnica kružnice </w:t>
      </w:r>
      <m:oMath>
        <m:r>
          <w:rPr>
            <w:rFonts w:ascii="Cambria Math" w:hAnsi="Cambria Math"/>
          </w:rPr>
          <m:t>k</m:t>
        </m:r>
      </m:oMath>
      <w:r>
        <w:t xml:space="preserve"> </w:t>
      </w:r>
      <w:r w:rsidR="00DD6723" w:rsidRPr="00DD6723">
        <w:t>pretína kružnicu v dvoch navzájom rôznych bodoch</w:t>
      </w:r>
      <w:r>
        <w:t xml:space="preserve"> </w:t>
      </w:r>
      <m:oMath>
        <m:r>
          <w:rPr>
            <w:rFonts w:ascii="Cambria Math" w:hAnsi="Cambria Math"/>
          </w:rPr>
          <m:t>P, Q</m:t>
        </m:r>
      </m:oMath>
      <w:r w:rsidR="00DD6723" w:rsidRPr="00DD6723">
        <w:t xml:space="preserve">, ktoré v DGS vie užívateľ pohodlne označiť. Interaktivita programu dovoľuje zmeniť pozíciu priamky voči kružnici, dynamika </w:t>
      </w:r>
      <w:r>
        <w:t>v reálnom čase mení pozíciu priesečníkov</w:t>
      </w:r>
      <w:r w:rsidR="00DD6723" w:rsidRPr="00DD6723">
        <w:t>,</w:t>
      </w:r>
      <w:r>
        <w:t xml:space="preserve"> až</w:t>
      </w:r>
      <w:r w:rsidR="00DD6723" w:rsidRPr="00DD6723">
        <w:t xml:space="preserve"> kým sečnica „prejde“ do vizuálneho, limitného prípadu dotyčnice</w:t>
      </w:r>
      <w:r>
        <w:t xml:space="preserve"> </w:t>
      </w:r>
      <m:oMath>
        <m:r>
          <w:rPr>
            <w:rFonts w:ascii="Cambria Math" w:hAnsi="Cambria Math"/>
          </w:rPr>
          <m:t>t</m:t>
        </m:r>
      </m:oMath>
      <w:r w:rsidR="00DD6723" w:rsidRPr="00DD6723">
        <w:t xml:space="preserve">. </w:t>
      </w:r>
      <w:r w:rsidR="00965C98">
        <w:t xml:space="preserve"> </w:t>
      </w:r>
      <w:r w:rsidR="009B0572">
        <w:t>D</w:t>
      </w:r>
      <w:r w:rsidR="00DD6723" w:rsidRPr="00965C98">
        <w:rPr>
          <w:bCs/>
        </w:rPr>
        <w:t xml:space="preserve">otyčnica </w:t>
      </w:r>
      <m:oMath>
        <m:r>
          <w:rPr>
            <w:rFonts w:ascii="Cambria Math" w:hAnsi="Cambria Math"/>
          </w:rPr>
          <m:t>t</m:t>
        </m:r>
      </m:oMath>
      <w:r>
        <w:rPr>
          <w:bCs/>
        </w:rPr>
        <w:t xml:space="preserve"> </w:t>
      </w:r>
      <w:r w:rsidR="00965C98" w:rsidRPr="00965C98">
        <w:rPr>
          <w:bCs/>
        </w:rPr>
        <w:t xml:space="preserve">je </w:t>
      </w:r>
      <w:r w:rsidR="00DD6723" w:rsidRPr="00965C98">
        <w:rPr>
          <w:bCs/>
        </w:rPr>
        <w:t>priamka, ktorá má s</w:t>
      </w:r>
      <w:r>
        <w:rPr>
          <w:bCs/>
        </w:rPr>
        <w:t> </w:t>
      </w:r>
      <w:r w:rsidR="00DD6723" w:rsidRPr="00965C98">
        <w:rPr>
          <w:bCs/>
        </w:rPr>
        <w:t>kružnicou</w:t>
      </w:r>
      <w:r>
        <w:rPr>
          <w:bCs/>
        </w:rPr>
        <w:t xml:space="preserve"> </w:t>
      </w:r>
      <m:oMath>
        <m:r>
          <w:rPr>
            <w:rFonts w:ascii="Cambria Math" w:hAnsi="Cambria Math"/>
          </w:rPr>
          <m:t>k</m:t>
        </m:r>
      </m:oMath>
      <w:r w:rsidR="00DD6723" w:rsidRPr="00965C98">
        <w:rPr>
          <w:bCs/>
        </w:rPr>
        <w:t xml:space="preserve"> jediný spoločný bod</w:t>
      </w:r>
      <w:r>
        <w:rPr>
          <w:bCs/>
        </w:rPr>
        <w:t xml:space="preserve">. </w:t>
      </w:r>
    </w:p>
    <w:p w14:paraId="32E16D59" w14:textId="0532B44D" w:rsidR="00A54FE6" w:rsidRDefault="00B60C15" w:rsidP="00A54FE6">
      <w:pPr>
        <w:spacing w:before="120" w:line="276" w:lineRule="auto"/>
        <w:ind w:left="0"/>
        <w:contextualSpacing w:val="0"/>
      </w:pPr>
      <w:r>
        <w:rPr>
          <w:bCs/>
        </w:rPr>
        <w:t>S</w:t>
      </w:r>
      <w:r w:rsidR="00965C98" w:rsidRPr="00965C98">
        <w:rPr>
          <w:bCs/>
        </w:rPr>
        <w:t>oftvér</w:t>
      </w:r>
      <w:r>
        <w:rPr>
          <w:bCs/>
        </w:rPr>
        <w:t xml:space="preserve"> však </w:t>
      </w:r>
      <w:r w:rsidR="009B0572">
        <w:rPr>
          <w:bCs/>
        </w:rPr>
        <w:t xml:space="preserve">aj </w:t>
      </w:r>
      <w:r>
        <w:rPr>
          <w:bCs/>
        </w:rPr>
        <w:t xml:space="preserve">v tomto limitnom prípade </w:t>
      </w:r>
      <w:r w:rsidR="00DD6723" w:rsidRPr="00965C98">
        <w:rPr>
          <w:bCs/>
        </w:rPr>
        <w:t xml:space="preserve">eviduje </w:t>
      </w:r>
      <w:r>
        <w:rPr>
          <w:bCs/>
        </w:rPr>
        <w:t xml:space="preserve">dva body, lebo </w:t>
      </w:r>
      <w:r w:rsidR="00965C98" w:rsidRPr="00965C98">
        <w:rPr>
          <w:bCs/>
        </w:rPr>
        <w:t xml:space="preserve">DGS spracúva vstupy pomocou </w:t>
      </w:r>
      <w:r w:rsidR="00DD6723" w:rsidRPr="00965C98">
        <w:t>analytickej geometrie</w:t>
      </w:r>
      <w:r w:rsidR="00965C98">
        <w:t>.</w:t>
      </w:r>
      <w:r>
        <w:t xml:space="preserve"> Výhoda je tá, že dokáže numericky overiť mnohé incidenčné vzťahy (napr. vzťah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c</m:t>
            </m:r>
          </m:sub>
        </m:sSub>
      </m:oMath>
      <w:r>
        <w:t>).  Súčasne t</w:t>
      </w:r>
      <w:r w:rsidR="00965C98">
        <w:t xml:space="preserve">reba mať na pamäti, že program je nastavený tak, aby </w:t>
      </w:r>
      <w:r>
        <w:t xml:space="preserve">výpočty </w:t>
      </w:r>
      <w:r w:rsidR="00965C98">
        <w:t xml:space="preserve">zaokrúhľoval. </w:t>
      </w:r>
    </w:p>
    <w:p w14:paraId="660702EE" w14:textId="7A866560" w:rsidR="00F85EAD" w:rsidRDefault="00F85EAD" w:rsidP="00F85EAD">
      <w:pPr>
        <w:pStyle w:val="Nadpis3"/>
      </w:pPr>
      <w:bookmarkStart w:id="21" w:name="_Toc69296490"/>
      <w:r>
        <w:t>Bodové konštrukcie kriviek</w:t>
      </w:r>
      <w:bookmarkEnd w:id="21"/>
    </w:p>
    <w:p w14:paraId="0EFE1377" w14:textId="77777777" w:rsidR="00302BA3" w:rsidRDefault="00F85EAD" w:rsidP="00F85EAD">
      <w:pPr>
        <w:pStyle w:val="Normlnysozarkami"/>
        <w:spacing w:before="120" w:line="276" w:lineRule="auto"/>
        <w:ind w:left="0"/>
        <w:contextualSpacing w:val="0"/>
      </w:pPr>
      <w:r>
        <w:t xml:space="preserve">Súčasne si treba uvedomiť, že konštrukčné nástroje (pravítko, kružidlo) umožňujú len bodové konštrukcie niektorých významných kriviek (napr. elipsy, hyperboly, paraboly), či grafov vybraných funkcií. </w:t>
      </w:r>
    </w:p>
    <w:p w14:paraId="10EC1162" w14:textId="443D758D" w:rsidR="00F85EAD" w:rsidRDefault="00F85EAD" w:rsidP="00F85EAD">
      <w:pPr>
        <w:pStyle w:val="Normlnysozarkami"/>
        <w:spacing w:before="120" w:line="276" w:lineRule="auto"/>
        <w:ind w:left="0"/>
        <w:contextualSpacing w:val="0"/>
      </w:pPr>
      <w:r>
        <w:t xml:space="preserve">Grafické možnosti v súčasnosti používaných DGS sú však podstatne bohatšie. Umožňujú vizualizovať uvedené útvary na takej úrovni, že užívateľ (žiak, študent, učiteľ) má dojem spojitých kriviek. Takáto ikonická reprezentácia sa môže použiť ako plnohodnotný konštrukčný nástroj pri grafickom riešení vhodnej úlohy. </w:t>
      </w:r>
    </w:p>
    <w:p w14:paraId="4B6399AB" w14:textId="15B7DF27" w:rsidR="00F85EAD" w:rsidRDefault="00F85EAD" w:rsidP="00F85EAD">
      <w:pPr>
        <w:pStyle w:val="Normlnysozarkami"/>
        <w:spacing w:before="120" w:line="276" w:lineRule="auto"/>
        <w:ind w:left="0"/>
        <w:contextualSpacing w:val="0"/>
        <w:rPr>
          <w:b/>
        </w:rPr>
      </w:pPr>
      <w:r w:rsidRPr="000A00AC">
        <w:rPr>
          <w:b/>
        </w:rPr>
        <w:t>Ukážka</w:t>
      </w:r>
      <w:r w:rsidR="00536C2E">
        <w:rPr>
          <w:b/>
        </w:rPr>
        <w:t xml:space="preserve"> (zlatý rez úsečky)</w:t>
      </w:r>
    </w:p>
    <w:p w14:paraId="470B1062" w14:textId="77777777" w:rsidR="00F85EAD" w:rsidRPr="000A00AC" w:rsidRDefault="00F85EAD" w:rsidP="00F85EAD">
      <w:pPr>
        <w:pStyle w:val="Normlnysozarkami"/>
        <w:spacing w:before="120" w:line="276" w:lineRule="auto"/>
        <w:ind w:left="0"/>
        <w:contextualSpacing w:val="0"/>
        <w:rPr>
          <w:i/>
        </w:rPr>
      </w:pPr>
      <w:r>
        <w:rPr>
          <w:i/>
        </w:rPr>
        <w:t xml:space="preserve">Ľubovoľnú úsečka </w:t>
      </w:r>
      <m:oMath>
        <m:r>
          <w:rPr>
            <w:rFonts w:ascii="Cambria Math" w:hAnsi="Cambria Math"/>
          </w:rPr>
          <m:t>AB</m:t>
        </m:r>
      </m:oMath>
      <w:r>
        <w:rPr>
          <w:i/>
        </w:rPr>
        <w:t xml:space="preserve">možno rozdeliť bodom </w:t>
      </w:r>
      <m:oMath>
        <m:r>
          <w:rPr>
            <w:rFonts w:ascii="Cambria Math" w:hAnsi="Cambria Math"/>
          </w:rPr>
          <m:t>M</m:t>
        </m:r>
      </m:oMath>
      <w:r>
        <w:rPr>
          <w:i/>
        </w:rPr>
        <w:t xml:space="preserve"> na dve úsečky </w:t>
      </w:r>
      <m:oMath>
        <m:r>
          <w:rPr>
            <w:rFonts w:ascii="Cambria Math" w:hAnsi="Cambria Math"/>
          </w:rPr>
          <m:t>AM, BM</m:t>
        </m:r>
      </m:oMath>
      <w:r>
        <w:rPr>
          <w:i/>
        </w:rPr>
        <w:t xml:space="preserve"> tak, aby platilo </w:t>
      </w:r>
    </w:p>
    <w:p w14:paraId="0E806296" w14:textId="77777777" w:rsidR="00F85EAD" w:rsidRDefault="005E0DEB" w:rsidP="00F85EAD">
      <w:pPr>
        <w:pStyle w:val="Normlnysozarkami"/>
        <w:spacing w:before="120" w:line="276" w:lineRule="auto"/>
        <w:ind w:left="0"/>
        <w:contextualSpacing w:val="0"/>
        <w:rPr>
          <w:i/>
        </w:rPr>
      </w:pPr>
      <m:oMathPara>
        <m:oMath>
          <m:d>
            <m:dPr>
              <m:begChr m:val="|"/>
              <m:endChr m:val="|"/>
              <m:ctrlPr>
                <w:rPr>
                  <w:rFonts w:ascii="Cambria Math" w:hAnsi="Cambria Math"/>
                  <w:i/>
                </w:rPr>
              </m:ctrlPr>
            </m:dPr>
            <m:e>
              <m:r>
                <w:rPr>
                  <w:rFonts w:ascii="Cambria Math" w:hAnsi="Cambria Math"/>
                </w:rPr>
                <m:t>AM</m:t>
              </m:r>
            </m:e>
          </m:d>
          <m:r>
            <w:rPr>
              <w:rFonts w:ascii="Cambria Math" w:hAnsi="Cambria Math"/>
            </w:rPr>
            <m:t>:</m:t>
          </m:r>
          <m:d>
            <m:dPr>
              <m:begChr m:val="|"/>
              <m:endChr m:val="|"/>
              <m:ctrlPr>
                <w:rPr>
                  <w:rFonts w:ascii="Cambria Math" w:hAnsi="Cambria Math"/>
                  <w:i/>
                </w:rPr>
              </m:ctrlPr>
            </m:dPr>
            <m:e>
              <m:r>
                <w:rPr>
                  <w:rFonts w:ascii="Cambria Math" w:hAnsi="Cambria Math"/>
                </w:rPr>
                <m:t>BM</m:t>
              </m:r>
            </m:e>
          </m:d>
          <m:r>
            <w:rPr>
              <w:rFonts w:ascii="Cambria Math" w:hAnsi="Cambria Math"/>
            </w:rPr>
            <m:t>=</m:t>
          </m:r>
          <m:d>
            <m:dPr>
              <m:begChr m:val="|"/>
              <m:endChr m:val="|"/>
              <m:ctrlPr>
                <w:rPr>
                  <w:rFonts w:ascii="Cambria Math" w:hAnsi="Cambria Math"/>
                  <w:i/>
                </w:rPr>
              </m:ctrlPr>
            </m:dPr>
            <m:e>
              <m:r>
                <w:rPr>
                  <w:rFonts w:ascii="Cambria Math" w:hAnsi="Cambria Math"/>
                </w:rPr>
                <m:t>BM</m:t>
              </m:r>
            </m:e>
          </m:d>
          <m:r>
            <w:rPr>
              <w:rFonts w:ascii="Cambria Math" w:hAnsi="Cambria Math"/>
            </w:rPr>
            <m:t>:</m:t>
          </m:r>
          <m:d>
            <m:dPr>
              <m:begChr m:val="|"/>
              <m:endChr m:val="|"/>
              <m:ctrlPr>
                <w:rPr>
                  <w:rFonts w:ascii="Cambria Math" w:hAnsi="Cambria Math"/>
                  <w:i/>
                </w:rPr>
              </m:ctrlPr>
            </m:dPr>
            <m:e>
              <m:r>
                <w:rPr>
                  <w:rFonts w:ascii="Cambria Math" w:hAnsi="Cambria Math"/>
                </w:rPr>
                <m:t>AB</m:t>
              </m:r>
            </m:e>
          </m:d>
          <m:r>
            <w:rPr>
              <w:rFonts w:ascii="Cambria Math" w:hAnsi="Cambria Math"/>
            </w:rPr>
            <m:t>.</m:t>
          </m:r>
        </m:oMath>
      </m:oMathPara>
    </w:p>
    <w:p w14:paraId="7880AA41" w14:textId="77777777" w:rsidR="00F85EAD" w:rsidRDefault="00F85EAD" w:rsidP="00F85EAD">
      <w:pPr>
        <w:pStyle w:val="Normlnysozarkami"/>
        <w:spacing w:before="120" w:line="276" w:lineRule="auto"/>
        <w:ind w:left="0"/>
        <w:contextualSpacing w:val="0"/>
        <w:jc w:val="center"/>
      </w:pPr>
      <w:r>
        <w:rPr>
          <w:noProof/>
          <w:lang w:eastAsia="sk-SK"/>
        </w:rPr>
        <w:drawing>
          <wp:inline distT="0" distB="0" distL="0" distR="0" wp14:anchorId="42634DEA" wp14:editId="3ED49ACD">
            <wp:extent cx="3276600" cy="2554067"/>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BEBA8EAE-BF5A-486C-A8C5-ECC9F3942E4B}">
                          <a14:imgProps xmlns:a14="http://schemas.microsoft.com/office/drawing/2010/main">
                            <a14:imgLayer r:embed="rId84">
                              <a14:imgEffect>
                                <a14:brightnessContrast contrast="20000"/>
                              </a14:imgEffect>
                            </a14:imgLayer>
                          </a14:imgProps>
                        </a:ext>
                      </a:extLst>
                    </a:blip>
                    <a:stretch>
                      <a:fillRect/>
                    </a:stretch>
                  </pic:blipFill>
                  <pic:spPr>
                    <a:xfrm>
                      <a:off x="0" y="0"/>
                      <a:ext cx="3298089" cy="2570818"/>
                    </a:xfrm>
                    <a:prstGeom prst="rect">
                      <a:avLst/>
                    </a:prstGeom>
                  </pic:spPr>
                </pic:pic>
              </a:graphicData>
            </a:graphic>
          </wp:inline>
        </w:drawing>
      </w:r>
    </w:p>
    <w:p w14:paraId="7B107B9E" w14:textId="00D6191B" w:rsidR="00F85EAD" w:rsidRPr="000C5AD7" w:rsidRDefault="00F85EAD" w:rsidP="00F85EAD">
      <w:pPr>
        <w:pStyle w:val="Normlnysozarkami"/>
        <w:spacing w:before="120" w:line="276" w:lineRule="auto"/>
        <w:ind w:left="0"/>
        <w:contextualSpacing w:val="0"/>
        <w:jc w:val="center"/>
        <w:rPr>
          <w:rStyle w:val="Siln"/>
          <w:rFonts w:eastAsia="Calibri" w:cstheme="minorBidi"/>
          <w:szCs w:val="24"/>
        </w:rPr>
      </w:pPr>
      <w:r w:rsidRPr="000C5AD7">
        <w:rPr>
          <w:rStyle w:val="Siln"/>
          <w:rFonts w:eastAsia="Calibri" w:cstheme="minorBidi"/>
          <w:szCs w:val="24"/>
        </w:rPr>
        <w:t>Obr. 2</w:t>
      </w:r>
      <w:r>
        <w:rPr>
          <w:rStyle w:val="Siln"/>
          <w:rFonts w:eastAsia="Calibri" w:cstheme="minorBidi"/>
          <w:szCs w:val="24"/>
        </w:rPr>
        <w:t>4</w:t>
      </w:r>
      <w:r w:rsidRPr="000C5AD7">
        <w:rPr>
          <w:rStyle w:val="Siln"/>
          <w:rFonts w:eastAsia="Calibri" w:cstheme="minorBidi"/>
          <w:szCs w:val="24"/>
        </w:rPr>
        <w:t xml:space="preserve"> Konštrukcia zlatého rezu úsečky </w:t>
      </w:r>
      <m:oMath>
        <m:r>
          <m:rPr>
            <m:sty m:val="p"/>
          </m:rPr>
          <w:rPr>
            <w:rStyle w:val="Siln"/>
            <w:rFonts w:ascii="Cambria Math" w:eastAsia="Calibri" w:hAnsi="Cambria Math" w:cstheme="minorBidi"/>
            <w:szCs w:val="24"/>
          </w:rPr>
          <m:t>AB</m:t>
        </m:r>
      </m:oMath>
      <w:r w:rsidRPr="000C5AD7">
        <w:rPr>
          <w:rStyle w:val="Siln"/>
          <w:rFonts w:eastAsia="Calibri" w:cstheme="minorBidi"/>
          <w:szCs w:val="24"/>
        </w:rPr>
        <w:t xml:space="preserve">, pre </w:t>
      </w:r>
      <m:oMath>
        <m:d>
          <m:dPr>
            <m:begChr m:val="|"/>
            <m:endChr m:val="|"/>
            <m:ctrlPr>
              <w:rPr>
                <w:rStyle w:val="Siln"/>
                <w:rFonts w:ascii="Cambria Math" w:eastAsia="Calibri" w:hAnsi="Cambria Math" w:cstheme="minorBidi"/>
                <w:bCs w:val="0"/>
                <w:i w:val="0"/>
                <w:szCs w:val="24"/>
              </w:rPr>
            </m:ctrlPr>
          </m:dPr>
          <m:e>
            <m:r>
              <m:rPr>
                <m:sty m:val="p"/>
              </m:rPr>
              <w:rPr>
                <w:rStyle w:val="Siln"/>
                <w:rFonts w:ascii="Cambria Math" w:eastAsia="Calibri" w:hAnsi="Cambria Math" w:cstheme="minorBidi"/>
                <w:szCs w:val="24"/>
              </w:rPr>
              <m:t>AB</m:t>
            </m:r>
          </m:e>
        </m:d>
        <m:r>
          <m:rPr>
            <m:sty m:val="p"/>
          </m:rPr>
          <w:rPr>
            <w:rStyle w:val="Siln"/>
            <w:rFonts w:ascii="Cambria Math" w:eastAsia="Calibri" w:hAnsi="Cambria Math" w:cstheme="minorBidi"/>
            <w:szCs w:val="24"/>
          </w:rPr>
          <m:t>=1</m:t>
        </m:r>
      </m:oMath>
      <w:r w:rsidRPr="000C5AD7">
        <w:rPr>
          <w:rStyle w:val="Siln"/>
          <w:rFonts w:eastAsia="Calibri" w:cstheme="minorBidi"/>
          <w:szCs w:val="24"/>
        </w:rPr>
        <w:t xml:space="preserve"> aj pomocou paraboly </w:t>
      </w:r>
      <m:oMath>
        <m:r>
          <m:rPr>
            <m:sty m:val="p"/>
          </m:rPr>
          <w:rPr>
            <w:rStyle w:val="Siln"/>
            <w:rFonts w:ascii="Cambria Math" w:eastAsia="Calibri" w:hAnsi="Cambria Math" w:cstheme="minorBidi"/>
            <w:szCs w:val="24"/>
          </w:rPr>
          <m:t>y=</m:t>
        </m:r>
        <m:sSup>
          <m:sSupPr>
            <m:ctrlPr>
              <w:rPr>
                <w:rStyle w:val="Siln"/>
                <w:rFonts w:ascii="Cambria Math" w:eastAsia="Calibri" w:hAnsi="Cambria Math" w:cstheme="minorBidi"/>
                <w:bCs w:val="0"/>
                <w:i w:val="0"/>
                <w:szCs w:val="24"/>
              </w:rPr>
            </m:ctrlPr>
          </m:sSupPr>
          <m:e>
            <m:r>
              <m:rPr>
                <m:sty m:val="p"/>
              </m:rPr>
              <w:rPr>
                <w:rStyle w:val="Siln"/>
                <w:rFonts w:ascii="Cambria Math" w:eastAsia="Calibri" w:hAnsi="Cambria Math" w:cstheme="minorBidi"/>
                <w:szCs w:val="24"/>
              </w:rPr>
              <m:t>x</m:t>
            </m:r>
          </m:e>
          <m:sup>
            <m:r>
              <m:rPr>
                <m:sty m:val="p"/>
              </m:rPr>
              <w:rPr>
                <w:rStyle w:val="Siln"/>
                <w:rFonts w:ascii="Cambria Math" w:eastAsia="Calibri" w:hAnsi="Cambria Math" w:cstheme="minorBidi"/>
                <w:szCs w:val="24"/>
              </w:rPr>
              <m:t>2</m:t>
            </m:r>
          </m:sup>
        </m:sSup>
        <m:r>
          <m:rPr>
            <m:sty m:val="p"/>
          </m:rPr>
          <w:rPr>
            <w:rStyle w:val="Siln"/>
            <w:rFonts w:ascii="Cambria Math" w:eastAsia="Calibri" w:hAnsi="Cambria Math" w:cstheme="minorBidi"/>
            <w:szCs w:val="24"/>
          </w:rPr>
          <m:t>-3x+1</m:t>
        </m:r>
      </m:oMath>
    </w:p>
    <w:p w14:paraId="20F8B247" w14:textId="77777777" w:rsidR="00913D4D" w:rsidRDefault="00913D4D" w:rsidP="00913D4D">
      <w:pPr>
        <w:pStyle w:val="Normlnysozarkami"/>
        <w:spacing w:before="120" w:line="276" w:lineRule="auto"/>
        <w:ind w:left="0"/>
        <w:contextualSpacing w:val="0"/>
      </w:pPr>
      <w:bookmarkStart w:id="22" w:name="_Toc69296491"/>
      <w:r>
        <w:lastRenderedPageBreak/>
        <w:t xml:space="preserve">Na obr. 24 je konštrukcia zlatého rezu úsečky </w:t>
      </w:r>
      <m:oMath>
        <m:r>
          <w:rPr>
            <w:rFonts w:ascii="Cambria Math" w:hAnsi="Cambria Math"/>
          </w:rPr>
          <m:t>AB</m:t>
        </m:r>
      </m:oMath>
      <w:r>
        <w:t xml:space="preserve"> dĺžky </w:t>
      </w:r>
      <m:oMath>
        <m:r>
          <w:rPr>
            <w:rFonts w:ascii="Cambria Math" w:hAnsi="Cambria Math"/>
          </w:rPr>
          <m:t>a</m:t>
        </m:r>
      </m:oMath>
      <w:r>
        <w:t xml:space="preserve">. Klasická konštrukcia bodu </w:t>
      </w:r>
      <m:oMath>
        <m:r>
          <w:rPr>
            <w:rFonts w:ascii="Cambria Math" w:hAnsi="Cambria Math"/>
          </w:rPr>
          <m:t>M</m:t>
        </m:r>
      </m:oMath>
      <w:r>
        <w:t xml:space="preserve"> je zostrojená podľa Heróna z Alexandrie (na obr. 24 podľa trojuholníka </w:t>
      </w:r>
      <m:oMath>
        <m:r>
          <w:rPr>
            <w:rFonts w:ascii="Cambria Math" w:hAnsi="Cambria Math"/>
          </w:rPr>
          <m:t>ABC</m:t>
        </m:r>
      </m:oMath>
      <w:r>
        <w:t xml:space="preserve"> a účelne zostrojených kružnicových oblúkov). </w:t>
      </w:r>
    </w:p>
    <w:p w14:paraId="7FDC1259" w14:textId="77777777" w:rsidR="00913D4D" w:rsidRDefault="00913D4D" w:rsidP="00913D4D">
      <w:pPr>
        <w:pStyle w:val="Normlnysozarkami"/>
        <w:spacing w:before="120" w:line="276" w:lineRule="auto"/>
        <w:ind w:left="0"/>
        <w:contextualSpacing w:val="0"/>
      </w:pPr>
      <w:r>
        <w:t xml:space="preserve">Druhá konštrukcia využíva prienik paraboly </w:t>
      </w: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-3ax+</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 xml:space="preserve"> </m:t>
        </m:r>
      </m:oMath>
      <w:r>
        <w:t xml:space="preserve">a danej úsečky </w:t>
      </w:r>
      <m:oMath>
        <m:r>
          <w:rPr>
            <w:rFonts w:ascii="Cambria Math" w:hAnsi="Cambria Math"/>
          </w:rPr>
          <m:t>AB</m:t>
        </m:r>
      </m:oMath>
      <w:r>
        <w:t xml:space="preserve">, kde </w:t>
      </w:r>
      <m:oMath>
        <m:r>
          <w:rPr>
            <w:rFonts w:ascii="Cambria Math" w:hAnsi="Cambria Math"/>
          </w:rPr>
          <m:t>A</m:t>
        </m:r>
        <m:d>
          <m:dPr>
            <m:begChr m:val="["/>
            <m:endChr m:val="]"/>
            <m:ctrlPr>
              <w:rPr>
                <w:rFonts w:ascii="Cambria Math" w:hAnsi="Cambria Math"/>
                <w:i/>
              </w:rPr>
            </m:ctrlPr>
          </m:dPr>
          <m:e>
            <m:r>
              <w:rPr>
                <w:rFonts w:ascii="Cambria Math" w:hAnsi="Cambria Math"/>
              </w:rPr>
              <m:t>0,0</m:t>
            </m:r>
          </m:e>
        </m:d>
        <m:r>
          <w:rPr>
            <w:rFonts w:ascii="Cambria Math" w:hAnsi="Cambria Math"/>
          </w:rPr>
          <m:t>, B</m:t>
        </m:r>
        <m:d>
          <m:dPr>
            <m:begChr m:val="["/>
            <m:endChr m:val="]"/>
            <m:ctrlPr>
              <w:rPr>
                <w:rFonts w:ascii="Cambria Math" w:hAnsi="Cambria Math"/>
                <w:i/>
              </w:rPr>
            </m:ctrlPr>
          </m:dPr>
          <m:e>
            <m:r>
              <w:rPr>
                <w:rFonts w:ascii="Cambria Math" w:hAnsi="Cambria Math"/>
              </w:rPr>
              <m:t>a,0</m:t>
            </m:r>
          </m:e>
        </m:d>
      </m:oMath>
      <w:r>
        <w:t xml:space="preserve">. Koreň </w:t>
      </w:r>
      <m:oMath>
        <m:sSub>
          <m:sSubPr>
            <m:ctrlPr>
              <w:rPr>
                <w:rFonts w:ascii="Cambria Math" w:hAnsi="Cambria Math"/>
                <w:i/>
              </w:rPr>
            </m:ctrlPr>
          </m:sSubPr>
          <m:e>
            <m:r>
              <w:rPr>
                <w:rFonts w:ascii="Cambria Math" w:hAnsi="Cambria Math"/>
              </w:rPr>
              <m:t>x</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3-</m:t>
            </m:r>
            <m:rad>
              <m:radPr>
                <m:degHide m:val="1"/>
                <m:ctrlPr>
                  <w:rPr>
                    <w:rFonts w:ascii="Cambria Math" w:hAnsi="Cambria Math"/>
                    <w:i/>
                  </w:rPr>
                </m:ctrlPr>
              </m:radPr>
              <m:deg/>
              <m:e>
                <m:r>
                  <w:rPr>
                    <w:rFonts w:ascii="Cambria Math" w:hAnsi="Cambria Math"/>
                  </w:rPr>
                  <m:t>5</m:t>
                </m:r>
              </m:e>
            </m:rad>
          </m:num>
          <m:den>
            <m:r>
              <w:rPr>
                <w:rFonts w:ascii="Cambria Math" w:hAnsi="Cambria Math"/>
              </w:rPr>
              <m:t>2</m:t>
            </m:r>
          </m:den>
        </m:f>
      </m:oMath>
      <w:r>
        <w:t xml:space="preserve">  rovnice </w:t>
      </w:r>
      <m:oMath>
        <m:r>
          <w:rPr>
            <w:rFonts w:ascii="Cambria Math" w:hAnsi="Cambria Math"/>
          </w:rPr>
          <m:t>0=</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-3ax+</m:t>
        </m:r>
        <m:sSup>
          <m:sSupPr>
            <m:ctrlPr>
              <w:rPr>
                <w:rFonts w:ascii="Cambria Math" w:hAnsi="Cambria Math"/>
                <w:i/>
              </w:rPr>
            </m:ctrlPr>
          </m:sSupPr>
          <m:e>
            <m:r>
              <w:rPr>
                <w:rFonts w:ascii="Cambria Math" w:hAnsi="Cambria Math"/>
              </w:rPr>
              <m:t>a</m:t>
            </m:r>
          </m:e>
          <m:sup>
            <m:r>
              <w:rPr>
                <w:rFonts w:ascii="Cambria Math" w:hAnsi="Cambria Math"/>
              </w:rPr>
              <m:t>2</m:t>
            </m:r>
          </m:sup>
        </m:sSup>
      </m:oMath>
      <w:r>
        <w:t xml:space="preserve"> predstavuje súradnicu bodu </w:t>
      </w:r>
      <m:oMath>
        <m:r>
          <w:rPr>
            <w:rFonts w:ascii="Cambria Math" w:hAnsi="Cambria Math"/>
          </w:rPr>
          <m:t>M.</m:t>
        </m:r>
      </m:oMath>
    </w:p>
    <w:p w14:paraId="0D2CC940" w14:textId="77777777" w:rsidR="00A54FE6" w:rsidRPr="00585D13" w:rsidRDefault="00A54FE6" w:rsidP="00D97258">
      <w:pPr>
        <w:pStyle w:val="Nadpis3"/>
      </w:pPr>
      <w:r w:rsidRPr="00585D13">
        <w:t>Odhad a meranie</w:t>
      </w:r>
      <w:bookmarkEnd w:id="22"/>
    </w:p>
    <w:p w14:paraId="04D37A58" w14:textId="77B7E35D" w:rsidR="00302BA3" w:rsidRDefault="00A54FE6" w:rsidP="00A54FE6">
      <w:pPr>
        <w:spacing w:before="120" w:line="276" w:lineRule="auto"/>
        <w:ind w:left="0"/>
        <w:contextualSpacing w:val="0"/>
      </w:pPr>
      <w:r w:rsidRPr="00585D13">
        <w:t>DGS pracujú na báze aparátu analytickej geometrie</w:t>
      </w:r>
      <w:r w:rsidR="00520CDD">
        <w:t xml:space="preserve"> a treba mať na pamä</w:t>
      </w:r>
      <w:r w:rsidR="00302BA3">
        <w:t>ti, že ide o „numerické modely“</w:t>
      </w:r>
      <w:r w:rsidR="00520CDD">
        <w:t xml:space="preserve"> </w:t>
      </w:r>
      <w:r>
        <w:t xml:space="preserve"> </w:t>
      </w:r>
      <w:r w:rsidR="00302BA3">
        <w:t>a v</w:t>
      </w:r>
      <w:r>
        <w:t xml:space="preserve">ďaka tomu ponúkajú </w:t>
      </w:r>
      <w:r w:rsidR="00302BA3">
        <w:t xml:space="preserve">konštrukčné nástroje na </w:t>
      </w:r>
      <w:r w:rsidRPr="00585D13">
        <w:t xml:space="preserve">meranie vzdialeností, veľkostí </w:t>
      </w:r>
      <w:r w:rsidRPr="00585D13">
        <w:rPr>
          <w:rFonts w:eastAsia="Calibri"/>
        </w:rPr>
        <w:t xml:space="preserve">uhlov a </w:t>
      </w:r>
      <w:r w:rsidRPr="00585D13">
        <w:t>výpočty obsahov</w:t>
      </w:r>
      <w:r w:rsidR="00951BB1">
        <w:t xml:space="preserve">  a objemov</w:t>
      </w:r>
      <w:r w:rsidRPr="00585D13">
        <w:t xml:space="preserve">. </w:t>
      </w:r>
    </w:p>
    <w:p w14:paraId="128B451D" w14:textId="40092676" w:rsidR="00763A53" w:rsidRDefault="00F85EAD" w:rsidP="00A54FE6">
      <w:pPr>
        <w:spacing w:before="120" w:line="276" w:lineRule="auto"/>
        <w:ind w:left="0"/>
        <w:contextualSpacing w:val="0"/>
      </w:pPr>
      <w:r>
        <w:t xml:space="preserve">Aj keď </w:t>
      </w:r>
      <w:r w:rsidR="00A54FE6" w:rsidRPr="00585D13">
        <w:t>užívateľ</w:t>
      </w:r>
      <w:r>
        <w:t xml:space="preserve"> dokáže </w:t>
      </w:r>
      <w:r w:rsidR="00A54FE6" w:rsidRPr="00585D13">
        <w:t>nastavi</w:t>
      </w:r>
      <w:r>
        <w:t>ť</w:t>
      </w:r>
      <w:r w:rsidR="00A54FE6" w:rsidRPr="00585D13">
        <w:t xml:space="preserve"> presnosť numerických výpočtov </w:t>
      </w:r>
      <w:r>
        <w:t xml:space="preserve">na </w:t>
      </w:r>
      <w:r w:rsidR="00A54FE6" w:rsidRPr="00585D13">
        <w:t>vopred stanovený poč</w:t>
      </w:r>
      <w:r>
        <w:t>e</w:t>
      </w:r>
      <w:r w:rsidR="00A54FE6" w:rsidRPr="00585D13">
        <w:t>t desatinných miest, stále pôjde o približné výpočty.</w:t>
      </w:r>
      <w:r w:rsidR="00520CDD">
        <w:t xml:space="preserve"> </w:t>
      </w:r>
    </w:p>
    <w:p w14:paraId="209E6650" w14:textId="03E730CC" w:rsidR="00A54FE6" w:rsidRPr="00585D13" w:rsidRDefault="00951BB1" w:rsidP="00A54FE6">
      <w:pPr>
        <w:spacing w:before="120" w:line="276" w:lineRule="auto"/>
        <w:ind w:left="0"/>
        <w:contextualSpacing w:val="0"/>
      </w:pPr>
      <w:r>
        <w:t xml:space="preserve">To </w:t>
      </w:r>
      <w:r w:rsidR="00A54FE6">
        <w:t xml:space="preserve"> </w:t>
      </w:r>
      <w:r w:rsidR="009B0572">
        <w:t xml:space="preserve">je potrebné </w:t>
      </w:r>
      <w:r w:rsidR="00A54FE6" w:rsidRPr="00585D13">
        <w:t xml:space="preserve">žiakom </w:t>
      </w:r>
      <w:r>
        <w:t xml:space="preserve">neustále </w:t>
      </w:r>
      <w:r w:rsidR="00A54FE6">
        <w:t>zdôrazňovať</w:t>
      </w:r>
      <w:r>
        <w:t>, najmä</w:t>
      </w:r>
      <w:r w:rsidR="00A54FE6">
        <w:t xml:space="preserve"> v prípadoch </w:t>
      </w:r>
      <w:r w:rsidR="002809F7">
        <w:t>experimentovania</w:t>
      </w:r>
      <w:r>
        <w:t>. Zo</w:t>
      </w:r>
      <w:r w:rsidR="00A54FE6" w:rsidRPr="00585D13">
        <w:t xml:space="preserve">brazované </w:t>
      </w:r>
      <w:r>
        <w:t xml:space="preserve">údaje nemajú </w:t>
      </w:r>
      <w:r w:rsidR="00A54FE6" w:rsidRPr="00585D13">
        <w:t xml:space="preserve">byť považované za relevantný dôkaz </w:t>
      </w:r>
      <w:r w:rsidR="002809F7">
        <w:t>určitého tvrdenia</w:t>
      </w:r>
      <w:r w:rsidR="00A54FE6" w:rsidRPr="00585D13">
        <w:t xml:space="preserve">. </w:t>
      </w:r>
      <w:r>
        <w:t>Ide o </w:t>
      </w:r>
      <w:r w:rsidR="002809F7">
        <w:t>viz</w:t>
      </w:r>
      <w:r w:rsidR="00A54FE6" w:rsidRPr="00585D13">
        <w:t>ualizáci</w:t>
      </w:r>
      <w:r>
        <w:t xml:space="preserve">u, ktoré </w:t>
      </w:r>
      <w:r w:rsidR="00A54FE6" w:rsidRPr="00585D13">
        <w:t>je len podnetom k objavovaniu a formulácii hypotézy</w:t>
      </w:r>
      <w:r w:rsidR="002809F7">
        <w:t xml:space="preserve">, tvrdenie treba </w:t>
      </w:r>
      <w:r>
        <w:t xml:space="preserve">exaktne </w:t>
      </w:r>
      <w:r w:rsidR="002809F7">
        <w:t>dokázať</w:t>
      </w:r>
      <w:r w:rsidR="00A54FE6" w:rsidRPr="00585D13">
        <w:t>.</w:t>
      </w:r>
      <w:r>
        <w:t xml:space="preserve"> </w:t>
      </w:r>
    </w:p>
    <w:p w14:paraId="77C7D9A9" w14:textId="77777777" w:rsidR="00632134" w:rsidRDefault="00632134" w:rsidP="00A54FE6">
      <w:pPr>
        <w:spacing w:before="120" w:line="276" w:lineRule="auto"/>
        <w:ind w:left="0"/>
        <w:contextualSpacing w:val="0"/>
      </w:pPr>
      <w:r w:rsidRPr="00632134">
        <w:rPr>
          <w:b/>
        </w:rPr>
        <w:t>Ukážka</w:t>
      </w:r>
    </w:p>
    <w:p w14:paraId="48F616FD" w14:textId="7BE4794A" w:rsidR="002809F7" w:rsidRPr="00632134" w:rsidRDefault="00951BB1" w:rsidP="002809F7">
      <w:pPr>
        <w:spacing w:before="120" w:line="276" w:lineRule="auto"/>
        <w:ind w:left="0"/>
        <w:contextualSpacing w:val="0"/>
        <w:rPr>
          <w:i/>
        </w:rPr>
      </w:pPr>
      <w:r w:rsidRPr="00632134">
        <w:rPr>
          <w:i/>
        </w:rPr>
        <w:t>U</w:t>
      </w:r>
      <w:r w:rsidR="00A54FE6" w:rsidRPr="00632134">
        <w:rPr>
          <w:i/>
        </w:rPr>
        <w:t>čiteľ demonštr</w:t>
      </w:r>
      <w:r w:rsidR="002809F7" w:rsidRPr="00632134">
        <w:rPr>
          <w:i/>
        </w:rPr>
        <w:t xml:space="preserve">uje </w:t>
      </w:r>
      <w:r w:rsidR="00A54FE6" w:rsidRPr="00632134">
        <w:rPr>
          <w:i/>
        </w:rPr>
        <w:t>vetu o súčte veľkostí vnútorných uhlov trojuholníka</w:t>
      </w:r>
      <w:r w:rsidR="002809F7" w:rsidRPr="00632134">
        <w:rPr>
          <w:i/>
        </w:rPr>
        <w:t xml:space="preserve">. Zostrojí trojuholník, pomocou nástroja </w:t>
      </w:r>
      <w:r w:rsidR="00A54FE6" w:rsidRPr="00632134">
        <w:rPr>
          <w:i/>
        </w:rPr>
        <w:t xml:space="preserve"> „</w:t>
      </w:r>
      <w:r w:rsidR="00A54FE6" w:rsidRPr="00632134">
        <w:rPr>
          <w:rFonts w:eastAsia="Calibri"/>
          <w:i/>
        </w:rPr>
        <w:t>meranie uhla</w:t>
      </w:r>
      <w:r w:rsidR="00A54FE6" w:rsidRPr="00632134">
        <w:rPr>
          <w:i/>
        </w:rPr>
        <w:t xml:space="preserve">“ </w:t>
      </w:r>
      <w:r w:rsidR="002809F7" w:rsidRPr="00632134">
        <w:rPr>
          <w:i/>
        </w:rPr>
        <w:t>zobrazí</w:t>
      </w:r>
      <w:r w:rsidR="00A54FE6" w:rsidRPr="00632134">
        <w:rPr>
          <w:i/>
        </w:rPr>
        <w:t xml:space="preserve"> aktuálne hodnoty</w:t>
      </w:r>
      <w:r w:rsidR="009B0E8A">
        <w:rPr>
          <w:i/>
        </w:rPr>
        <w:t xml:space="preserve"> veľkosti vnútorných uhlov</w:t>
      </w:r>
      <w:r w:rsidRPr="00632134">
        <w:rPr>
          <w:i/>
        </w:rPr>
        <w:t xml:space="preserve"> a </w:t>
      </w:r>
      <w:r w:rsidR="00A54FE6" w:rsidRPr="00632134">
        <w:rPr>
          <w:i/>
        </w:rPr>
        <w:t xml:space="preserve">dokonca </w:t>
      </w:r>
      <w:r w:rsidRPr="00632134">
        <w:rPr>
          <w:i/>
        </w:rPr>
        <w:t xml:space="preserve">naprogramuje aj zobrazovanie </w:t>
      </w:r>
      <w:r w:rsidR="002809F7" w:rsidRPr="00632134">
        <w:rPr>
          <w:i/>
        </w:rPr>
        <w:t>súč</w:t>
      </w:r>
      <w:r w:rsidR="00A54FE6" w:rsidRPr="00632134">
        <w:rPr>
          <w:i/>
        </w:rPr>
        <w:t>t</w:t>
      </w:r>
      <w:r w:rsidR="002809F7" w:rsidRPr="00632134">
        <w:rPr>
          <w:i/>
        </w:rPr>
        <w:t>u</w:t>
      </w:r>
      <w:r w:rsidRPr="00632134">
        <w:rPr>
          <w:i/>
        </w:rPr>
        <w:t xml:space="preserve"> ich veľkostí</w:t>
      </w:r>
      <w:r w:rsidR="00A54FE6" w:rsidRPr="00632134">
        <w:rPr>
          <w:i/>
        </w:rPr>
        <w:t>.</w:t>
      </w:r>
      <w:r w:rsidR="00632134" w:rsidRPr="00632134">
        <w:rPr>
          <w:i/>
        </w:rPr>
        <w:t xml:space="preserve"> Ako m</w:t>
      </w:r>
      <w:r w:rsidR="00A54FE6" w:rsidRPr="00632134">
        <w:rPr>
          <w:i/>
        </w:rPr>
        <w:t>ôže nastať prípad</w:t>
      </w:r>
      <w:r w:rsidR="00632134" w:rsidRPr="00632134">
        <w:rPr>
          <w:i/>
        </w:rPr>
        <w:t xml:space="preserve"> na obr. 2</w:t>
      </w:r>
      <w:r w:rsidR="00520CDD">
        <w:rPr>
          <w:i/>
        </w:rPr>
        <w:t>5</w:t>
      </w:r>
      <w:r w:rsidR="00A54FE6" w:rsidRPr="00632134">
        <w:rPr>
          <w:i/>
        </w:rPr>
        <w:t xml:space="preserve">, </w:t>
      </w:r>
      <w:r w:rsidR="00632134" w:rsidRPr="00632134">
        <w:rPr>
          <w:i/>
        </w:rPr>
        <w:t xml:space="preserve">kde sa </w:t>
      </w:r>
      <w:r w:rsidR="00A54FE6" w:rsidRPr="00632134">
        <w:rPr>
          <w:i/>
        </w:rPr>
        <w:t xml:space="preserve">výsledná zobrazená hodnota </w:t>
      </w:r>
      <w:r w:rsidR="00632134" w:rsidRPr="00632134">
        <w:rPr>
          <w:i/>
        </w:rPr>
        <w:t xml:space="preserve">odlišuje </w:t>
      </w:r>
      <w:r w:rsidR="00A54FE6" w:rsidRPr="00632134">
        <w:rPr>
          <w:i/>
        </w:rPr>
        <w:t xml:space="preserve">od </w:t>
      </w:r>
      <w:r w:rsidRPr="00632134">
        <w:rPr>
          <w:i/>
        </w:rPr>
        <w:t xml:space="preserve">hodnoty </w:t>
      </w:r>
      <m:oMath>
        <m:r>
          <w:rPr>
            <w:rFonts w:ascii="Cambria Math" w:hAnsi="Cambria Math"/>
          </w:rPr>
          <m:t>180°?</m:t>
        </m:r>
      </m:oMath>
      <w:r w:rsidR="002809F7" w:rsidRPr="00632134">
        <w:rPr>
          <w:i/>
        </w:rPr>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2809F7" w14:paraId="67972DB2" w14:textId="77777777" w:rsidTr="002809F7">
        <w:tc>
          <w:tcPr>
            <w:tcW w:w="9340" w:type="dxa"/>
          </w:tcPr>
          <w:p w14:paraId="23DCC5A6" w14:textId="77777777" w:rsidR="002809F7" w:rsidRDefault="00951BB1" w:rsidP="002809F7">
            <w:pPr>
              <w:ind w:left="0"/>
              <w:jc w:val="center"/>
            </w:pPr>
            <w:r>
              <w:rPr>
                <w:noProof/>
                <w:lang w:eastAsia="sk-SK"/>
              </w:rPr>
              <w:drawing>
                <wp:inline distT="0" distB="0" distL="0" distR="0" wp14:anchorId="215A0D89" wp14:editId="5A96219B">
                  <wp:extent cx="4918363" cy="1754830"/>
                  <wp:effectExtent l="0" t="0" r="0"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sharpenSoften amount="25000"/>
                                    </a14:imgEffect>
                                  </a14:imgLayer>
                                </a14:imgProps>
                              </a:ext>
                            </a:extLst>
                          </a:blip>
                          <a:stretch>
                            <a:fillRect/>
                          </a:stretch>
                        </pic:blipFill>
                        <pic:spPr>
                          <a:xfrm>
                            <a:off x="0" y="0"/>
                            <a:ext cx="4936640" cy="1761351"/>
                          </a:xfrm>
                          <a:prstGeom prst="rect">
                            <a:avLst/>
                          </a:prstGeom>
                        </pic:spPr>
                      </pic:pic>
                    </a:graphicData>
                  </a:graphic>
                </wp:inline>
              </w:drawing>
            </w:r>
          </w:p>
        </w:tc>
      </w:tr>
      <w:tr w:rsidR="002809F7" w14:paraId="5D9B4EE4" w14:textId="77777777" w:rsidTr="002809F7">
        <w:tc>
          <w:tcPr>
            <w:tcW w:w="9340" w:type="dxa"/>
          </w:tcPr>
          <w:p w14:paraId="2DC0EEF1" w14:textId="33DB1BF2" w:rsidR="002809F7" w:rsidRDefault="002809F7" w:rsidP="00520CDD">
            <w:pPr>
              <w:spacing w:line="276" w:lineRule="auto"/>
              <w:ind w:left="0"/>
              <w:jc w:val="center"/>
            </w:pPr>
            <w:r w:rsidRPr="001963BF">
              <w:rPr>
                <w:rStyle w:val="Siln"/>
              </w:rPr>
              <w:t>Obr. 2</w:t>
            </w:r>
            <w:r w:rsidR="00520CDD">
              <w:rPr>
                <w:rStyle w:val="Siln"/>
              </w:rPr>
              <w:t>5</w:t>
            </w:r>
            <w:r>
              <w:rPr>
                <w:rStyle w:val="Siln"/>
              </w:rPr>
              <w:t xml:space="preserve"> Zaokrúhľovan</w:t>
            </w:r>
            <w:r w:rsidR="009B0E8A">
              <w:rPr>
                <w:rStyle w:val="Siln"/>
              </w:rPr>
              <w:t>ie hodnôt v prostredí DGS</w:t>
            </w:r>
          </w:p>
        </w:tc>
      </w:tr>
    </w:tbl>
    <w:p w14:paraId="2A2E7BA3" w14:textId="77777777" w:rsidR="00A54FE6" w:rsidRPr="00585D13" w:rsidRDefault="00A54FE6" w:rsidP="00A54FE6">
      <w:pPr>
        <w:ind w:left="0"/>
      </w:pPr>
    </w:p>
    <w:p w14:paraId="5449EAE3" w14:textId="76BB10EF" w:rsidR="00951BB1" w:rsidRDefault="00632134" w:rsidP="001D5166">
      <w:pPr>
        <w:spacing w:before="120" w:line="276" w:lineRule="auto"/>
        <w:ind w:left="0"/>
        <w:contextualSpacing w:val="0"/>
      </w:pPr>
      <w:r>
        <w:t>Súčet v</w:t>
      </w:r>
      <w:r w:rsidR="001D5166" w:rsidRPr="00585D13">
        <w:t>eľkost</w:t>
      </w:r>
      <w:r>
        <w:t>í</w:t>
      </w:r>
      <w:r w:rsidR="001D5166" w:rsidRPr="00585D13">
        <w:t xml:space="preserve"> vyznačených </w:t>
      </w:r>
      <w:r>
        <w:t xml:space="preserve">vnútorných </w:t>
      </w:r>
      <w:r w:rsidR="001D5166" w:rsidRPr="00585D13">
        <w:t xml:space="preserve">uhlov </w:t>
      </w:r>
      <m:oMath>
        <m:r>
          <w:rPr>
            <w:rFonts w:ascii="Cambria Math" w:hAnsi="Cambria Math"/>
          </w:rPr>
          <m:t>α, β</m:t>
        </m:r>
      </m:oMath>
      <w:r>
        <w:t xml:space="preserve"> a </w:t>
      </w:r>
      <m:oMath>
        <m:r>
          <w:rPr>
            <w:rFonts w:ascii="Cambria Math" w:hAnsi="Cambria Math"/>
          </w:rPr>
          <m:t>γ</m:t>
        </m:r>
      </m:oMath>
      <w:r>
        <w:t xml:space="preserve"> trojuholníka </w:t>
      </w:r>
      <m:oMath>
        <m:r>
          <w:rPr>
            <w:rFonts w:ascii="Cambria Math" w:hAnsi="Cambria Math"/>
          </w:rPr>
          <m:t>ABC</m:t>
        </m:r>
      </m:oMath>
      <w:r>
        <w:t xml:space="preserve"> </w:t>
      </w:r>
      <w:r w:rsidR="001D5166" w:rsidRPr="00585D13">
        <w:t>na obr</w:t>
      </w:r>
      <w:r w:rsidR="001D5166">
        <w:t>. 2</w:t>
      </w:r>
      <w:r w:rsidR="00520CDD">
        <w:t>5</w:t>
      </w:r>
      <w:r w:rsidR="001D5166">
        <w:t xml:space="preserve"> </w:t>
      </w:r>
      <w:r w:rsidR="00C64B9B">
        <w:t>nezodpovedá</w:t>
      </w:r>
      <w:r w:rsidR="001D5166" w:rsidRPr="00585D13">
        <w:t xml:space="preserve"> geometrickému </w:t>
      </w:r>
      <w:r w:rsidR="001D5166">
        <w:t xml:space="preserve">poznaniu, pretože je </w:t>
      </w:r>
      <w:r w:rsidR="001D5166" w:rsidRPr="00585D13">
        <w:t xml:space="preserve">nastavené zaokrúhľovanie na celé čísla. </w:t>
      </w:r>
      <w:r w:rsidR="00951BB1">
        <w:t>Pritom geometrický dôkaz v pravej časti obr. 2</w:t>
      </w:r>
      <w:r w:rsidR="00520CDD">
        <w:t>5</w:t>
      </w:r>
      <w:r w:rsidR="00951BB1">
        <w:t xml:space="preserve"> je triviálny.  </w:t>
      </w:r>
    </w:p>
    <w:p w14:paraId="53533F36" w14:textId="77777777" w:rsidR="009F7222" w:rsidRDefault="00763A53" w:rsidP="00763A53">
      <w:pPr>
        <w:spacing w:before="120" w:line="276" w:lineRule="auto"/>
        <w:ind w:left="0"/>
        <w:contextualSpacing w:val="0"/>
      </w:pPr>
      <w:r>
        <w:t xml:space="preserve">V konkrétnych zadaniach je veľmi dôležité si príslušný dynamický model konštrukcie vopred premyslieť. </w:t>
      </w:r>
    </w:p>
    <w:p w14:paraId="6DEBB31C" w14:textId="6E6B9D5B" w:rsidR="009F7222" w:rsidRDefault="009F7222" w:rsidP="009F7222">
      <w:pPr>
        <w:spacing w:before="120" w:line="276" w:lineRule="auto"/>
        <w:ind w:left="0"/>
        <w:contextualSpacing w:val="0"/>
      </w:pPr>
      <w:r>
        <w:t xml:space="preserve">Na obr. 26 je konštrukcia úsečky dĺžky </w:t>
      </w:r>
      <m:oMath>
        <m:rad>
          <m:radPr>
            <m:degHide m:val="1"/>
            <m:ctrlPr>
              <w:rPr>
                <w:rFonts w:ascii="Cambria Math" w:hAnsi="Cambria Math"/>
                <w:i/>
              </w:rPr>
            </m:ctrlPr>
          </m:radPr>
          <m:deg/>
          <m:e>
            <m:r>
              <w:rPr>
                <w:rFonts w:ascii="Cambria Math" w:hAnsi="Cambria Math"/>
              </w:rPr>
              <m:t>6</m:t>
            </m:r>
          </m:e>
        </m:rad>
      </m:oMath>
      <w:r>
        <w:t xml:space="preserve"> podľa Euklidovej vety o výške. Konštrukcia vo vybranom DGS</w:t>
      </w:r>
      <w:r w:rsidR="009F4497">
        <w:t xml:space="preserve"> ponúka</w:t>
      </w:r>
      <w:r>
        <w:t xml:space="preserve"> znázornenie čísla  v podobe dĺžky úsečky </w:t>
      </w:r>
      <m:oMath>
        <m:r>
          <w:rPr>
            <w:rFonts w:ascii="Cambria Math" w:hAnsi="Cambria Math"/>
          </w:rPr>
          <m:t>CP</m:t>
        </m:r>
      </m:oMath>
      <w:r w:rsidR="009F4497">
        <w:t xml:space="preserve"> a tiež </w:t>
      </w:r>
      <w:r>
        <w:t>aj overenie približným výpočtom</w:t>
      </w:r>
      <w:r w:rsidR="004727C0">
        <w:t xml:space="preserve">, </w:t>
      </w:r>
      <w:r w:rsidR="009F4497">
        <w:t>pričom</w:t>
      </w:r>
      <w:r w:rsidR="004727C0">
        <w:t xml:space="preserve"> platí  </w:t>
      </w:r>
      <m:oMath>
        <m:sSup>
          <m:sSupPr>
            <m:ctrlPr>
              <w:rPr>
                <w:rFonts w:ascii="Cambria Math" w:hAnsi="Cambria Math"/>
                <w:i/>
              </w:rPr>
            </m:ctrlPr>
          </m:sSupPr>
          <m:e>
            <m:d>
              <m:dPr>
                <m:ctrlPr>
                  <w:rPr>
                    <w:rFonts w:ascii="Cambria Math" w:hAnsi="Cambria Math"/>
                    <w:i/>
                  </w:rPr>
                </m:ctrlPr>
              </m:dPr>
              <m:e>
                <m:r>
                  <w:rPr>
                    <w:rFonts w:ascii="Cambria Math" w:hAnsi="Cambria Math"/>
                  </w:rPr>
                  <m:t>2,45</m:t>
                </m:r>
              </m:e>
            </m:d>
          </m:e>
          <m:sup>
            <m:r>
              <w:rPr>
                <w:rFonts w:ascii="Cambria Math" w:hAnsi="Cambria Math"/>
              </w:rPr>
              <m:t>2</m:t>
            </m:r>
          </m:sup>
        </m:sSup>
        <m:r>
          <w:rPr>
            <w:rFonts w:ascii="Cambria Math" w:hAnsi="Cambria Math"/>
          </w:rPr>
          <m:t>=6,0025</m:t>
        </m:r>
      </m:oMath>
      <w:r w:rsidR="004727C0">
        <w:t xml:space="preserve">. </w:t>
      </w:r>
    </w:p>
    <w:p w14:paraId="0643217A" w14:textId="77777777" w:rsidR="009F7222" w:rsidRPr="009F7222" w:rsidRDefault="009F7222" w:rsidP="009F7222">
      <w:pPr>
        <w:pStyle w:val="Normlnysozarkami"/>
        <w:jc w:val="center"/>
      </w:pPr>
      <w:r>
        <w:rPr>
          <w:noProof/>
          <w:lang w:eastAsia="sk-SK"/>
        </w:rPr>
        <w:lastRenderedPageBreak/>
        <w:drawing>
          <wp:inline distT="0" distB="0" distL="0" distR="0" wp14:anchorId="5867FE57" wp14:editId="659F3F36">
            <wp:extent cx="3987413" cy="213360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BEBA8EAE-BF5A-486C-A8C5-ECC9F3942E4B}">
                          <a14:imgProps xmlns:a14="http://schemas.microsoft.com/office/drawing/2010/main">
                            <a14:imgLayer r:embed="rId88">
                              <a14:imgEffect>
                                <a14:sharpenSoften amount="25000"/>
                              </a14:imgEffect>
                            </a14:imgLayer>
                          </a14:imgProps>
                        </a:ext>
                      </a:extLst>
                    </a:blip>
                    <a:stretch>
                      <a:fillRect/>
                    </a:stretch>
                  </pic:blipFill>
                  <pic:spPr>
                    <a:xfrm>
                      <a:off x="0" y="0"/>
                      <a:ext cx="4033783" cy="2158412"/>
                    </a:xfrm>
                    <a:prstGeom prst="rect">
                      <a:avLst/>
                    </a:prstGeom>
                  </pic:spPr>
                </pic:pic>
              </a:graphicData>
            </a:graphic>
          </wp:inline>
        </w:drawing>
      </w:r>
    </w:p>
    <w:p w14:paraId="6ED2B005" w14:textId="64735A9D" w:rsidR="009F7222" w:rsidRDefault="009F7222" w:rsidP="009F7222">
      <w:pPr>
        <w:spacing w:before="120" w:line="276" w:lineRule="auto"/>
        <w:ind w:left="0"/>
        <w:contextualSpacing w:val="0"/>
        <w:jc w:val="center"/>
      </w:pPr>
      <w:r w:rsidRPr="001963BF">
        <w:rPr>
          <w:rStyle w:val="Siln"/>
        </w:rPr>
        <w:t>Obr. 2</w:t>
      </w:r>
      <w:r>
        <w:rPr>
          <w:rStyle w:val="Siln"/>
        </w:rPr>
        <w:t xml:space="preserve">6 Konštrukcia úsečky dĺžky </w:t>
      </w:r>
      <m:oMath>
        <m:rad>
          <m:radPr>
            <m:degHide m:val="1"/>
            <m:ctrlPr>
              <w:rPr>
                <w:rStyle w:val="Siln"/>
                <w:rFonts w:ascii="Cambria Math" w:hAnsi="Cambria Math"/>
                <w:bCs w:val="0"/>
                <w:i w:val="0"/>
              </w:rPr>
            </m:ctrlPr>
          </m:radPr>
          <m:deg/>
          <m:e>
            <m:r>
              <m:rPr>
                <m:sty m:val="p"/>
              </m:rPr>
              <w:rPr>
                <w:rStyle w:val="Siln"/>
                <w:rFonts w:ascii="Cambria Math" w:hAnsi="Cambria Math"/>
              </w:rPr>
              <m:t>6</m:t>
            </m:r>
          </m:e>
        </m:rad>
        <m:r>
          <m:rPr>
            <m:sty m:val="p"/>
          </m:rPr>
          <w:rPr>
            <w:rStyle w:val="Siln"/>
            <w:rFonts w:ascii="Cambria Math" w:hAnsi="Cambria Math"/>
          </w:rPr>
          <m:t xml:space="preserve"> </m:t>
        </m:r>
      </m:oMath>
      <w:r>
        <w:rPr>
          <w:rStyle w:val="Siln"/>
          <w:bCs w:val="0"/>
        </w:rPr>
        <w:t xml:space="preserve">pomocou Euklidovej vety o výške </w:t>
      </w:r>
    </w:p>
    <w:p w14:paraId="32A1F780" w14:textId="76A2236D" w:rsidR="009F7222" w:rsidRDefault="009F4497" w:rsidP="00C0737D">
      <w:pPr>
        <w:spacing w:before="120" w:line="276" w:lineRule="auto"/>
        <w:ind w:left="0"/>
        <w:contextualSpacing w:val="0"/>
      </w:pPr>
      <w:r>
        <w:t>Z uvedeného vyplýva poučenie - vždy t</w:t>
      </w:r>
      <w:r w:rsidR="00763A53">
        <w:t xml:space="preserve">reba uvážiť závislosť presnosti výsledkov od vstupných dát, správnosť predpokladov, ako aj účel konštrukcie. Žiaci (študenti) majú tendenciu skôr veriť výsledkom na počítači, než inej osobe (učiteľ, spolužiak). </w:t>
      </w:r>
    </w:p>
    <w:p w14:paraId="32C4FC07" w14:textId="77777777" w:rsidR="00C64B9B" w:rsidRPr="002F34F0" w:rsidRDefault="006C2418" w:rsidP="00C64B9B">
      <w:pPr>
        <w:pStyle w:val="Nadpis3"/>
      </w:pPr>
      <w:bookmarkStart w:id="23" w:name="_Toc69296492"/>
      <w:r>
        <w:t>Číselná p</w:t>
      </w:r>
      <w:r w:rsidR="002351F4">
        <w:t>arametrizácia konštrukcií</w:t>
      </w:r>
      <w:bookmarkEnd w:id="23"/>
    </w:p>
    <w:p w14:paraId="4A057228" w14:textId="08B3EB34" w:rsidR="002351F4" w:rsidRDefault="002351F4" w:rsidP="00C0737D">
      <w:pPr>
        <w:spacing w:before="120" w:line="276" w:lineRule="auto"/>
        <w:ind w:left="0"/>
        <w:contextualSpacing w:val="0"/>
      </w:pPr>
      <w:r>
        <w:t xml:space="preserve">Výhodou DGS je možnosť zadávať konkrétne číselné vstupy, ktoré sa dajú použiť ako hodnoty – miery útvarov vystupujúcich v zadaní úlohy (napr. dĺžky strán trojuholníka, veľkosti uhlov, počet prvkov postupnosti, ...). </w:t>
      </w:r>
      <w:r w:rsidR="00C0737D">
        <w:t xml:space="preserve">Tieto hodnoty môžu byť zadané priamo alebo iným alternatívnym spôsobom. </w:t>
      </w:r>
    </w:p>
    <w:p w14:paraId="19B8A078" w14:textId="0C4044D1" w:rsidR="00577BBD" w:rsidRDefault="00577BBD" w:rsidP="00A7077E">
      <w:pPr>
        <w:pStyle w:val="Normlnysozarkami"/>
        <w:spacing w:before="120" w:line="276" w:lineRule="auto"/>
        <w:ind w:left="0"/>
        <w:contextualSpacing w:val="0"/>
      </w:pPr>
      <w:r>
        <w:t>Za alternatívny spôsob považujeme prípady, ak</w:t>
      </w:r>
      <w:r w:rsidR="00C0737D">
        <w:t xml:space="preserve"> sú </w:t>
      </w:r>
      <w:r w:rsidRPr="00577BBD">
        <w:rPr>
          <w:b/>
        </w:rPr>
        <w:t>vstupné číselné</w:t>
      </w:r>
      <w:r w:rsidR="00C0737D" w:rsidRPr="00577BBD">
        <w:rPr>
          <w:b/>
        </w:rPr>
        <w:t xml:space="preserve"> hodnoty</w:t>
      </w:r>
      <w:r w:rsidR="00C0737D">
        <w:t xml:space="preserve"> vizualizované vo forme</w:t>
      </w:r>
      <w:r w:rsidR="000A21D5">
        <w:t xml:space="preserve"> geometrického útvaru, najčastejšie</w:t>
      </w:r>
      <w:r w:rsidR="00C0737D">
        <w:t xml:space="preserve"> </w:t>
      </w:r>
      <w:r w:rsidR="00C0737D" w:rsidRPr="00577BBD">
        <w:rPr>
          <w:b/>
        </w:rPr>
        <w:t>úsečky</w:t>
      </w:r>
      <w:r w:rsidR="000A21D5">
        <w:t xml:space="preserve">. </w:t>
      </w:r>
      <w:r>
        <w:t xml:space="preserve">Hovoríme </w:t>
      </w:r>
      <w:r w:rsidR="00302BA3">
        <w:t>o </w:t>
      </w:r>
      <w:r w:rsidR="00302BA3" w:rsidRPr="00577BBD">
        <w:rPr>
          <w:i/>
        </w:rPr>
        <w:t>prirodzen</w:t>
      </w:r>
      <w:r w:rsidRPr="00577BBD">
        <w:rPr>
          <w:i/>
        </w:rPr>
        <w:t>ej</w:t>
      </w:r>
      <w:r w:rsidR="00302BA3" w:rsidRPr="00577BBD">
        <w:rPr>
          <w:i/>
        </w:rPr>
        <w:t xml:space="preserve"> vizualizáci</w:t>
      </w:r>
      <w:r w:rsidRPr="00577BBD">
        <w:rPr>
          <w:i/>
        </w:rPr>
        <w:t>i</w:t>
      </w:r>
      <w:r>
        <w:rPr>
          <w:i/>
        </w:rPr>
        <w:t xml:space="preserve"> parametra</w:t>
      </w:r>
      <w:r>
        <w:t xml:space="preserve"> a rozlišujme: </w:t>
      </w:r>
    </w:p>
    <w:p w14:paraId="253D1AC5" w14:textId="1F44646B" w:rsidR="00577BBD" w:rsidRDefault="00577BBD" w:rsidP="00577BBD">
      <w:pPr>
        <w:pStyle w:val="Normlnysozarkami"/>
        <w:numPr>
          <w:ilvl w:val="0"/>
          <w:numId w:val="140"/>
        </w:numPr>
        <w:spacing w:before="120" w:line="276" w:lineRule="auto"/>
        <w:contextualSpacing w:val="0"/>
      </w:pPr>
      <w:r w:rsidRPr="00577BBD">
        <w:rPr>
          <w:b/>
        </w:rPr>
        <w:t>primárnu vizualizáciu</w:t>
      </w:r>
      <w:r>
        <w:t xml:space="preserve">  - parameter je priamo konštrukčne zadaný ako</w:t>
      </w:r>
      <w:r w:rsidR="000A21D5">
        <w:t xml:space="preserve"> útvar (</w:t>
      </w:r>
      <w:r>
        <w:t>úsečka</w:t>
      </w:r>
      <w:r w:rsidR="000A21D5">
        <w:t>)</w:t>
      </w:r>
      <w:r>
        <w:t xml:space="preserve">. Napríklad, pri konštrukcii </w:t>
      </w:r>
      <w:r w:rsidR="00302BA3">
        <w:t>trojuholník</w:t>
      </w:r>
      <w:r>
        <w:t>a</w:t>
      </w:r>
      <w:r w:rsidR="00302BA3">
        <w:t xml:space="preserve"> podľa vety </w:t>
      </w:r>
      <m:oMath>
        <m:r>
          <w:rPr>
            <w:rFonts w:ascii="Cambria Math" w:hAnsi="Cambria Math"/>
          </w:rPr>
          <m:t>SSS</m:t>
        </m:r>
      </m:oMath>
      <w:r>
        <w:t xml:space="preserve"> môžeme v nákresni príslušného DGS zostrojiť tri úsečky a ďalej s nimi konštrukčne pracovať (graficky sčitovať, použiť </w:t>
      </w:r>
      <w:r w:rsidR="000A21D5">
        <w:t xml:space="preserve">ich </w:t>
      </w:r>
      <w:r>
        <w:t>ako polomery kružníc, ...).</w:t>
      </w:r>
    </w:p>
    <w:p w14:paraId="5174F275" w14:textId="532BA024" w:rsidR="00302BA3" w:rsidRDefault="00577BBD" w:rsidP="00C524D5">
      <w:pPr>
        <w:pStyle w:val="Normlnysozarkami"/>
        <w:numPr>
          <w:ilvl w:val="0"/>
          <w:numId w:val="140"/>
        </w:numPr>
        <w:spacing w:before="120" w:line="276" w:lineRule="auto"/>
        <w:contextualSpacing w:val="0"/>
      </w:pPr>
      <w:r>
        <w:rPr>
          <w:b/>
        </w:rPr>
        <w:t>sekundárn</w:t>
      </w:r>
      <w:r w:rsidR="00DF51D2">
        <w:rPr>
          <w:b/>
        </w:rPr>
        <w:t>u</w:t>
      </w:r>
      <w:r>
        <w:rPr>
          <w:b/>
        </w:rPr>
        <w:t xml:space="preserve"> vizualizáci</w:t>
      </w:r>
      <w:r w:rsidR="00DF51D2">
        <w:rPr>
          <w:b/>
        </w:rPr>
        <w:t>u</w:t>
      </w:r>
      <w:r>
        <w:rPr>
          <w:b/>
        </w:rPr>
        <w:t xml:space="preserve"> </w:t>
      </w:r>
      <w:r w:rsidR="00C524D5">
        <w:rPr>
          <w:b/>
        </w:rPr>
        <w:t>–</w:t>
      </w:r>
      <w:r w:rsidR="000A21D5">
        <w:rPr>
          <w:b/>
        </w:rPr>
        <w:t xml:space="preserve"> </w:t>
      </w:r>
      <w:r w:rsidR="000A21D5">
        <w:t>s</w:t>
      </w:r>
      <w:r>
        <w:t>amotn</w:t>
      </w:r>
      <w:r w:rsidR="00C524D5">
        <w:t xml:space="preserve">á úsečka reprezentuje </w:t>
      </w:r>
      <w:r>
        <w:t>číslo</w:t>
      </w:r>
      <w:r w:rsidR="00C524D5">
        <w:t xml:space="preserve">. </w:t>
      </w:r>
      <w:r>
        <w:t xml:space="preserve"> </w:t>
      </w:r>
      <w:r w:rsidR="00C524D5">
        <w:t xml:space="preserve">Takýto </w:t>
      </w:r>
      <w:r>
        <w:t>prístup dovoľuje</w:t>
      </w:r>
      <w:r w:rsidR="00C0737D">
        <w:t xml:space="preserve">, aby zobrazované číslo nebolo nutne dĺžkou tejto úsečky. </w:t>
      </w:r>
      <w:r w:rsidR="00302BA3">
        <w:t xml:space="preserve"> Napríklad</w:t>
      </w:r>
      <w:r w:rsidR="00C524D5">
        <w:t>,</w:t>
      </w:r>
      <w:r w:rsidR="00302BA3">
        <w:t xml:space="preserve"> úsečka dĺžky 4 jednotky môže reprezentovať číslo 5, ak uvážime vhodnú mierku. V DGS </w:t>
      </w:r>
      <w:r w:rsidR="00C524D5">
        <w:t xml:space="preserve">však </w:t>
      </w:r>
      <w:r w:rsidR="00302BA3">
        <w:t>mierka</w:t>
      </w:r>
      <w:r w:rsidR="00C524D5">
        <w:t xml:space="preserve"> nie je</w:t>
      </w:r>
      <w:r w:rsidR="00302BA3">
        <w:t xml:space="preserve"> podstatná. Disponujeme nástrojom </w:t>
      </w:r>
      <w:r w:rsidR="00302BA3" w:rsidRPr="00C524D5">
        <w:rPr>
          <w:i/>
        </w:rPr>
        <w:t>Zoom</w:t>
      </w:r>
      <w:r w:rsidR="00302BA3">
        <w:t xml:space="preserve"> a môžeme </w:t>
      </w:r>
      <w:r w:rsidR="00DF51D2">
        <w:t>skonštatovať</w:t>
      </w:r>
      <w:r w:rsidR="00302BA3">
        <w:t xml:space="preserve">, že mierka </w:t>
      </w:r>
      <w:r w:rsidR="00A7077E">
        <w:t>nie je známa</w:t>
      </w:r>
      <w:r w:rsidR="00302BA3">
        <w:t xml:space="preserve">. </w:t>
      </w:r>
      <w:r w:rsidR="00C524D5">
        <w:t>Naviac</w:t>
      </w:r>
      <w:r w:rsidR="00DF51D2">
        <w:t>, tento spôsob vizualizácie dovoľuje da</w:t>
      </w:r>
      <w:r w:rsidR="00302BA3">
        <w:t>nú</w:t>
      </w:r>
      <w:r w:rsidR="00A7077E">
        <w:t xml:space="preserve"> úsečk</w:t>
      </w:r>
      <w:r w:rsidR="00302BA3">
        <w:t>u</w:t>
      </w:r>
      <w:r w:rsidR="00A7077E">
        <w:t xml:space="preserve"> </w:t>
      </w:r>
      <w:r w:rsidR="00302BA3">
        <w:t>interpretovať ako</w:t>
      </w:r>
      <w:r w:rsidR="00A7077E">
        <w:t xml:space="preserve"> </w:t>
      </w:r>
      <w:r w:rsidR="00A7077E" w:rsidRPr="00C524D5">
        <w:rPr>
          <w:i/>
        </w:rPr>
        <w:t>premennú</w:t>
      </w:r>
      <w:r w:rsidR="00A7077E">
        <w:t xml:space="preserve">, ktorú </w:t>
      </w:r>
      <w:r w:rsidR="00A95415">
        <w:t xml:space="preserve">použijeme </w:t>
      </w:r>
      <w:r w:rsidR="00302BA3">
        <w:t>n</w:t>
      </w:r>
      <w:r w:rsidR="00A7077E">
        <w:t xml:space="preserve">a všeobecný opis situácie. </w:t>
      </w:r>
    </w:p>
    <w:p w14:paraId="0B617D27" w14:textId="6CDEC5A6" w:rsidR="00C0737D" w:rsidRDefault="00C524D5" w:rsidP="00A7077E">
      <w:pPr>
        <w:pStyle w:val="Normlnysozarkami"/>
        <w:spacing w:before="120" w:line="276" w:lineRule="auto"/>
        <w:ind w:left="0"/>
        <w:contextualSpacing w:val="0"/>
      </w:pPr>
      <w:r>
        <w:t xml:space="preserve">Prirodzená vizualizácia v podobe úsečky predstavuje </w:t>
      </w:r>
      <w:r w:rsidR="00A7077E">
        <w:t>účelný</w:t>
      </w:r>
      <w:r w:rsidR="002A6D53">
        <w:t xml:space="preserve"> didaktický</w:t>
      </w:r>
      <w:r w:rsidR="00A7077E">
        <w:t xml:space="preserve"> prístup</w:t>
      </w:r>
      <w:r w:rsidR="002A6D53">
        <w:t xml:space="preserve"> ku konštrukcii. Č</w:t>
      </w:r>
      <w:r w:rsidR="00A7077E">
        <w:t>íselné vstupy sú hodnotami z určitého intervalu</w:t>
      </w:r>
      <w:r w:rsidR="00302BA3">
        <w:t xml:space="preserve"> a možno ich</w:t>
      </w:r>
      <w:r w:rsidR="002A6D53">
        <w:t xml:space="preserve"> (len vizuálne) </w:t>
      </w:r>
      <w:r w:rsidR="00302BA3">
        <w:t xml:space="preserve"> „</w:t>
      </w:r>
      <w:r w:rsidR="002A6D53">
        <w:t>spojito m</w:t>
      </w:r>
      <w:r w:rsidR="00302BA3">
        <w:t>eniť“</w:t>
      </w:r>
      <w:r w:rsidR="002A6D53">
        <w:t xml:space="preserve">, hoci v skutočnosti ide o diskrétne nadobúdanie hodnôt. </w:t>
      </w:r>
      <w:r w:rsidR="00C0737D">
        <w:t xml:space="preserve">Príkladom takejto vizualizácie je nastavenie dĺžky úsečky </w:t>
      </w:r>
      <m:oMath>
        <m:r>
          <w:rPr>
            <w:rFonts w:ascii="Cambria Math" w:hAnsi="Cambria Math"/>
          </w:rPr>
          <m:t>AB</m:t>
        </m:r>
      </m:oMath>
      <w:r w:rsidR="00C0737D">
        <w:t xml:space="preserve"> ako parametra </w:t>
      </w:r>
      <m:oMath>
        <m:r>
          <w:rPr>
            <w:rFonts w:ascii="Cambria Math" w:hAnsi="Cambria Math"/>
          </w:rPr>
          <m:t>a</m:t>
        </m:r>
      </m:oMath>
      <w:r w:rsidR="00C0737D">
        <w:t xml:space="preserve"> na obr. 24.  </w:t>
      </w:r>
    </w:p>
    <w:p w14:paraId="4DF94BA9" w14:textId="3BAF41F1" w:rsidR="002351F4" w:rsidRDefault="00A7077E" w:rsidP="007C2B6A">
      <w:pPr>
        <w:spacing w:before="120" w:line="276" w:lineRule="auto"/>
        <w:ind w:left="0"/>
        <w:contextualSpacing w:val="0"/>
      </w:pPr>
      <w:r>
        <w:t>S</w:t>
      </w:r>
      <w:r w:rsidR="002A6D53">
        <w:t xml:space="preserve">účasne upozorňujeme, že s </w:t>
      </w:r>
      <w:r>
        <w:t>nastavením hodnôt z určitého intervalu sú spojené a</w:t>
      </w:r>
      <w:r w:rsidR="00302BA3">
        <w:t>j</w:t>
      </w:r>
      <w:r>
        <w:t xml:space="preserve"> komplikácie didaktického charakteru. </w:t>
      </w:r>
      <w:r w:rsidR="002351F4">
        <w:t xml:space="preserve">Napríklad, ak zostrojujeme kružnicu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rsidR="002351F4">
        <w:t xml:space="preserve"> s daným stredom </w:t>
      </w:r>
      <m:oMath>
        <m:sSub>
          <m:sSubPr>
            <m:ctrlPr>
              <w:rPr>
                <w:rFonts w:ascii="Cambria Math" w:hAnsi="Cambria Math"/>
                <w:i/>
              </w:rPr>
            </m:ctrlPr>
          </m:sSubPr>
          <m:e>
            <m:r>
              <w:rPr>
                <w:rFonts w:ascii="Cambria Math" w:hAnsi="Cambria Math"/>
              </w:rPr>
              <m:t>O</m:t>
            </m:r>
          </m:e>
          <m:sub>
            <m:r>
              <w:rPr>
                <w:rFonts w:ascii="Cambria Math" w:hAnsi="Cambria Math"/>
              </w:rPr>
              <m:t>1</m:t>
            </m:r>
          </m:sub>
        </m:sSub>
      </m:oMath>
      <w:r w:rsidR="002351F4">
        <w:t xml:space="preserve"> a zadávame hodnotu polomeru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002351F4">
        <w:t xml:space="preserve">, je definitoricky žiadúce položiť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d>
          <m:dPr>
            <m:endChr m:val=""/>
            <m:ctrlPr>
              <w:rPr>
                <w:rFonts w:ascii="Cambria Math" w:hAnsi="Cambria Math"/>
                <w:i/>
              </w:rPr>
            </m:ctrlPr>
          </m:dPr>
          <m:e>
            <m:r>
              <w:rPr>
                <w:rFonts w:ascii="Cambria Math" w:hAnsi="Cambria Math"/>
              </w:rPr>
              <m:t>0</m:t>
            </m:r>
          </m:e>
        </m:d>
        <m:r>
          <w:rPr>
            <w:rFonts w:ascii="Cambria Math" w:hAnsi="Cambria Math"/>
          </w:rPr>
          <m:t xml:space="preserve">, </m:t>
        </m:r>
        <m:d>
          <m:dPr>
            <m:begChr m:val=""/>
            <m:endChr m:val="⟩"/>
            <m:ctrlPr>
              <w:rPr>
                <w:rFonts w:ascii="Cambria Math" w:hAnsi="Cambria Math"/>
                <w:i/>
              </w:rPr>
            </m:ctrlPr>
          </m:dPr>
          <m:e>
            <m:r>
              <w:rPr>
                <w:rFonts w:ascii="Cambria Math" w:hAnsi="Cambria Math"/>
              </w:rPr>
              <m:t>5</m:t>
            </m:r>
          </m:e>
        </m:d>
      </m:oMath>
      <w:r w:rsidR="002351F4">
        <w:t xml:space="preserve">.  Žiaľ, DGS nemá možnosť zadať hodnotu z polootvoreného intervalu a je potrebné vložiť vstup tak, aby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d>
          <m:dPr>
            <m:begChr m:val="〈"/>
            <m:endChr m:val="〉"/>
            <m:ctrlPr>
              <w:rPr>
                <w:rFonts w:ascii="Cambria Math" w:hAnsi="Cambria Math"/>
                <w:i/>
              </w:rPr>
            </m:ctrlPr>
          </m:dPr>
          <m:e>
            <m:r>
              <w:rPr>
                <w:rFonts w:ascii="Cambria Math" w:hAnsi="Cambria Math"/>
              </w:rPr>
              <m:t>0, 5</m:t>
            </m:r>
          </m:e>
        </m:d>
      </m:oMath>
      <w:r w:rsidR="002351F4">
        <w:t xml:space="preserve">. </w:t>
      </w:r>
    </w:p>
    <w:p w14:paraId="6FD87825" w14:textId="77777777" w:rsidR="002351F4" w:rsidRDefault="002351F4" w:rsidP="007C2B6A">
      <w:pPr>
        <w:spacing w:before="120" w:line="276" w:lineRule="auto"/>
        <w:ind w:left="0"/>
        <w:contextualSpacing w:val="0"/>
      </w:pPr>
      <w:r>
        <w:lastRenderedPageBreak/>
        <w:t xml:space="preserve">Táto nedokonalosť môže byť súčasne aj výhodou. V prípade, že demonštrujeme žiakom (študentom) problematiku spoločných dotyčníc dvoch kružníc </w:t>
      </w:r>
      <m:oMath>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voľbou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=0</m:t>
        </m:r>
      </m:oMath>
      <w:r>
        <w:t xml:space="preserve"> sa v nákresni DGS zobrazí dotyčnica z bodu </w:t>
      </w:r>
      <m:oMath>
        <m:sSub>
          <m:sSubPr>
            <m:ctrlPr>
              <w:rPr>
                <w:rFonts w:ascii="Cambria Math" w:hAnsi="Cambria Math"/>
                <w:i/>
              </w:rPr>
            </m:ctrlPr>
          </m:sSubPr>
          <m:e>
            <m:r>
              <w:rPr>
                <w:rFonts w:ascii="Cambria Math" w:hAnsi="Cambria Math"/>
              </w:rPr>
              <m:t>O</m:t>
            </m:r>
          </m:e>
          <m:sub>
            <m:r>
              <w:rPr>
                <w:rFonts w:ascii="Cambria Math" w:hAnsi="Cambria Math"/>
              </w:rPr>
              <m:t>1</m:t>
            </m:r>
          </m:sub>
        </m:sSub>
      </m:oMath>
      <w:r>
        <w:t xml:space="preserve"> ku kružnici </w:t>
      </w:r>
      <m:oMath>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w:t>
      </w:r>
    </w:p>
    <w:p w14:paraId="5E8616E8" w14:textId="77777777" w:rsidR="002351F4" w:rsidRDefault="002351F4" w:rsidP="007C2B6A">
      <w:pPr>
        <w:spacing w:before="120" w:line="276" w:lineRule="auto"/>
        <w:ind w:left="0"/>
        <w:contextualSpacing w:val="0"/>
      </w:pPr>
      <w:r>
        <w:t>Za účelom dynamiky konštrukcie je niekedy vhodné „povoliť“ aj taký rozsah intervalu, ktorý je z hľadiska definície konštruovaného útvaru „zbytočný“.</w:t>
      </w:r>
    </w:p>
    <w:p w14:paraId="592998AC" w14:textId="77777777" w:rsidR="007C2B6A" w:rsidRDefault="007C2B6A" w:rsidP="002351F4">
      <w:pPr>
        <w:spacing w:before="120" w:line="276" w:lineRule="auto"/>
        <w:ind w:left="0"/>
        <w:contextualSpacing w:val="0"/>
      </w:pPr>
      <w:r w:rsidRPr="007C2B6A">
        <w:rPr>
          <w:b/>
        </w:rPr>
        <w:t>Ukážka</w:t>
      </w:r>
    </w:p>
    <w:p w14:paraId="2BD2E8E2" w14:textId="77777777" w:rsidR="007C2B6A" w:rsidRPr="007C2B6A" w:rsidRDefault="007C2B6A" w:rsidP="007C2B6A">
      <w:pPr>
        <w:pStyle w:val="Normlnysozarkami"/>
        <w:spacing w:before="120" w:line="276" w:lineRule="auto"/>
        <w:ind w:left="0"/>
        <w:rPr>
          <w:i/>
        </w:rPr>
      </w:pPr>
      <w:r w:rsidRPr="007C2B6A">
        <w:rPr>
          <w:i/>
        </w:rPr>
        <w:t xml:space="preserve">Určte stredy rovnoľahlostí kružníc </w:t>
      </w:r>
      <m:oMath>
        <m:sSub>
          <m:sSubPr>
            <m:ctrlPr>
              <w:rPr>
                <w:rFonts w:ascii="Cambria Math" w:hAnsi="Cambria Math"/>
                <w:i/>
              </w:rPr>
            </m:ctrlPr>
          </m:sSubPr>
          <m:e>
            <m:r>
              <w:rPr>
                <w:rFonts w:ascii="Cambria Math" w:hAnsi="Cambria Math"/>
              </w:rPr>
              <m:t>k</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O</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1</m:t>
                </m:r>
              </m:sub>
            </m:sSub>
          </m:e>
        </m:d>
      </m:oMath>
      <w:r w:rsidRPr="007C2B6A">
        <w:rPr>
          <w:i/>
        </w:rPr>
        <w:t xml:space="preserve"> , </w:t>
      </w:r>
      <m:oMath>
        <m:sSub>
          <m:sSubPr>
            <m:ctrlPr>
              <w:rPr>
                <w:rFonts w:ascii="Cambria Math" w:hAnsi="Cambria Math"/>
                <w:i/>
              </w:rPr>
            </m:ctrlPr>
          </m:sSubPr>
          <m:e>
            <m:r>
              <w:rPr>
                <w:rFonts w:ascii="Cambria Math" w:hAnsi="Cambria Math"/>
              </w:rPr>
              <m:t>k</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e>
        </m:d>
        <m:r>
          <w:rPr>
            <w:rFonts w:ascii="Cambria Math" w:hAnsi="Cambria Math"/>
          </w:rPr>
          <m:t>.</m:t>
        </m:r>
      </m:oMath>
    </w:p>
    <w:p w14:paraId="553CFD3E" w14:textId="77777777" w:rsidR="007C2B6A" w:rsidRPr="002A6D53" w:rsidRDefault="007C2B6A" w:rsidP="002A6D53">
      <w:pPr>
        <w:pStyle w:val="Normlnysozarkami"/>
        <w:spacing w:before="120" w:line="276" w:lineRule="auto"/>
        <w:ind w:left="0"/>
        <w:contextualSpacing w:val="0"/>
      </w:pPr>
      <w:r w:rsidRPr="002A6D53">
        <w:t xml:space="preserve">Riešenie tejto klasickej úlohy na použitie rovnoľahlosti je založené na zostrojení pomocných priemerov </w:t>
      </w:r>
      <m:oMath>
        <m:sSub>
          <m:sSubPr>
            <m:ctrlPr>
              <w:rPr>
                <w:rFonts w:ascii="Cambria Math" w:hAnsi="Cambria Math"/>
                <w:i/>
              </w:rPr>
            </m:ctrlPr>
          </m:sSubPr>
          <m:e>
            <m:r>
              <w:rPr>
                <w:rFonts w:ascii="Cambria Math" w:hAnsi="Cambria Math"/>
              </w:rPr>
              <m:t>A</m:t>
            </m:r>
          </m:e>
          <m:sub>
            <m:r>
              <w:rPr>
                <w:rFonts w:ascii="Cambria Math" w:hAnsi="Cambria Math"/>
              </w:rPr>
              <m:t>1</m:t>
            </m:r>
          </m:sub>
        </m:sSub>
        <m:sSub>
          <m:sSubPr>
            <m:ctrlPr>
              <w:rPr>
                <w:rFonts w:ascii="Cambria Math" w:hAnsi="Cambria Math"/>
                <w:i/>
              </w:rPr>
            </m:ctrlPr>
          </m:sSubPr>
          <m:e>
            <m:r>
              <w:rPr>
                <w:rFonts w:ascii="Cambria Math" w:hAnsi="Cambria Math"/>
              </w:rPr>
              <m:t>B</m:t>
            </m:r>
          </m:e>
          <m:sub>
            <m:r>
              <w:rPr>
                <w:rFonts w:ascii="Cambria Math" w:hAnsi="Cambria Math"/>
              </w:rPr>
              <m:t>1</m:t>
            </m:r>
          </m:sub>
        </m:sSub>
      </m:oMath>
      <w:r w:rsidRPr="002A6D53">
        <w:t xml:space="preserve">, </w:t>
      </w:r>
      <m:oMath>
        <m:sSub>
          <m:sSubPr>
            <m:ctrlPr>
              <w:rPr>
                <w:rFonts w:ascii="Cambria Math" w:hAnsi="Cambria Math"/>
                <w:i/>
              </w:rPr>
            </m:ctrlPr>
          </m:sSubPr>
          <m:e>
            <m:r>
              <w:rPr>
                <w:rFonts w:ascii="Cambria Math" w:hAnsi="Cambria Math"/>
              </w:rPr>
              <m:t>A</m:t>
            </m:r>
          </m:e>
          <m:sub>
            <m:r>
              <w:rPr>
                <w:rFonts w:ascii="Cambria Math" w:hAnsi="Cambria Math"/>
              </w:rPr>
              <m:t>2</m:t>
            </m:r>
          </m:sub>
        </m:sSub>
        <m:sSub>
          <m:sSubPr>
            <m:ctrlPr>
              <w:rPr>
                <w:rFonts w:ascii="Cambria Math" w:hAnsi="Cambria Math"/>
                <w:i/>
              </w:rPr>
            </m:ctrlPr>
          </m:sSubPr>
          <m:e>
            <m:r>
              <w:rPr>
                <w:rFonts w:ascii="Cambria Math" w:hAnsi="Cambria Math"/>
              </w:rPr>
              <m:t>B</m:t>
            </m:r>
          </m:e>
          <m:sub>
            <m:r>
              <w:rPr>
                <w:rFonts w:ascii="Cambria Math" w:hAnsi="Cambria Math"/>
              </w:rPr>
              <m:t>2</m:t>
            </m:r>
          </m:sub>
        </m:sSub>
      </m:oMath>
      <w:r w:rsidRPr="002A6D53">
        <w:t xml:space="preserve"> tak, aby boli rovnobežné. Ďalej sa využije definícia rovnoľahlosti, podľa ktorej sú vzor, obraz a stred rovnoľahlosti kolineárne. </w:t>
      </w:r>
    </w:p>
    <w:p w14:paraId="606283EF" w14:textId="77777777" w:rsidR="002A6D53" w:rsidRPr="002A6D53" w:rsidRDefault="002A6D53" w:rsidP="002A6D53">
      <w:pPr>
        <w:pStyle w:val="Normlnysozarkami"/>
        <w:spacing w:before="120" w:line="276" w:lineRule="auto"/>
        <w:ind w:left="0"/>
      </w:pPr>
      <w:r w:rsidRPr="002A6D53">
        <w:t xml:space="preserve">Modelovanie v DGS pomocou parametrického zadania vstupných hodnôt polomerov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Pr="002A6D53">
        <w:t xml:space="preserve">,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2A6D53">
        <w:t xml:space="preserve"> dovoľuje dynamicky zasahovať do konštrukcie.</w:t>
      </w:r>
    </w:p>
    <w:p w14:paraId="3E6C5BBD" w14:textId="1F46C79A" w:rsidR="002A6D53" w:rsidRPr="002A6D53" w:rsidRDefault="002A6D53" w:rsidP="002A6D53">
      <w:pPr>
        <w:pStyle w:val="Normlnysozarkami"/>
        <w:spacing w:before="120" w:line="276" w:lineRule="auto"/>
        <w:ind w:left="0"/>
      </w:pPr>
      <w:r w:rsidRPr="002A6D53">
        <w:t xml:space="preserve">Ak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&lt; </m:t>
        </m:r>
        <m:sSub>
          <m:sSubPr>
            <m:ctrlPr>
              <w:rPr>
                <w:rFonts w:ascii="Cambria Math" w:hAnsi="Cambria Math"/>
                <w:i/>
              </w:rPr>
            </m:ctrlPr>
          </m:sSubPr>
          <m:e>
            <m:r>
              <w:rPr>
                <w:rFonts w:ascii="Cambria Math" w:hAnsi="Cambria Math"/>
              </w:rPr>
              <m:t>r</m:t>
            </m:r>
          </m:e>
          <m:sub>
            <m:r>
              <w:rPr>
                <w:rFonts w:ascii="Cambria Math" w:hAnsi="Cambria Math"/>
              </w:rPr>
              <m:t>2</m:t>
            </m:r>
          </m:sub>
        </m:sSub>
      </m:oMath>
      <w:r w:rsidRPr="002A6D53">
        <w:t xml:space="preserve"> , leží vonkajší stred rovnoľahlosti </w:t>
      </w:r>
      <m:oMath>
        <m:sSub>
          <m:sSubPr>
            <m:ctrlPr>
              <w:rPr>
                <w:rFonts w:ascii="Cambria Math" w:hAnsi="Cambria Math"/>
                <w:i/>
              </w:rPr>
            </m:ctrlPr>
          </m:sSubPr>
          <m:e>
            <m:r>
              <w:rPr>
                <w:rFonts w:ascii="Cambria Math" w:hAnsi="Cambria Math"/>
              </w:rPr>
              <m:t>S</m:t>
            </m:r>
          </m:e>
          <m:sub>
            <m:r>
              <w:rPr>
                <w:rFonts w:ascii="Cambria Math" w:hAnsi="Cambria Math"/>
              </w:rPr>
              <m:t>1</m:t>
            </m:r>
          </m:sub>
        </m:sSub>
      </m:oMath>
      <w:r w:rsidRPr="002A6D53">
        <w:t xml:space="preserve"> na polpriamke </w:t>
      </w:r>
      <m:oMath>
        <m:sSub>
          <m:sSubPr>
            <m:ctrlPr>
              <w:rPr>
                <w:rFonts w:ascii="Cambria Math" w:hAnsi="Cambria Math"/>
                <w:i/>
              </w:rPr>
            </m:ctrlPr>
          </m:sSubPr>
          <m:e>
            <m:r>
              <w:rPr>
                <w:rFonts w:ascii="Cambria Math" w:hAnsi="Cambria Math"/>
              </w:rPr>
              <m:t>O</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1</m:t>
            </m:r>
          </m:sub>
        </m:sSub>
      </m:oMath>
      <w:r w:rsidRPr="002A6D53">
        <w:t xml:space="preserve">. Ak zmeníme hodnoty parametrov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oMath>
      <w:r w:rsidRPr="002A6D53">
        <w:t xml:space="preserve">, stred rovnoľahlosti </w:t>
      </w:r>
      <m:oMath>
        <m:sSub>
          <m:sSubPr>
            <m:ctrlPr>
              <w:rPr>
                <w:rFonts w:ascii="Cambria Math" w:hAnsi="Cambria Math"/>
                <w:i/>
              </w:rPr>
            </m:ctrlPr>
          </m:sSubPr>
          <m:e>
            <m:r>
              <w:rPr>
                <w:rFonts w:ascii="Cambria Math" w:hAnsi="Cambria Math"/>
              </w:rPr>
              <m:t>S</m:t>
            </m:r>
          </m:e>
          <m:sub>
            <m:r>
              <w:rPr>
                <w:rFonts w:ascii="Cambria Math" w:hAnsi="Cambria Math"/>
              </w:rPr>
              <m:t>1</m:t>
            </m:r>
          </m:sub>
        </m:sSub>
      </m:oMath>
      <w:r>
        <w:t xml:space="preserve"> </w:t>
      </w:r>
      <w:r w:rsidRPr="002A6D53">
        <w:t xml:space="preserve">ako priesečník priamok </w:t>
      </w:r>
      <m:oMath>
        <m:sSub>
          <m:sSubPr>
            <m:ctrlPr>
              <w:rPr>
                <w:rFonts w:ascii="Cambria Math" w:hAnsi="Cambria Math"/>
                <w:i/>
              </w:rPr>
            </m:ctrlPr>
          </m:sSubPr>
          <m:e>
            <m:r>
              <w:rPr>
                <w:rFonts w:ascii="Cambria Math" w:hAnsi="Cambria Math"/>
              </w:rPr>
              <m:t>A</m:t>
            </m:r>
          </m:e>
          <m:sub>
            <m:r>
              <w:rPr>
                <w:rFonts w:ascii="Cambria Math" w:hAnsi="Cambria Math"/>
              </w:rPr>
              <m:t>1</m:t>
            </m:r>
          </m:sub>
        </m:sSub>
        <m:sSub>
          <m:sSubPr>
            <m:ctrlPr>
              <w:rPr>
                <w:rFonts w:ascii="Cambria Math" w:hAnsi="Cambria Math"/>
                <w:i/>
              </w:rPr>
            </m:ctrlPr>
          </m:sSubPr>
          <m:e>
            <m:r>
              <w:rPr>
                <w:rFonts w:ascii="Cambria Math" w:hAnsi="Cambria Math"/>
              </w:rPr>
              <m:t>A</m:t>
            </m:r>
          </m:e>
          <m:sub>
            <m:r>
              <w:rPr>
                <w:rFonts w:ascii="Cambria Math" w:hAnsi="Cambria Math"/>
              </w:rPr>
              <m:t>2</m:t>
            </m:r>
          </m:sub>
        </m:sSub>
      </m:oMath>
      <w:r w:rsidRPr="002A6D53">
        <w:t xml:space="preserve">, </w:t>
      </w:r>
      <m:oMath>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 xml:space="preserve"> </m:t>
        </m:r>
      </m:oMath>
      <w:r w:rsidRPr="002A6D53">
        <w:t xml:space="preserve">neexistuje. Ak nakoniec „spojito“ meníme hodnoty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sidRPr="002A6D53">
        <w:t xml:space="preserve">,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sidRPr="002A6D53">
        <w:t xml:space="preserve"> tak, aby </w:t>
      </w:r>
      <m:oMath>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&gt; </m:t>
        </m:r>
        <m:sSub>
          <m:sSubPr>
            <m:ctrlPr>
              <w:rPr>
                <w:rFonts w:ascii="Cambria Math" w:hAnsi="Cambria Math"/>
                <w:i/>
              </w:rPr>
            </m:ctrlPr>
          </m:sSubPr>
          <m:e>
            <m:r>
              <w:rPr>
                <w:rFonts w:ascii="Cambria Math" w:hAnsi="Cambria Math"/>
              </w:rPr>
              <m:t>r</m:t>
            </m:r>
          </m:e>
          <m:sub>
            <m:r>
              <w:rPr>
                <w:rFonts w:ascii="Cambria Math" w:hAnsi="Cambria Math"/>
              </w:rPr>
              <m:t>2</m:t>
            </m:r>
          </m:sub>
        </m:sSub>
      </m:oMath>
      <w:r w:rsidRPr="002A6D53">
        <w:t xml:space="preserve">, leží bod </w:t>
      </w:r>
      <m:oMath>
        <m:sSub>
          <m:sSubPr>
            <m:ctrlPr>
              <w:rPr>
                <w:rFonts w:ascii="Cambria Math" w:hAnsi="Cambria Math"/>
                <w:i/>
              </w:rPr>
            </m:ctrlPr>
          </m:sSubPr>
          <m:e>
            <m:r>
              <w:rPr>
                <w:rFonts w:ascii="Cambria Math" w:hAnsi="Cambria Math"/>
              </w:rPr>
              <m:t>S</m:t>
            </m:r>
          </m:e>
          <m:sub>
            <m:r>
              <w:rPr>
                <w:rFonts w:ascii="Cambria Math" w:hAnsi="Cambria Math"/>
              </w:rPr>
              <m:t>1</m:t>
            </m:r>
          </m:sub>
        </m:sSub>
      </m:oMath>
      <w:r w:rsidRPr="002A6D53">
        <w:t xml:space="preserve"> na polpriamke opačnej k polpriamke </w:t>
      </w:r>
      <m:oMath>
        <m:sSub>
          <m:sSubPr>
            <m:ctrlPr>
              <w:rPr>
                <w:rFonts w:ascii="Cambria Math" w:hAnsi="Cambria Math"/>
                <w:i/>
              </w:rPr>
            </m:ctrlPr>
          </m:sSubPr>
          <m:e>
            <m:r>
              <w:rPr>
                <w:rFonts w:ascii="Cambria Math" w:hAnsi="Cambria Math"/>
              </w:rPr>
              <m:t>O</m:t>
            </m:r>
          </m:e>
          <m:sub>
            <m:r>
              <w:rPr>
                <w:rFonts w:ascii="Cambria Math" w:hAnsi="Cambria Math"/>
              </w:rPr>
              <m:t>2</m:t>
            </m:r>
          </m:sub>
        </m:sSub>
        <m:sSub>
          <m:sSubPr>
            <m:ctrlPr>
              <w:rPr>
                <w:rFonts w:ascii="Cambria Math" w:hAnsi="Cambria Math"/>
                <w:i/>
              </w:rPr>
            </m:ctrlPr>
          </m:sSubPr>
          <m:e>
            <m:r>
              <w:rPr>
                <w:rFonts w:ascii="Cambria Math" w:hAnsi="Cambria Math"/>
              </w:rPr>
              <m:t>O</m:t>
            </m:r>
          </m:e>
          <m:sub>
            <m:r>
              <w:rPr>
                <w:rFonts w:ascii="Cambria Math" w:hAnsi="Cambria Math"/>
              </w:rPr>
              <m:t>1</m:t>
            </m:r>
          </m:sub>
        </m:sSub>
        <m:r>
          <w:rPr>
            <w:rFonts w:ascii="Cambria Math" w:hAnsi="Cambria Math"/>
          </w:rPr>
          <m:t>.</m:t>
        </m:r>
      </m:oMath>
    </w:p>
    <w:p w14:paraId="0C35DA18" w14:textId="77777777" w:rsidR="002A6D53" w:rsidRDefault="002A6D53" w:rsidP="007C2B6A">
      <w:pPr>
        <w:pStyle w:val="Normlnysozarkami"/>
        <w:spacing w:before="120" w:line="276" w:lineRule="auto"/>
        <w:ind w:left="0"/>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221"/>
        <w:gridCol w:w="4604"/>
      </w:tblGrid>
      <w:tr w:rsidR="00A7077E" w14:paraId="713A3C01" w14:textId="77777777" w:rsidTr="00A7077E">
        <w:tc>
          <w:tcPr>
            <w:tcW w:w="4396" w:type="dxa"/>
          </w:tcPr>
          <w:p w14:paraId="1FCC16E1" w14:textId="77777777" w:rsidR="00A7077E" w:rsidRDefault="00A7077E" w:rsidP="007C2B6A">
            <w:pPr>
              <w:pStyle w:val="Normlnysozarkami"/>
              <w:spacing w:before="120" w:line="276" w:lineRule="auto"/>
              <w:ind w:left="0"/>
            </w:pPr>
            <w:r>
              <w:rPr>
                <w:noProof/>
                <w:lang w:eastAsia="sk-SK"/>
              </w:rPr>
              <w:drawing>
                <wp:inline distT="0" distB="0" distL="0" distR="0" wp14:anchorId="44011D81" wp14:editId="4C942B99">
                  <wp:extent cx="2799334" cy="1724891"/>
                  <wp:effectExtent l="0" t="0" r="1270" b="8890"/>
                  <wp:docPr id="99371" name="Obrázok 99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BEBA8EAE-BF5A-486C-A8C5-ECC9F3942E4B}">
                                <a14:imgProps xmlns:a14="http://schemas.microsoft.com/office/drawing/2010/main">
                                  <a14:imgLayer r:embed="rId90">
                                    <a14:imgEffect>
                                      <a14:sharpenSoften amount="25000"/>
                                    </a14:imgEffect>
                                  </a14:imgLayer>
                                </a14:imgProps>
                              </a:ext>
                            </a:extLst>
                          </a:blip>
                          <a:stretch>
                            <a:fillRect/>
                          </a:stretch>
                        </pic:blipFill>
                        <pic:spPr>
                          <a:xfrm>
                            <a:off x="0" y="0"/>
                            <a:ext cx="2800775" cy="1725779"/>
                          </a:xfrm>
                          <a:prstGeom prst="rect">
                            <a:avLst/>
                          </a:prstGeom>
                        </pic:spPr>
                      </pic:pic>
                    </a:graphicData>
                  </a:graphic>
                </wp:inline>
              </w:drawing>
            </w:r>
          </w:p>
        </w:tc>
        <w:tc>
          <w:tcPr>
            <w:tcW w:w="233" w:type="dxa"/>
          </w:tcPr>
          <w:p w14:paraId="672EF0C1" w14:textId="77777777" w:rsidR="00A7077E" w:rsidRDefault="00A7077E" w:rsidP="007C2B6A">
            <w:pPr>
              <w:pStyle w:val="Normlnysozarkami"/>
              <w:spacing w:before="120" w:line="276" w:lineRule="auto"/>
              <w:ind w:left="0"/>
              <w:rPr>
                <w:noProof/>
                <w:lang w:eastAsia="sk-SK"/>
              </w:rPr>
            </w:pPr>
          </w:p>
        </w:tc>
        <w:tc>
          <w:tcPr>
            <w:tcW w:w="4767" w:type="dxa"/>
          </w:tcPr>
          <w:p w14:paraId="73968A08" w14:textId="3EC6AEDC" w:rsidR="00A7077E" w:rsidRDefault="00A7077E" w:rsidP="007C2B6A">
            <w:pPr>
              <w:pStyle w:val="Normlnysozarkami"/>
              <w:spacing w:before="120" w:line="276" w:lineRule="auto"/>
              <w:ind w:left="0"/>
            </w:pPr>
            <w:r>
              <w:rPr>
                <w:noProof/>
                <w:lang w:eastAsia="sk-SK"/>
              </w:rPr>
              <w:drawing>
                <wp:inline distT="0" distB="0" distL="0" distR="0" wp14:anchorId="19A72707" wp14:editId="7903D911">
                  <wp:extent cx="3048693" cy="1717050"/>
                  <wp:effectExtent l="0" t="0" r="0" b="0"/>
                  <wp:docPr id="99376" name="Obrázok 9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BEBA8EAE-BF5A-486C-A8C5-ECC9F3942E4B}">
                                <a14:imgProps xmlns:a14="http://schemas.microsoft.com/office/drawing/2010/main">
                                  <a14:imgLayer r:embed="rId92">
                                    <a14:imgEffect>
                                      <a14:sharpenSoften amount="25000"/>
                                    </a14:imgEffect>
                                  </a14:imgLayer>
                                </a14:imgProps>
                              </a:ext>
                            </a:extLst>
                          </a:blip>
                          <a:stretch>
                            <a:fillRect/>
                          </a:stretch>
                        </pic:blipFill>
                        <pic:spPr>
                          <a:xfrm>
                            <a:off x="0" y="0"/>
                            <a:ext cx="3056332" cy="1721352"/>
                          </a:xfrm>
                          <a:prstGeom prst="rect">
                            <a:avLst/>
                          </a:prstGeom>
                        </pic:spPr>
                      </pic:pic>
                    </a:graphicData>
                  </a:graphic>
                </wp:inline>
              </w:drawing>
            </w:r>
          </w:p>
        </w:tc>
      </w:tr>
      <w:tr w:rsidR="00A7077E" w14:paraId="4408B117" w14:textId="77777777" w:rsidTr="00A7077E">
        <w:trPr>
          <w:trHeight w:hRule="exact" w:val="454"/>
        </w:trPr>
        <w:tc>
          <w:tcPr>
            <w:tcW w:w="4396" w:type="dxa"/>
            <w:vAlign w:val="center"/>
          </w:tcPr>
          <w:p w14:paraId="621CF02B" w14:textId="77777777" w:rsidR="00A7077E" w:rsidRDefault="00A7077E" w:rsidP="009D4F58">
            <w:pPr>
              <w:pStyle w:val="Normlnysozarkami"/>
              <w:numPr>
                <w:ilvl w:val="0"/>
                <w:numId w:val="82"/>
              </w:numPr>
              <w:spacing w:before="120" w:line="276" w:lineRule="auto"/>
            </w:pPr>
          </w:p>
        </w:tc>
        <w:tc>
          <w:tcPr>
            <w:tcW w:w="233" w:type="dxa"/>
          </w:tcPr>
          <w:p w14:paraId="6D889F8B" w14:textId="77777777" w:rsidR="00A7077E" w:rsidRDefault="00A7077E" w:rsidP="009D4F58">
            <w:pPr>
              <w:pStyle w:val="Normlnysozarkami"/>
              <w:numPr>
                <w:ilvl w:val="0"/>
                <w:numId w:val="82"/>
              </w:numPr>
              <w:spacing w:before="120" w:line="276" w:lineRule="auto"/>
            </w:pPr>
          </w:p>
        </w:tc>
        <w:tc>
          <w:tcPr>
            <w:tcW w:w="4767" w:type="dxa"/>
            <w:vAlign w:val="center"/>
          </w:tcPr>
          <w:p w14:paraId="0B367A91" w14:textId="0ED71D38" w:rsidR="00A7077E" w:rsidRDefault="00A7077E" w:rsidP="009D4F58">
            <w:pPr>
              <w:pStyle w:val="Normlnysozarkami"/>
              <w:numPr>
                <w:ilvl w:val="0"/>
                <w:numId w:val="82"/>
              </w:numPr>
              <w:spacing w:before="120" w:line="276" w:lineRule="auto"/>
            </w:pPr>
          </w:p>
        </w:tc>
      </w:tr>
      <w:tr w:rsidR="00A7077E" w14:paraId="41601279" w14:textId="77777777" w:rsidTr="00A7077E">
        <w:tc>
          <w:tcPr>
            <w:tcW w:w="9396" w:type="dxa"/>
            <w:gridSpan w:val="3"/>
          </w:tcPr>
          <w:p w14:paraId="1C7EA3D6" w14:textId="677D31DE" w:rsidR="00A7077E" w:rsidRDefault="00A7077E" w:rsidP="00A7077E">
            <w:pPr>
              <w:pStyle w:val="Normlnysozarkami"/>
              <w:spacing w:before="120" w:line="276" w:lineRule="auto"/>
              <w:ind w:left="0"/>
              <w:jc w:val="center"/>
            </w:pPr>
            <w:r w:rsidRPr="001963BF">
              <w:rPr>
                <w:rStyle w:val="Siln"/>
              </w:rPr>
              <w:t>Obr. 2</w:t>
            </w:r>
            <w:r>
              <w:rPr>
                <w:rStyle w:val="Siln"/>
              </w:rPr>
              <w:t xml:space="preserve">7 Ukážka konštrukcie  - zmena parametrov </w:t>
            </w:r>
            <m:oMath>
              <m:sSub>
                <m:sSubPr>
                  <m:ctrlPr>
                    <w:rPr>
                      <w:rStyle w:val="Siln"/>
                      <w:rFonts w:ascii="Cambria Math" w:hAnsi="Cambria Math"/>
                      <w:bCs w:val="0"/>
                      <w:i w:val="0"/>
                    </w:rPr>
                  </m:ctrlPr>
                </m:sSubPr>
                <m:e>
                  <m:r>
                    <m:rPr>
                      <m:sty m:val="p"/>
                    </m:rPr>
                    <w:rPr>
                      <w:rStyle w:val="Siln"/>
                      <w:rFonts w:ascii="Cambria Math" w:hAnsi="Cambria Math"/>
                    </w:rPr>
                    <m:t>r</m:t>
                  </m:r>
                </m:e>
                <m:sub>
                  <m:r>
                    <m:rPr>
                      <m:sty m:val="p"/>
                    </m:rPr>
                    <w:rPr>
                      <w:rStyle w:val="Siln"/>
                      <w:rFonts w:ascii="Cambria Math" w:hAnsi="Cambria Math"/>
                    </w:rPr>
                    <m:t>1</m:t>
                  </m:r>
                </m:sub>
              </m:sSub>
              <m:r>
                <m:rPr>
                  <m:sty m:val="p"/>
                </m:rPr>
                <w:rPr>
                  <w:rStyle w:val="Siln"/>
                  <w:rFonts w:ascii="Cambria Math" w:hAnsi="Cambria Math"/>
                </w:rPr>
                <m:t xml:space="preserve">, </m:t>
              </m:r>
              <m:sSub>
                <m:sSubPr>
                  <m:ctrlPr>
                    <w:rPr>
                      <w:rStyle w:val="Siln"/>
                      <w:rFonts w:ascii="Cambria Math" w:hAnsi="Cambria Math"/>
                      <w:bCs w:val="0"/>
                      <w:i w:val="0"/>
                    </w:rPr>
                  </m:ctrlPr>
                </m:sSubPr>
                <m:e>
                  <m:r>
                    <m:rPr>
                      <m:sty m:val="p"/>
                    </m:rPr>
                    <w:rPr>
                      <w:rStyle w:val="Siln"/>
                      <w:rFonts w:ascii="Cambria Math" w:hAnsi="Cambria Math"/>
                    </w:rPr>
                    <m:t>r</m:t>
                  </m:r>
                </m:e>
                <m:sub>
                  <m:r>
                    <m:rPr>
                      <m:sty m:val="p"/>
                    </m:rPr>
                    <w:rPr>
                      <w:rStyle w:val="Siln"/>
                      <w:rFonts w:ascii="Cambria Math" w:hAnsi="Cambria Math"/>
                    </w:rPr>
                    <m:t>2</m:t>
                  </m:r>
                </m:sub>
              </m:sSub>
            </m:oMath>
            <w:r w:rsidRPr="002A6D53">
              <w:rPr>
                <w:rStyle w:val="Siln"/>
              </w:rPr>
              <w:t>.</w:t>
            </w:r>
          </w:p>
        </w:tc>
      </w:tr>
    </w:tbl>
    <w:p w14:paraId="6FC9F4EA" w14:textId="77777777" w:rsidR="007C2B6A" w:rsidRPr="007C2B6A" w:rsidRDefault="006C2418" w:rsidP="006C2418">
      <w:pPr>
        <w:pStyle w:val="Nadpis3"/>
      </w:pPr>
      <w:bookmarkStart w:id="24" w:name="_Toc69296493"/>
      <w:r>
        <w:t>Práca v rozšírenej euklidovskej rovine</w:t>
      </w:r>
      <w:bookmarkEnd w:id="24"/>
    </w:p>
    <w:p w14:paraId="31C59D02" w14:textId="77777777" w:rsidR="00C64B9B" w:rsidRPr="002F34F0" w:rsidRDefault="006C2418" w:rsidP="00C64B9B">
      <w:pPr>
        <w:spacing w:before="120" w:line="276" w:lineRule="auto"/>
        <w:ind w:left="0"/>
        <w:contextualSpacing w:val="0"/>
      </w:pPr>
      <w:r>
        <w:t xml:space="preserve">K  vážnym </w:t>
      </w:r>
      <w:r w:rsidRPr="002F34F0">
        <w:t>metodologický</w:t>
      </w:r>
      <w:r>
        <w:t>m</w:t>
      </w:r>
      <w:r w:rsidRPr="002F34F0">
        <w:t xml:space="preserve"> problémo</w:t>
      </w:r>
      <w:r>
        <w:t>m</w:t>
      </w:r>
      <w:r w:rsidRPr="002F34F0">
        <w:t xml:space="preserve"> v DGS </w:t>
      </w:r>
      <w:r>
        <w:t>zaraďujeme „prácu s nekonečnom“, presnejšie nevlastnými bodmi roviny.  Praktický rozpor je v tom, že žiakov (študentov) u</w:t>
      </w:r>
      <w:r w:rsidRPr="002F34F0">
        <w:t xml:space="preserve">číme </w:t>
      </w:r>
      <w:r>
        <w:t xml:space="preserve">základom </w:t>
      </w:r>
      <w:r w:rsidRPr="002F34F0">
        <w:t>euklidovsk</w:t>
      </w:r>
      <w:r>
        <w:t>ej</w:t>
      </w:r>
      <w:r w:rsidRPr="002F34F0">
        <w:t xml:space="preserve"> geometri</w:t>
      </w:r>
      <w:r>
        <w:t xml:space="preserve">e </w:t>
      </w:r>
      <w:r w:rsidRPr="002F34F0">
        <w:t xml:space="preserve">a niektoré DGS kvôli „plynulosti“ konštrukcií pracujú v rozšírenej euklidovskej rovine. </w:t>
      </w:r>
      <w:r w:rsidR="00C64B9B" w:rsidRPr="002F34F0">
        <w:t xml:space="preserve">Skryté „nekonečno“ sa </w:t>
      </w:r>
      <w:r>
        <w:t xml:space="preserve"> rôzne </w:t>
      </w:r>
      <w:r w:rsidR="00C64B9B" w:rsidRPr="002F34F0">
        <w:t xml:space="preserve">prejaví </w:t>
      </w:r>
      <w:r>
        <w:t xml:space="preserve">v dynamických </w:t>
      </w:r>
      <w:r w:rsidR="00C64B9B" w:rsidRPr="002F34F0">
        <w:t>konštrukciách</w:t>
      </w:r>
      <w:r>
        <w:t xml:space="preserve">. Najmä takých,  </w:t>
      </w:r>
      <w:r w:rsidR="00C64B9B" w:rsidRPr="002F34F0">
        <w:t xml:space="preserve">kde vystupuje automatická </w:t>
      </w:r>
      <w:r w:rsidR="00C64B9B" w:rsidRPr="00C64B9B">
        <w:rPr>
          <w:i/>
        </w:rPr>
        <w:t>animácia</w:t>
      </w:r>
      <w:r w:rsidR="00C64B9B" w:rsidRPr="002F34F0">
        <w:t xml:space="preserve">. </w:t>
      </w:r>
    </w:p>
    <w:p w14:paraId="05253411" w14:textId="77777777" w:rsidR="00C64B9B" w:rsidRDefault="00C64B9B" w:rsidP="00C64B9B">
      <w:pPr>
        <w:spacing w:before="120" w:line="276" w:lineRule="auto"/>
        <w:ind w:left="0"/>
        <w:contextualSpacing w:val="0"/>
      </w:pPr>
      <w:r w:rsidRPr="00C64B9B">
        <w:rPr>
          <w:b/>
        </w:rPr>
        <w:t>Ukážka</w:t>
      </w:r>
      <w:r>
        <w:t xml:space="preserve"> </w:t>
      </w:r>
    </w:p>
    <w:p w14:paraId="7F4B1796" w14:textId="197A63C2" w:rsidR="00C64B9B" w:rsidRPr="00C64B9B" w:rsidRDefault="00C64B9B" w:rsidP="00C64B9B">
      <w:pPr>
        <w:spacing w:before="120" w:line="276" w:lineRule="auto"/>
        <w:ind w:left="0"/>
        <w:contextualSpacing w:val="0"/>
        <w:rPr>
          <w:i/>
        </w:rPr>
      </w:pPr>
      <w:r w:rsidRPr="00C64B9B">
        <w:rPr>
          <w:i/>
        </w:rPr>
        <w:t xml:space="preserve">Predstavme si, že demonštrujeme žiakom podstatu vzorca </w:t>
      </w:r>
      <m:oMath>
        <m:r>
          <w:rPr>
            <w:rFonts w:ascii="Cambria Math" w:hAnsi="Cambria Math"/>
          </w:rPr>
          <m:t>S=</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cv</m:t>
        </m:r>
      </m:oMath>
      <w:r w:rsidRPr="00C64B9B">
        <w:rPr>
          <w:i/>
        </w:rPr>
        <w:t xml:space="preserve"> pre výpočet obsahu </w:t>
      </w:r>
      <m:oMath>
        <m:r>
          <w:rPr>
            <w:rFonts w:ascii="Cambria Math" w:hAnsi="Cambria Math"/>
          </w:rPr>
          <m:t>S</m:t>
        </m:r>
      </m:oMath>
      <w:r w:rsidRPr="00C64B9B">
        <w:rPr>
          <w:i/>
        </w:rPr>
        <w:t xml:space="preserve"> trojuholníka </w:t>
      </w:r>
      <m:oMath>
        <m:r>
          <w:rPr>
            <w:rFonts w:ascii="Cambria Math" w:hAnsi="Cambria Math"/>
          </w:rPr>
          <m:t>ABC</m:t>
        </m:r>
      </m:oMath>
      <w:r w:rsidRPr="00C64B9B">
        <w:rPr>
          <w:i/>
        </w:rPr>
        <w:t>, k</w:t>
      </w:r>
      <w:r w:rsidR="003B10FC">
        <w:rPr>
          <w:i/>
        </w:rPr>
        <w:t xml:space="preserve">de </w:t>
      </w:r>
      <m:oMath>
        <m:r>
          <w:rPr>
            <w:rFonts w:ascii="Cambria Math" w:hAnsi="Cambria Math"/>
          </w:rPr>
          <m:t>AB=c</m:t>
        </m:r>
      </m:oMath>
      <w:r w:rsidRPr="00C64B9B">
        <w:rPr>
          <w:i/>
        </w:rPr>
        <w:t xml:space="preserve"> a</w:t>
      </w:r>
      <w:r w:rsidR="00BC5D3B">
        <w:rPr>
          <w:i/>
        </w:rPr>
        <w:t> </w:t>
      </w:r>
      <w:r w:rsidRPr="00C64B9B">
        <w:rPr>
          <w:i/>
        </w:rPr>
        <w:t>výška</w:t>
      </w:r>
      <w:r w:rsidR="00BC5D3B">
        <w:rPr>
          <w:i/>
        </w:rPr>
        <w:t xml:space="preserve"> na stranu </w:t>
      </w:r>
      <m:oMath>
        <m:r>
          <w:rPr>
            <w:rFonts w:ascii="Cambria Math" w:hAnsi="Cambria Math"/>
          </w:rPr>
          <m:t>c</m:t>
        </m:r>
      </m:oMath>
      <w:r w:rsidR="00BC5D3B">
        <w:rPr>
          <w:i/>
        </w:rPr>
        <w:t xml:space="preserve"> je označená ako</w:t>
      </w:r>
      <w:r w:rsidRPr="00C64B9B">
        <w:rPr>
          <w:i/>
        </w:rPr>
        <w:t xml:space="preserve"> </w:t>
      </w:r>
      <m:oMath>
        <m:r>
          <w:rPr>
            <w:rFonts w:ascii="Cambria Math" w:hAnsi="Cambria Math"/>
          </w:rPr>
          <m:t>v</m:t>
        </m:r>
      </m:oMath>
      <w:r w:rsidRPr="00C64B9B">
        <w:rPr>
          <w:i/>
        </w:rPr>
        <w:t xml:space="preserve">.  Ak vo  vzdialenosti </w:t>
      </w:r>
      <w:r w:rsidRPr="00C64B9B">
        <w:rPr>
          <w:i/>
          <w:position w:val="-6"/>
        </w:rPr>
        <w:object w:dxaOrig="180" w:dyaOrig="220" w14:anchorId="1FCB62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2pt" o:ole="">
            <v:imagedata r:id="rId93" o:title=""/>
          </v:shape>
          <o:OLEObject Type="Embed" ProgID="Equation.DSMT4" ShapeID="_x0000_i1025" DrawAspect="Content" ObjectID="_1706078562" r:id="rId94"/>
        </w:object>
      </w:r>
      <w:r w:rsidRPr="00C64B9B">
        <w:rPr>
          <w:i/>
        </w:rPr>
        <w:t xml:space="preserve"> zostrojíme rovnobežku</w:t>
      </w:r>
      <w:r w:rsidR="00DC514E">
        <w:rPr>
          <w:i/>
        </w:rPr>
        <w:t xml:space="preserve"> </w:t>
      </w:r>
      <m:oMath>
        <m:r>
          <w:rPr>
            <w:rFonts w:ascii="Cambria Math" w:hAnsi="Cambria Math"/>
          </w:rPr>
          <m:t>p</m:t>
        </m:r>
      </m:oMath>
      <w:r w:rsidRPr="00C64B9B">
        <w:rPr>
          <w:i/>
        </w:rPr>
        <w:t xml:space="preserve">, na ktorej zvolíme ľubovoľný bod </w:t>
      </w:r>
      <m:oMath>
        <m:r>
          <w:rPr>
            <w:rFonts w:ascii="Cambria Math" w:hAnsi="Cambria Math"/>
          </w:rPr>
          <m:t>C</m:t>
        </m:r>
      </m:oMath>
      <w:r w:rsidR="00BC5D3B">
        <w:rPr>
          <w:i/>
        </w:rPr>
        <w:t xml:space="preserve"> a z</w:t>
      </w:r>
      <w:r w:rsidRPr="00C64B9B">
        <w:rPr>
          <w:i/>
        </w:rPr>
        <w:t xml:space="preserve">ostrojíme trojuholník </w:t>
      </w:r>
      <m:oMath>
        <m:r>
          <w:rPr>
            <w:rFonts w:ascii="Cambria Math" w:hAnsi="Cambria Math"/>
          </w:rPr>
          <m:t>ABC</m:t>
        </m:r>
      </m:oMath>
      <w:r w:rsidR="00BC5D3B">
        <w:rPr>
          <w:i/>
        </w:rPr>
        <w:t xml:space="preserve">, potom použijeme </w:t>
      </w:r>
      <w:r w:rsidRPr="00C64B9B">
        <w:rPr>
          <w:i/>
        </w:rPr>
        <w:t xml:space="preserve">program </w:t>
      </w:r>
      <w:r w:rsidR="00BC5D3B">
        <w:rPr>
          <w:i/>
        </w:rPr>
        <w:t xml:space="preserve">na automatický </w:t>
      </w:r>
      <w:r w:rsidR="00BC5D3B" w:rsidRPr="00C64B9B">
        <w:rPr>
          <w:i/>
        </w:rPr>
        <w:t>výpoč</w:t>
      </w:r>
      <w:r w:rsidR="00BC5D3B">
        <w:rPr>
          <w:i/>
        </w:rPr>
        <w:t xml:space="preserve">et a zobrazenie obsahu </w:t>
      </w:r>
      <m:oMath>
        <m:r>
          <w:rPr>
            <w:rFonts w:ascii="Cambria Math" w:hAnsi="Cambria Math"/>
          </w:rPr>
          <m:t>S</m:t>
        </m:r>
      </m:oMath>
      <w:r w:rsidR="00BC5D3B">
        <w:rPr>
          <w:i/>
        </w:rPr>
        <w:t xml:space="preserve">. </w:t>
      </w:r>
      <w:r w:rsidR="00DC514E">
        <w:rPr>
          <w:i/>
        </w:rPr>
        <w:t xml:space="preserve">Pohybom bodu </w:t>
      </w:r>
      <m:oMath>
        <m:r>
          <w:rPr>
            <w:rFonts w:ascii="Cambria Math" w:hAnsi="Cambria Math"/>
          </w:rPr>
          <m:t>C ∈p</m:t>
        </m:r>
      </m:oMath>
      <w:r w:rsidR="00DC514E">
        <w:rPr>
          <w:i/>
        </w:rPr>
        <w:t>, v</w:t>
      </w:r>
      <w:r>
        <w:rPr>
          <w:i/>
        </w:rPr>
        <w:t xml:space="preserve">izualizujeme podstatu vzorca pre výpočet obsahu </w:t>
      </w:r>
      <m:oMath>
        <m:r>
          <w:rPr>
            <w:rFonts w:ascii="Cambria Math" w:hAnsi="Cambria Math"/>
          </w:rPr>
          <m:t>S</m:t>
        </m:r>
      </m:oMath>
      <w:r>
        <w:rPr>
          <w:i/>
        </w:rPr>
        <w:t xml:space="preserve">. </w:t>
      </w:r>
    </w:p>
    <w:p w14:paraId="7ED4C428" w14:textId="02F0CA3C" w:rsidR="00DC514E" w:rsidRDefault="00C64B9B" w:rsidP="00DC514E">
      <w:pPr>
        <w:spacing w:before="120" w:line="276" w:lineRule="auto"/>
        <w:ind w:left="0"/>
        <w:contextualSpacing w:val="0"/>
      </w:pPr>
      <w:r w:rsidRPr="002F34F0">
        <w:lastRenderedPageBreak/>
        <w:t xml:space="preserve">Ak pohybujeme bodom po priamke, obsah zostáva konštantný, pretože ako dĺžka </w:t>
      </w:r>
      <w:r w:rsidR="00BC5D3B">
        <w:t xml:space="preserve">strany </w:t>
      </w:r>
      <m:oMath>
        <m:r>
          <w:rPr>
            <w:rFonts w:ascii="Cambria Math" w:hAnsi="Cambria Math"/>
          </w:rPr>
          <m:t>AB</m:t>
        </m:r>
      </m:oMath>
      <w:r w:rsidRPr="002F34F0">
        <w:t>, tak aj výška trojuholníka</w:t>
      </w:r>
      <w:r w:rsidR="00BC5D3B">
        <w:t xml:space="preserve"> </w:t>
      </w:r>
      <m:oMath>
        <m:r>
          <w:rPr>
            <w:rFonts w:ascii="Cambria Math" w:hAnsi="Cambria Math"/>
          </w:rPr>
          <m:t>v</m:t>
        </m:r>
      </m:oMath>
      <w:r w:rsidRPr="002F34F0">
        <w:t xml:space="preserve">, sú </w:t>
      </w:r>
      <w:r>
        <w:t>invarianty</w:t>
      </w:r>
      <w:r w:rsidRPr="002F34F0">
        <w:t xml:space="preserve">. </w:t>
      </w:r>
    </w:p>
    <w:p w14:paraId="43763DAC" w14:textId="77777777" w:rsidR="00DC514E" w:rsidRDefault="00C64B9B" w:rsidP="00DC514E">
      <w:pPr>
        <w:spacing w:before="120" w:line="276" w:lineRule="auto"/>
        <w:ind w:left="0"/>
        <w:contextualSpacing w:val="0"/>
      </w:pPr>
      <w:r w:rsidRPr="002F34F0">
        <w:t>Zmenou jedného z</w:t>
      </w:r>
      <w:r>
        <w:t> </w:t>
      </w:r>
      <w:r w:rsidRPr="002F34F0">
        <w:t>uvedených</w:t>
      </w:r>
      <w:r>
        <w:t xml:space="preserve"> vstupných </w:t>
      </w:r>
      <w:r w:rsidRPr="002F34F0">
        <w:t xml:space="preserve">parametrov, zmení sa hodnota obsahu </w:t>
      </w:r>
      <m:oMath>
        <m:r>
          <w:rPr>
            <w:rFonts w:ascii="Cambria Math" w:hAnsi="Cambria Math"/>
          </w:rPr>
          <m:t>S</m:t>
        </m:r>
      </m:oMath>
      <w:r>
        <w:t xml:space="preserve"> </w:t>
      </w:r>
      <w:r w:rsidRPr="002F34F0">
        <w:t>trojuholníka</w:t>
      </w:r>
      <w:r>
        <w:t xml:space="preserve"> </w:t>
      </w:r>
      <m:oMath>
        <m:r>
          <w:rPr>
            <w:rFonts w:ascii="Cambria Math" w:hAnsi="Cambria Math"/>
          </w:rPr>
          <m:t>ABC</m:t>
        </m:r>
      </m:oMath>
      <w:r>
        <w:t xml:space="preserve">. </w:t>
      </w:r>
      <w:r w:rsidRPr="002F34F0">
        <w:t>Ak však pohybujeme bodom po priamke dostatočne dlho</w:t>
      </w:r>
      <w:r>
        <w:t xml:space="preserve"> v jednom smere</w:t>
      </w:r>
      <w:r w:rsidRPr="002F34F0">
        <w:t>, prípadne použijeme nástroj „</w:t>
      </w:r>
      <w:r w:rsidRPr="002F34F0">
        <w:rPr>
          <w:i/>
        </w:rPr>
        <w:t>animácia</w:t>
      </w:r>
      <w:r w:rsidRPr="002F34F0">
        <w:t xml:space="preserve">“, po nejakom čase tento bod „preskočí“ a príde do viditeľnej časti počítačovej plochy z druhej strany, než „odišiel“. </w:t>
      </w:r>
      <w:r w:rsidR="00DC514E">
        <w:t xml:space="preserve"> </w:t>
      </w:r>
    </w:p>
    <w:p w14:paraId="2A28D52A" w14:textId="0DC71641" w:rsidR="00C64B9B" w:rsidRPr="002F34F0" w:rsidRDefault="00DC514E" w:rsidP="00DC514E">
      <w:pPr>
        <w:spacing w:before="120" w:line="276" w:lineRule="auto"/>
        <w:ind w:left="0"/>
        <w:contextualSpacing w:val="0"/>
      </w:pPr>
      <w:r>
        <w:t xml:space="preserve">Obzvlášť viditeľné je to na dotyčnici </w:t>
      </w:r>
      <m:oMath>
        <m:r>
          <w:rPr>
            <w:rFonts w:ascii="Cambria Math" w:hAnsi="Cambria Math"/>
          </w:rPr>
          <m:t>t</m:t>
        </m:r>
      </m:oMath>
      <w:r>
        <w:t xml:space="preserve"> hyperbol</w:t>
      </w:r>
      <w:r w:rsidR="00BC5D3B">
        <w:t>y</w:t>
      </w:r>
      <w:r w:rsidR="006A129F">
        <w:t xml:space="preserve"> (obr</w:t>
      </w:r>
      <w:r>
        <w:t>.</w:t>
      </w:r>
      <w:r w:rsidR="006A129F">
        <w:t xml:space="preserve"> 2</w:t>
      </w:r>
      <w:r w:rsidR="00A7077E">
        <w:t>8</w:t>
      </w:r>
      <w:r w:rsidR="006A129F">
        <w:t xml:space="preserve"> b)). </w:t>
      </w:r>
      <w:r>
        <w:t xml:space="preserve"> V bode </w:t>
      </w:r>
      <m:oMath>
        <m:r>
          <w:rPr>
            <w:rFonts w:ascii="Cambria Math" w:hAnsi="Cambria Math"/>
          </w:rPr>
          <m:t>M</m:t>
        </m:r>
      </m:oMath>
      <w:r>
        <w:t xml:space="preserve"> sme naznačili aj smerový vekt</w:t>
      </w:r>
      <w:r w:rsidR="007D1CE1">
        <w:t>or dotyčnice, ktorý indikuje „</w:t>
      </w:r>
      <w:r>
        <w:t>smer</w:t>
      </w:r>
      <w:r w:rsidR="007D1CE1">
        <w:t>“</w:t>
      </w:r>
      <w:r>
        <w:t xml:space="preserve"> pohybu bodu </w:t>
      </w:r>
      <m:oMath>
        <m:r>
          <w:rPr>
            <w:rFonts w:ascii="Cambria Math" w:hAnsi="Cambria Math"/>
          </w:rPr>
          <m:t>M</m:t>
        </m:r>
      </m:oMath>
      <w:r>
        <w:t xml:space="preserve"> po danej vetve. Zapneme animáciu a po chvíli, ako sa bod</w:t>
      </w:r>
      <w:r w:rsidR="007D1CE1">
        <w:t xml:space="preserve"> </w:t>
      </w:r>
      <m:oMath>
        <m:r>
          <w:rPr>
            <w:rFonts w:ascii="Cambria Math" w:hAnsi="Cambria Math"/>
          </w:rPr>
          <m:t>M</m:t>
        </m:r>
      </m:oMath>
      <w:r w:rsidR="007D1CE1">
        <w:t xml:space="preserve"> </w:t>
      </w:r>
      <w:r>
        <w:t xml:space="preserve">„stratí“ z viditeľnej časti obrazovky, zobrazí sa na vetve hyperboly v 3. kvadrante a s „opačne“ orientovaným vektorom.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4328"/>
      </w:tblGrid>
      <w:tr w:rsidR="00DC514E" w14:paraId="62C48255" w14:textId="77777777" w:rsidTr="00DC514E">
        <w:tc>
          <w:tcPr>
            <w:tcW w:w="4885" w:type="dxa"/>
          </w:tcPr>
          <w:p w14:paraId="7B867263" w14:textId="77777777" w:rsidR="00DC514E" w:rsidRDefault="00DC514E" w:rsidP="00C64B9B">
            <w:pPr>
              <w:pStyle w:val="Normlnysozarkami"/>
              <w:ind w:left="0"/>
            </w:pPr>
            <w:r>
              <w:rPr>
                <w:noProof/>
                <w:lang w:eastAsia="sk-SK"/>
              </w:rPr>
              <w:drawing>
                <wp:inline distT="0" distB="0" distL="0" distR="0" wp14:anchorId="588F70FD" wp14:editId="23AB51B8">
                  <wp:extent cx="2980028" cy="1697182"/>
                  <wp:effectExtent l="0" t="0" r="0" b="0"/>
                  <wp:docPr id="99336" name="Obrázok 9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sharpenSoften amount="25000"/>
                                    </a14:imgEffect>
                                  </a14:imgLayer>
                                </a14:imgProps>
                              </a:ext>
                            </a:extLst>
                          </a:blip>
                          <a:stretch>
                            <a:fillRect/>
                          </a:stretch>
                        </pic:blipFill>
                        <pic:spPr>
                          <a:xfrm>
                            <a:off x="0" y="0"/>
                            <a:ext cx="2988220" cy="1701847"/>
                          </a:xfrm>
                          <a:prstGeom prst="rect">
                            <a:avLst/>
                          </a:prstGeom>
                        </pic:spPr>
                      </pic:pic>
                    </a:graphicData>
                  </a:graphic>
                </wp:inline>
              </w:drawing>
            </w:r>
          </w:p>
        </w:tc>
        <w:tc>
          <w:tcPr>
            <w:tcW w:w="4455" w:type="dxa"/>
          </w:tcPr>
          <w:p w14:paraId="6FDF40C4" w14:textId="77777777" w:rsidR="00DC514E" w:rsidRDefault="00DC514E" w:rsidP="00C64B9B">
            <w:pPr>
              <w:pStyle w:val="Normlnysozarkami"/>
              <w:ind w:left="0"/>
            </w:pPr>
            <w:r>
              <w:rPr>
                <w:noProof/>
                <w:lang w:eastAsia="sk-SK"/>
              </w:rPr>
              <w:drawing>
                <wp:inline distT="0" distB="0" distL="0" distR="0" wp14:anchorId="082E0CA3" wp14:editId="7E6AD316">
                  <wp:extent cx="2696794" cy="2046968"/>
                  <wp:effectExtent l="0" t="0" r="8890" b="0"/>
                  <wp:docPr id="99337" name="Obrázok 9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sharpenSoften amount="25000"/>
                                    </a14:imgEffect>
                                  </a14:imgLayer>
                                </a14:imgProps>
                              </a:ext>
                            </a:extLst>
                          </a:blip>
                          <a:stretch>
                            <a:fillRect/>
                          </a:stretch>
                        </pic:blipFill>
                        <pic:spPr>
                          <a:xfrm>
                            <a:off x="0" y="0"/>
                            <a:ext cx="2708921" cy="2056173"/>
                          </a:xfrm>
                          <a:prstGeom prst="rect">
                            <a:avLst/>
                          </a:prstGeom>
                        </pic:spPr>
                      </pic:pic>
                    </a:graphicData>
                  </a:graphic>
                </wp:inline>
              </w:drawing>
            </w:r>
          </w:p>
        </w:tc>
      </w:tr>
      <w:tr w:rsidR="00DC514E" w14:paraId="11E273DA" w14:textId="77777777" w:rsidTr="00DC514E">
        <w:tc>
          <w:tcPr>
            <w:tcW w:w="4885" w:type="dxa"/>
          </w:tcPr>
          <w:p w14:paraId="27C8DCB5" w14:textId="77777777" w:rsidR="00DC514E" w:rsidRPr="00522246" w:rsidRDefault="00DC514E" w:rsidP="009D4F58">
            <w:pPr>
              <w:pStyle w:val="Normlnysozarkami"/>
              <w:numPr>
                <w:ilvl w:val="0"/>
                <w:numId w:val="66"/>
              </w:numPr>
              <w:rPr>
                <w:rStyle w:val="Siln"/>
              </w:rPr>
            </w:pPr>
          </w:p>
        </w:tc>
        <w:tc>
          <w:tcPr>
            <w:tcW w:w="4455" w:type="dxa"/>
          </w:tcPr>
          <w:p w14:paraId="5FC7DFD2" w14:textId="77777777" w:rsidR="00DC514E" w:rsidRPr="00522246" w:rsidRDefault="00DC514E" w:rsidP="009D4F58">
            <w:pPr>
              <w:pStyle w:val="Normlnysozarkami"/>
              <w:numPr>
                <w:ilvl w:val="0"/>
                <w:numId w:val="66"/>
              </w:numPr>
              <w:rPr>
                <w:rStyle w:val="Siln"/>
              </w:rPr>
            </w:pPr>
          </w:p>
        </w:tc>
      </w:tr>
      <w:tr w:rsidR="00DC514E" w14:paraId="3EC757F5" w14:textId="77777777" w:rsidTr="00DC514E">
        <w:tc>
          <w:tcPr>
            <w:tcW w:w="9340" w:type="dxa"/>
            <w:gridSpan w:val="2"/>
          </w:tcPr>
          <w:p w14:paraId="37832FA3" w14:textId="315B9FBB" w:rsidR="00DC514E" w:rsidRPr="001A52F4" w:rsidRDefault="00DC514E" w:rsidP="00A7077E">
            <w:pPr>
              <w:pStyle w:val="Normlnysozarkami"/>
              <w:ind w:left="720"/>
              <w:jc w:val="center"/>
              <w:rPr>
                <w:rStyle w:val="Siln"/>
              </w:rPr>
            </w:pPr>
            <w:r w:rsidRPr="001A52F4">
              <w:rPr>
                <w:rStyle w:val="Siln"/>
              </w:rPr>
              <w:t xml:space="preserve">Obr. </w:t>
            </w:r>
            <w:r w:rsidR="00890B6F" w:rsidRPr="001A52F4">
              <w:rPr>
                <w:rStyle w:val="Siln"/>
              </w:rPr>
              <w:t>2</w:t>
            </w:r>
            <w:r w:rsidR="00A7077E">
              <w:rPr>
                <w:rStyle w:val="Siln"/>
              </w:rPr>
              <w:t>8</w:t>
            </w:r>
            <w:r w:rsidR="00890B6F" w:rsidRPr="001A52F4">
              <w:rPr>
                <w:rStyle w:val="Siln"/>
              </w:rPr>
              <w:t xml:space="preserve"> </w:t>
            </w:r>
            <w:r w:rsidRPr="001A52F4">
              <w:rPr>
                <w:rStyle w:val="Siln"/>
              </w:rPr>
              <w:t>Vizualizácia pomocou nevlastných bodov roviny</w:t>
            </w:r>
          </w:p>
        </w:tc>
      </w:tr>
    </w:tbl>
    <w:p w14:paraId="00862062" w14:textId="77777777" w:rsidR="00C64B9B" w:rsidRPr="00C64B9B" w:rsidRDefault="00C64B9B" w:rsidP="00C64B9B">
      <w:pPr>
        <w:pStyle w:val="Normlnysozarkami"/>
        <w:ind w:left="0"/>
      </w:pPr>
    </w:p>
    <w:p w14:paraId="349502EE" w14:textId="77777777" w:rsidR="00536600" w:rsidRPr="002F34F0" w:rsidRDefault="00536600" w:rsidP="00536600">
      <w:pPr>
        <w:pStyle w:val="Nadpis3"/>
      </w:pPr>
      <w:bookmarkStart w:id="25" w:name="_Toc69296494"/>
      <w:r w:rsidRPr="002F34F0">
        <w:t xml:space="preserve">Predimenzovanie konštrukcií za účelom </w:t>
      </w:r>
      <w:r w:rsidR="00890B6F">
        <w:t>dynamiky</w:t>
      </w:r>
      <w:bookmarkEnd w:id="25"/>
    </w:p>
    <w:p w14:paraId="539E2832" w14:textId="77777777" w:rsidR="00CC0E55" w:rsidRDefault="00536600" w:rsidP="00536600">
      <w:pPr>
        <w:spacing w:before="120" w:line="276" w:lineRule="auto"/>
        <w:ind w:left="0"/>
        <w:contextualSpacing w:val="0"/>
      </w:pPr>
      <w:r w:rsidRPr="002F34F0">
        <w:t xml:space="preserve">Žiakov </w:t>
      </w:r>
      <w:r w:rsidR="00890B6F">
        <w:t>(</w:t>
      </w:r>
      <w:r w:rsidRPr="002F34F0">
        <w:t>študentov</w:t>
      </w:r>
      <w:r w:rsidR="00890B6F">
        <w:t>)</w:t>
      </w:r>
      <w:r w:rsidRPr="002F34F0">
        <w:t xml:space="preserve"> učíme rysovať pomocou tradičných prostriedkov esteticky a úsporne, aby obrázok nebol preplnený a</w:t>
      </w:r>
      <w:r w:rsidR="00890B6F">
        <w:t> bol „čitateľný</w:t>
      </w:r>
      <w:r w:rsidRPr="002F34F0">
        <w:t xml:space="preserve">“. </w:t>
      </w:r>
      <w:r w:rsidR="00890B6F">
        <w:t xml:space="preserve"> </w:t>
      </w:r>
    </w:p>
    <w:p w14:paraId="2444B4A4" w14:textId="77777777" w:rsidR="007C6FCA" w:rsidRDefault="00536600" w:rsidP="00536600">
      <w:pPr>
        <w:spacing w:before="120" w:line="276" w:lineRule="auto"/>
        <w:ind w:left="0"/>
        <w:contextualSpacing w:val="0"/>
      </w:pPr>
      <w:r w:rsidRPr="002F34F0">
        <w:t>Ak aplikujeme takýto prístup aj do výučby pomocou</w:t>
      </w:r>
      <w:r w:rsidR="00890B6F">
        <w:t xml:space="preserve"> DGS, pri zásahu do konštrukcie</w:t>
      </w:r>
      <w:r w:rsidRPr="002F34F0">
        <w:t xml:space="preserve"> môžeme </w:t>
      </w:r>
      <w:r w:rsidR="00890B6F">
        <w:t xml:space="preserve">dočasne </w:t>
      </w:r>
      <w:r w:rsidRPr="002F34F0">
        <w:t>„stratiť“ výsledok</w:t>
      </w:r>
      <w:r w:rsidR="00890B6F">
        <w:t xml:space="preserve">. </w:t>
      </w:r>
      <w:r w:rsidR="00D13C5F">
        <w:t>Zvlášť to platí v prípade konštrukcií, kde vystupuje parameter, nakoľko sa u</w:t>
      </w:r>
      <w:r w:rsidR="00890B6F">
        <w:t xml:space="preserve">platní tzv. </w:t>
      </w:r>
      <w:r w:rsidR="00D13C5F">
        <w:t>„</w:t>
      </w:r>
      <w:r w:rsidR="00890B6F">
        <w:t>rodičovský princíp dynamickej konštrukcie</w:t>
      </w:r>
      <w:r w:rsidR="00D13C5F">
        <w:t xml:space="preserve">“. </w:t>
      </w:r>
      <w:r w:rsidRPr="002F34F0">
        <w:t xml:space="preserve"> </w:t>
      </w:r>
    </w:p>
    <w:p w14:paraId="7578F34B" w14:textId="03F27078" w:rsidR="00536600" w:rsidRDefault="00536600" w:rsidP="00536600">
      <w:pPr>
        <w:spacing w:before="120" w:line="276" w:lineRule="auto"/>
        <w:ind w:left="0"/>
        <w:contextualSpacing w:val="0"/>
      </w:pPr>
      <w:r w:rsidRPr="002F34F0">
        <w:t>Žiaka</w:t>
      </w:r>
      <w:r w:rsidR="007C6FCA">
        <w:t xml:space="preserve"> (študenta)</w:t>
      </w:r>
      <w:r w:rsidRPr="002F34F0">
        <w:t xml:space="preserve"> to môže </w:t>
      </w:r>
      <w:r w:rsidR="00D13C5F">
        <w:t>nabádať k záveru</w:t>
      </w:r>
      <w:r w:rsidRPr="002F34F0">
        <w:t xml:space="preserve">, že úloha nemá riešenie. </w:t>
      </w:r>
    </w:p>
    <w:p w14:paraId="3C1A86C6" w14:textId="56725C32" w:rsidR="00890B6F" w:rsidRDefault="00890B6F" w:rsidP="00522246">
      <w:pPr>
        <w:spacing w:before="120" w:after="120" w:line="276" w:lineRule="auto"/>
        <w:ind w:left="0"/>
        <w:contextualSpacing w:val="0"/>
      </w:pPr>
      <w:r w:rsidRPr="002F34F0">
        <w:t xml:space="preserve">Zabezpečiť konštrukciu tak, aby bola </w:t>
      </w:r>
      <w:r>
        <w:t>dynamická</w:t>
      </w:r>
      <w:r w:rsidR="00D13C5F">
        <w:t xml:space="preserve"> pre všetky možné konfigurácie vstupných parametrov, </w:t>
      </w:r>
      <w:r w:rsidRPr="002F34F0">
        <w:t>vyžaduje pri zostrojovaní nevyužívať útvary konečných dĺžok, t. j.</w:t>
      </w:r>
      <w:r w:rsidR="00D13C5F">
        <w:t xml:space="preserve"> napr.</w:t>
      </w:r>
      <w:r w:rsidRPr="002F34F0">
        <w:t xml:space="preserve"> namiesto kružnicových oblúkov zostrojovať kružnice</w:t>
      </w:r>
      <w:r>
        <w:t xml:space="preserve">, </w:t>
      </w:r>
      <w:r w:rsidRPr="002F34F0">
        <w:t>úseč</w:t>
      </w:r>
      <w:r>
        <w:t xml:space="preserve">ky a polpriamky nahrádzať </w:t>
      </w:r>
      <w:r w:rsidRPr="002F34F0">
        <w:t>radšej priamk</w:t>
      </w:r>
      <w:r>
        <w:t>ami</w:t>
      </w:r>
      <w:r w:rsidR="005F28A2">
        <w:t xml:space="preserve"> a pod.</w:t>
      </w:r>
      <w:r w:rsidRPr="002F34F0">
        <w:t>.</w:t>
      </w:r>
    </w:p>
    <w:p w14:paraId="60B11D97" w14:textId="77777777" w:rsidR="00D13C5F" w:rsidRDefault="00D13C5F" w:rsidP="005F28A2">
      <w:pPr>
        <w:pStyle w:val="Normlnysozarkami"/>
        <w:spacing w:line="276" w:lineRule="auto"/>
        <w:ind w:left="0"/>
      </w:pPr>
      <w:r w:rsidRPr="00CC0E55">
        <w:rPr>
          <w:b/>
        </w:rPr>
        <w:t>Ukážka</w:t>
      </w:r>
    </w:p>
    <w:p w14:paraId="05C90486" w14:textId="77777777" w:rsidR="005F28A2" w:rsidRPr="00CC0E55" w:rsidRDefault="005F28A2" w:rsidP="005F28A2">
      <w:pPr>
        <w:pStyle w:val="Normlnysozarkami"/>
        <w:spacing w:line="276" w:lineRule="auto"/>
        <w:ind w:left="0"/>
        <w:rPr>
          <w:i/>
        </w:rPr>
      </w:pPr>
      <w:r w:rsidRPr="00CC0E55">
        <w:rPr>
          <w:i/>
        </w:rPr>
        <w:t>Študentovi zadáme úlohu, v ktorej sa žiada zos</w:t>
      </w:r>
      <w:r w:rsidR="00D13C5F" w:rsidRPr="00CC0E55">
        <w:rPr>
          <w:i/>
        </w:rPr>
        <w:t xml:space="preserve">trojil trojuholník </w:t>
      </w:r>
      <m:oMath>
        <m:r>
          <w:rPr>
            <w:rFonts w:ascii="Cambria Math" w:hAnsi="Cambria Math"/>
          </w:rPr>
          <m:t>ABC</m:t>
        </m:r>
      </m:oMath>
      <w:r w:rsidR="00D13C5F" w:rsidRPr="00CC0E55">
        <w:rPr>
          <w:i/>
        </w:rPr>
        <w:t xml:space="preserve"> podľa vety </w:t>
      </w:r>
      <m:oMath>
        <m:r>
          <w:rPr>
            <w:rFonts w:ascii="Cambria Math" w:hAnsi="Cambria Math"/>
          </w:rPr>
          <m:t>SSS.</m:t>
        </m:r>
      </m:oMath>
      <w:r w:rsidRPr="00CC0E55">
        <w:rPr>
          <w:i/>
        </w:rPr>
        <w:t xml:space="preserve"> Riešenie má zrealizovať v DGS  tak, aby dĺžky strán zostrojeného trojuholníka boli parametre. </w:t>
      </w:r>
    </w:p>
    <w:p w14:paraId="0BBF33EB" w14:textId="77777777" w:rsidR="00CC0E55" w:rsidRDefault="00CC0E55" w:rsidP="00CC0E55">
      <w:pPr>
        <w:pStyle w:val="Normlnysozarkami"/>
        <w:spacing w:before="120" w:line="276" w:lineRule="auto"/>
        <w:ind w:left="0"/>
        <w:contextualSpacing w:val="0"/>
      </w:pPr>
      <w:r>
        <w:t xml:space="preserve">Ak študent postupuje podľa štandardného postupu, zvolí si </w:t>
      </w:r>
      <w:r w:rsidR="002536BD">
        <w:t>v</w:t>
      </w:r>
      <w:r>
        <w:t xml:space="preserve"> nákresni – pracovnej ploche monitora voľné body </w:t>
      </w:r>
      <m:oMath>
        <m:r>
          <w:rPr>
            <w:rFonts w:ascii="Cambria Math" w:hAnsi="Cambria Math"/>
          </w:rPr>
          <m:t>A,B</m:t>
        </m:r>
      </m:oMath>
      <w:r>
        <w:t xml:space="preserve"> a doplní úsečku </w:t>
      </w:r>
      <m:oMath>
        <m:r>
          <w:rPr>
            <w:rFonts w:ascii="Cambria Math" w:hAnsi="Cambria Math"/>
          </w:rPr>
          <m:t>AB</m:t>
        </m:r>
      </m:oMath>
      <w:r>
        <w:t xml:space="preserve">. Pomocou nástroja </w:t>
      </w:r>
      <w:r>
        <w:rPr>
          <w:i/>
        </w:rPr>
        <w:t>Pohyb</w:t>
      </w:r>
      <w:r>
        <w:t xml:space="preserve"> dokáže zmeniť pozíciu daných bodov. </w:t>
      </w:r>
    </w:p>
    <w:p w14:paraId="41376A6E" w14:textId="6EC3BA17" w:rsidR="00CC0E55" w:rsidRDefault="00CC0E55" w:rsidP="00CC0E55">
      <w:pPr>
        <w:pStyle w:val="Normlnysozarkami"/>
        <w:spacing w:before="120" w:line="276" w:lineRule="auto"/>
        <w:ind w:left="0"/>
        <w:contextualSpacing w:val="0"/>
      </w:pPr>
      <w:r>
        <w:t xml:space="preserve">Ak použije nástroj </w:t>
      </w:r>
      <w:r>
        <w:rPr>
          <w:i/>
        </w:rPr>
        <w:t>Oblúk</w:t>
      </w:r>
      <w:r>
        <w:t xml:space="preserve"> a zostrojí dva oblúky </w:t>
      </w:r>
      <m:oMath>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postupne so stredmi v bodoch </w:t>
      </w:r>
      <m:oMath>
        <m:r>
          <w:rPr>
            <w:rFonts w:ascii="Cambria Math" w:hAnsi="Cambria Math"/>
          </w:rPr>
          <m:t>A, B</m:t>
        </m:r>
      </m:oMath>
      <w:r>
        <w:t xml:space="preserve"> </w:t>
      </w:r>
      <w:r w:rsidR="002536BD">
        <w:t>s</w:t>
      </w:r>
      <w:r>
        <w:t> ľubovoľný</w:t>
      </w:r>
      <w:r w:rsidR="002536BD">
        <w:t>mi</w:t>
      </w:r>
      <w:r>
        <w:t xml:space="preserve"> </w:t>
      </w:r>
      <w:r w:rsidR="002536BD">
        <w:t>polomermi</w:t>
      </w:r>
      <w:r>
        <w:t xml:space="preserve">, opäť môže dynamicky meniť ich polomery. </w:t>
      </w:r>
      <w:r w:rsidR="002536BD">
        <w:t xml:space="preserve">Zmenou pozície niektorého z bodov </w:t>
      </w:r>
      <m:oMath>
        <m:r>
          <w:rPr>
            <w:rFonts w:ascii="Cambria Math" w:hAnsi="Cambria Math"/>
          </w:rPr>
          <m:t>A, B</m:t>
        </m:r>
      </m:oMath>
      <w:r w:rsidR="002536BD">
        <w:t xml:space="preserve"> môže </w:t>
      </w:r>
      <w:r w:rsidR="002536BD">
        <w:lastRenderedPageBreak/>
        <w:t>nastať situácia na obr. 2</w:t>
      </w:r>
      <w:r w:rsidR="00A7077E">
        <w:t>9</w:t>
      </w:r>
      <w:r w:rsidR="002536BD">
        <w:t xml:space="preserve"> b). </w:t>
      </w:r>
      <w:r>
        <w:t xml:space="preserve">Priesečník </w:t>
      </w:r>
      <m:oMath>
        <m:r>
          <w:rPr>
            <w:rFonts w:ascii="Cambria Math" w:hAnsi="Cambria Math"/>
          </w:rPr>
          <m:t>C</m:t>
        </m:r>
      </m:oMath>
      <w:r>
        <w:t xml:space="preserve"> existuje vtedy a len vtedy, keď sa oblúky </w:t>
      </w:r>
      <m:oMath>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vizuálne pretínajú (Obr. 2</w:t>
      </w:r>
      <w:r w:rsidR="00A7077E">
        <w:t>9</w:t>
      </w:r>
      <w:r w:rsidR="002F5EFA">
        <w:t xml:space="preserve"> </w:t>
      </w:r>
      <w:r>
        <w:t>a)).</w:t>
      </w:r>
    </w:p>
    <w:p w14:paraId="05FAD050" w14:textId="1A79E9BD" w:rsidR="00CC0E55" w:rsidRPr="005F28A2" w:rsidRDefault="00CC0E55" w:rsidP="00CC0E55">
      <w:pPr>
        <w:pStyle w:val="Normlnysozarkami"/>
        <w:spacing w:before="120" w:line="276" w:lineRule="auto"/>
        <w:ind w:left="0"/>
        <w:contextualSpacing w:val="0"/>
      </w:pPr>
      <w:r>
        <w:t xml:space="preserve">Ak by namiesto oblúkov použil kružnice </w:t>
      </w:r>
      <m:oMath>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2</m:t>
            </m:r>
          </m:sub>
        </m:sSub>
      </m:oMath>
      <w:r>
        <w:t xml:space="preserve"> (Obr. 2</w:t>
      </w:r>
      <w:r w:rsidR="002F5EFA">
        <w:t>7</w:t>
      </w:r>
      <w:r>
        <w:t xml:space="preserve"> c)), zobrazia sa potenciálne priesečníky v oboch polrovinách. Táto skutočnosť môže byť rozhodujúca pri ďalšom potenciálnom využití konštrukcie, napr.</w:t>
      </w:r>
      <w:r w:rsidR="008922FC">
        <w:t xml:space="preserve"> pri</w:t>
      </w:r>
      <w:r>
        <w:t xml:space="preserve"> verifikáci</w:t>
      </w:r>
      <w:r w:rsidR="008922FC">
        <w:t>i</w:t>
      </w:r>
      <w:r>
        <w:t xml:space="preserve"> trojuholníkovej nerovnosti, či diskusi</w:t>
      </w:r>
      <w:r w:rsidR="008922FC">
        <w:t>i</w:t>
      </w:r>
      <w:r>
        <w:t xml:space="preserve"> o počte riešení takejto úlohy.  </w:t>
      </w:r>
    </w:p>
    <w:p w14:paraId="02163215" w14:textId="77777777" w:rsidR="00CC0E55" w:rsidRPr="005F28A2" w:rsidRDefault="00CC0E55" w:rsidP="005F28A2">
      <w:pPr>
        <w:pStyle w:val="Normlnysozarkami"/>
        <w:spacing w:line="276" w:lineRule="auto"/>
        <w:ind w:left="0"/>
      </w:pP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8"/>
        <w:gridCol w:w="4574"/>
      </w:tblGrid>
      <w:tr w:rsidR="00D13C5F" w14:paraId="703DEE29" w14:textId="77777777" w:rsidTr="00D7583B">
        <w:trPr>
          <w:jc w:val="center"/>
        </w:trPr>
        <w:tc>
          <w:tcPr>
            <w:tcW w:w="4678" w:type="dxa"/>
          </w:tcPr>
          <w:p w14:paraId="288BF8C4" w14:textId="77777777" w:rsidR="00D13C5F" w:rsidRDefault="005F28A2" w:rsidP="005F28A2">
            <w:pPr>
              <w:pStyle w:val="Normlnysozarkami"/>
              <w:ind w:left="0"/>
              <w:jc w:val="center"/>
            </w:pPr>
            <w:r>
              <w:rPr>
                <w:noProof/>
                <w:lang w:eastAsia="sk-SK"/>
              </w:rPr>
              <w:drawing>
                <wp:inline distT="0" distB="0" distL="0" distR="0" wp14:anchorId="57481C6A" wp14:editId="6330EBA0">
                  <wp:extent cx="1759527" cy="1881474"/>
                  <wp:effectExtent l="0" t="0" r="0" b="5080"/>
                  <wp:docPr id="99340" name="Obrázok 9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BEBA8EAE-BF5A-486C-A8C5-ECC9F3942E4B}">
                                <a14:imgProps xmlns:a14="http://schemas.microsoft.com/office/drawing/2010/main">
                                  <a14:imgLayer r:embed="rId100">
                                    <a14:imgEffect>
                                      <a14:sharpenSoften amount="25000"/>
                                    </a14:imgEffect>
                                  </a14:imgLayer>
                                </a14:imgProps>
                              </a:ext>
                            </a:extLst>
                          </a:blip>
                          <a:stretch>
                            <a:fillRect/>
                          </a:stretch>
                        </pic:blipFill>
                        <pic:spPr>
                          <a:xfrm>
                            <a:off x="0" y="0"/>
                            <a:ext cx="1767685" cy="1890197"/>
                          </a:xfrm>
                          <a:prstGeom prst="rect">
                            <a:avLst/>
                          </a:prstGeom>
                        </pic:spPr>
                      </pic:pic>
                    </a:graphicData>
                  </a:graphic>
                </wp:inline>
              </w:drawing>
            </w:r>
          </w:p>
        </w:tc>
        <w:tc>
          <w:tcPr>
            <w:tcW w:w="4667" w:type="dxa"/>
          </w:tcPr>
          <w:p w14:paraId="1CD34655" w14:textId="77777777" w:rsidR="00D13C5F" w:rsidRDefault="005F28A2" w:rsidP="00D13C5F">
            <w:pPr>
              <w:pStyle w:val="Normlnysozarkami"/>
              <w:ind w:left="0"/>
            </w:pPr>
            <w:r>
              <w:rPr>
                <w:noProof/>
                <w:lang w:eastAsia="sk-SK"/>
              </w:rPr>
              <w:drawing>
                <wp:inline distT="0" distB="0" distL="0" distR="0" wp14:anchorId="6268BCBC" wp14:editId="66CC440C">
                  <wp:extent cx="2258291" cy="1880055"/>
                  <wp:effectExtent l="0" t="0" r="8890" b="6350"/>
                  <wp:docPr id="99341" name="Obrázok 9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BEBA8EAE-BF5A-486C-A8C5-ECC9F3942E4B}">
                                <a14:imgProps xmlns:a14="http://schemas.microsoft.com/office/drawing/2010/main">
                                  <a14:imgLayer r:embed="rId102">
                                    <a14:imgEffect>
                                      <a14:sharpenSoften amount="25000"/>
                                    </a14:imgEffect>
                                  </a14:imgLayer>
                                </a14:imgProps>
                              </a:ext>
                            </a:extLst>
                          </a:blip>
                          <a:stretch>
                            <a:fillRect/>
                          </a:stretch>
                        </pic:blipFill>
                        <pic:spPr>
                          <a:xfrm>
                            <a:off x="0" y="0"/>
                            <a:ext cx="2296272" cy="1911675"/>
                          </a:xfrm>
                          <a:prstGeom prst="rect">
                            <a:avLst/>
                          </a:prstGeom>
                        </pic:spPr>
                      </pic:pic>
                    </a:graphicData>
                  </a:graphic>
                </wp:inline>
              </w:drawing>
            </w:r>
          </w:p>
        </w:tc>
      </w:tr>
      <w:tr w:rsidR="00D13C5F" w14:paraId="1E03A609" w14:textId="77777777" w:rsidTr="00D7583B">
        <w:trPr>
          <w:jc w:val="center"/>
        </w:trPr>
        <w:tc>
          <w:tcPr>
            <w:tcW w:w="4678" w:type="dxa"/>
          </w:tcPr>
          <w:p w14:paraId="12E69F72" w14:textId="77777777" w:rsidR="00D13C5F" w:rsidRDefault="00D13C5F" w:rsidP="009D4F58">
            <w:pPr>
              <w:pStyle w:val="Normlnysozarkami"/>
              <w:numPr>
                <w:ilvl w:val="0"/>
                <w:numId w:val="67"/>
              </w:numPr>
            </w:pPr>
          </w:p>
        </w:tc>
        <w:tc>
          <w:tcPr>
            <w:tcW w:w="4667" w:type="dxa"/>
          </w:tcPr>
          <w:p w14:paraId="347F9854" w14:textId="77777777" w:rsidR="00D13C5F" w:rsidRDefault="00D13C5F" w:rsidP="009D4F58">
            <w:pPr>
              <w:pStyle w:val="Normlnysozarkami"/>
              <w:numPr>
                <w:ilvl w:val="0"/>
                <w:numId w:val="67"/>
              </w:numPr>
            </w:pPr>
          </w:p>
        </w:tc>
      </w:tr>
      <w:tr w:rsidR="005F28A2" w14:paraId="225D18B7" w14:textId="77777777" w:rsidTr="00D7583B">
        <w:trPr>
          <w:jc w:val="center"/>
        </w:trPr>
        <w:tc>
          <w:tcPr>
            <w:tcW w:w="9345" w:type="dxa"/>
            <w:gridSpan w:val="2"/>
          </w:tcPr>
          <w:p w14:paraId="0D0560BE" w14:textId="77777777" w:rsidR="005F28A2" w:rsidRDefault="005F28A2" w:rsidP="005F28A2">
            <w:pPr>
              <w:pStyle w:val="Normlnysozarkami"/>
              <w:ind w:left="0"/>
              <w:jc w:val="center"/>
            </w:pPr>
            <w:r>
              <w:rPr>
                <w:noProof/>
                <w:lang w:eastAsia="sk-SK"/>
              </w:rPr>
              <w:drawing>
                <wp:inline distT="0" distB="0" distL="0" distR="0" wp14:anchorId="6ACAFB8C" wp14:editId="5696380D">
                  <wp:extent cx="3077308" cy="2233936"/>
                  <wp:effectExtent l="0" t="0" r="8890" b="0"/>
                  <wp:docPr id="99338" name="Obrázok 9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BEBA8EAE-BF5A-486C-A8C5-ECC9F3942E4B}">
                                <a14:imgProps xmlns:a14="http://schemas.microsoft.com/office/drawing/2010/main">
                                  <a14:imgLayer r:embed="rId104">
                                    <a14:imgEffect>
                                      <a14:sharpenSoften amount="25000"/>
                                    </a14:imgEffect>
                                  </a14:imgLayer>
                                </a14:imgProps>
                              </a:ext>
                            </a:extLst>
                          </a:blip>
                          <a:stretch>
                            <a:fillRect/>
                          </a:stretch>
                        </pic:blipFill>
                        <pic:spPr>
                          <a:xfrm>
                            <a:off x="0" y="0"/>
                            <a:ext cx="3104516" cy="2253687"/>
                          </a:xfrm>
                          <a:prstGeom prst="rect">
                            <a:avLst/>
                          </a:prstGeom>
                        </pic:spPr>
                      </pic:pic>
                    </a:graphicData>
                  </a:graphic>
                </wp:inline>
              </w:drawing>
            </w:r>
          </w:p>
        </w:tc>
      </w:tr>
      <w:tr w:rsidR="005F28A2" w14:paraId="0D73498E" w14:textId="77777777" w:rsidTr="00D7583B">
        <w:trPr>
          <w:jc w:val="center"/>
        </w:trPr>
        <w:tc>
          <w:tcPr>
            <w:tcW w:w="9345" w:type="dxa"/>
            <w:gridSpan w:val="2"/>
          </w:tcPr>
          <w:p w14:paraId="6889E717" w14:textId="77777777" w:rsidR="005F28A2" w:rsidRDefault="005F28A2" w:rsidP="009D4F58">
            <w:pPr>
              <w:pStyle w:val="Normlnysozarkami"/>
              <w:numPr>
                <w:ilvl w:val="0"/>
                <w:numId w:val="67"/>
              </w:numPr>
              <w:jc w:val="center"/>
            </w:pPr>
          </w:p>
        </w:tc>
      </w:tr>
      <w:tr w:rsidR="00CC0E55" w14:paraId="26BC2459" w14:textId="77777777" w:rsidTr="00D7583B">
        <w:trPr>
          <w:jc w:val="center"/>
        </w:trPr>
        <w:tc>
          <w:tcPr>
            <w:tcW w:w="9345" w:type="dxa"/>
            <w:gridSpan w:val="2"/>
          </w:tcPr>
          <w:p w14:paraId="1AD98B27" w14:textId="001DD96A" w:rsidR="00CC0E55" w:rsidRDefault="00CC0E55" w:rsidP="00A7077E">
            <w:pPr>
              <w:pStyle w:val="Normlnysozarkami"/>
              <w:ind w:left="0"/>
              <w:jc w:val="center"/>
            </w:pPr>
            <w:r>
              <w:rPr>
                <w:rStyle w:val="Siln"/>
              </w:rPr>
              <w:t>Obr. 2</w:t>
            </w:r>
            <w:r w:rsidR="00A7077E">
              <w:rPr>
                <w:rStyle w:val="Siln"/>
              </w:rPr>
              <w:t>9</w:t>
            </w:r>
            <w:r>
              <w:rPr>
                <w:rStyle w:val="Siln"/>
              </w:rPr>
              <w:t xml:space="preserve"> Myšlienka dynamiky konštrukcie</w:t>
            </w:r>
            <w:r>
              <w:rPr>
                <w:rStyle w:val="Siln"/>
                <w:bCs w:val="0"/>
                <w:iCs/>
              </w:rPr>
              <w:t xml:space="preserve"> </w:t>
            </w:r>
            <m:oMath>
              <m:r>
                <m:rPr>
                  <m:sty m:val="p"/>
                </m:rPr>
                <w:rPr>
                  <w:rStyle w:val="Siln"/>
                  <w:rFonts w:ascii="Cambria Math" w:hAnsi="Cambria Math"/>
                </w:rPr>
                <m:t xml:space="preserve"> </m:t>
              </m:r>
            </m:oMath>
          </w:p>
        </w:tc>
      </w:tr>
    </w:tbl>
    <w:p w14:paraId="1ACB2142" w14:textId="77777777" w:rsidR="00CC0E55" w:rsidRDefault="00271E12" w:rsidP="00CC0E55">
      <w:pPr>
        <w:pStyle w:val="Normlnysozarkami"/>
        <w:spacing w:before="120" w:line="276" w:lineRule="auto"/>
        <w:ind w:left="0"/>
        <w:contextualSpacing w:val="0"/>
      </w:pPr>
      <w:r>
        <w:t xml:space="preserve">Objektívne treba uviesť, </w:t>
      </w:r>
      <w:r w:rsidRPr="002F34F0">
        <w:t xml:space="preserve">že takýto prístup </w:t>
      </w:r>
      <w:r w:rsidR="00CC0E55">
        <w:t xml:space="preserve">môže v istých prípadoch spôsobiť neočakávané výsledky. </w:t>
      </w:r>
    </w:p>
    <w:p w14:paraId="7DC799EB" w14:textId="77777777" w:rsidR="001A52F4" w:rsidRDefault="00271E12" w:rsidP="00CC0E55">
      <w:pPr>
        <w:pStyle w:val="Normlnysozarkami"/>
        <w:spacing w:before="120" w:line="276" w:lineRule="auto"/>
        <w:ind w:left="0"/>
        <w:contextualSpacing w:val="0"/>
      </w:pPr>
      <w:r w:rsidRPr="002F34F0">
        <w:t>Vhodným ilustračným príkladom sú konštrukčné úlohy na zostrojenie štvoruholníka, kedy sa vo výslednej konštrukcii môže objaviť aj tzv. skrížený štvoruholník</w:t>
      </w:r>
    </w:p>
    <w:p w14:paraId="6D68CE5F" w14:textId="77777777" w:rsidR="00DC514E" w:rsidRDefault="002351F4" w:rsidP="003D03CD">
      <w:pPr>
        <w:pStyle w:val="Normlnysozarkami"/>
        <w:spacing w:before="120"/>
        <w:ind w:left="0"/>
        <w:contextualSpacing w:val="0"/>
        <w:rPr>
          <w:b/>
        </w:rPr>
      </w:pPr>
      <w:r>
        <w:rPr>
          <w:b/>
        </w:rPr>
        <w:t>Ukážka</w:t>
      </w:r>
    </w:p>
    <w:p w14:paraId="68C1F20B" w14:textId="77777777" w:rsidR="003D03CD" w:rsidRDefault="003D03CD" w:rsidP="003D03CD">
      <w:pPr>
        <w:pStyle w:val="Normlnysozarkami"/>
        <w:spacing w:before="120"/>
        <w:ind w:left="0"/>
        <w:contextualSpacing w:val="0"/>
      </w:pPr>
      <w:r w:rsidRPr="003D03CD">
        <w:rPr>
          <w:i/>
        </w:rPr>
        <w:t xml:space="preserve">Zostrojte štvoruholník </w:t>
      </w:r>
      <m:oMath>
        <m:r>
          <w:rPr>
            <w:rFonts w:ascii="Cambria Math" w:hAnsi="Cambria Math"/>
          </w:rPr>
          <m:t>ABCD</m:t>
        </m:r>
      </m:oMath>
      <w:r w:rsidRPr="003D03CD">
        <w:rPr>
          <w:i/>
        </w:rPr>
        <w:t xml:space="preserve">, ak sú dané dĺžky strán </w:t>
      </w:r>
      <m:oMath>
        <m:r>
          <w:rPr>
            <w:rFonts w:ascii="Cambria Math" w:hAnsi="Cambria Math"/>
          </w:rPr>
          <m:t>AB, CD</m:t>
        </m:r>
      </m:oMath>
      <w:r w:rsidRPr="003D03CD">
        <w:rPr>
          <w:i/>
        </w:rPr>
        <w:t xml:space="preserve">, dĺžky uhlopriečok </w:t>
      </w:r>
      <m:oMath>
        <m:r>
          <w:rPr>
            <w:rFonts w:ascii="Cambria Math" w:hAnsi="Cambria Math"/>
          </w:rPr>
          <m:t>AC, BD</m:t>
        </m:r>
      </m:oMath>
      <w:r w:rsidRPr="003D03CD">
        <w:rPr>
          <w:i/>
        </w:rPr>
        <w:t xml:space="preserve"> a veľkosť uhla </w:t>
      </w:r>
      <m:oMath>
        <m:r>
          <w:rPr>
            <w:rFonts w:ascii="Cambria Math" w:hAnsi="Cambria Math"/>
          </w:rPr>
          <m:t>φ</m:t>
        </m:r>
      </m:oMath>
      <w:r w:rsidRPr="003D03CD">
        <w:rPr>
          <w:i/>
        </w:rPr>
        <w:t xml:space="preserve">, ktorý zvierajú jeho uhlopriečky. </w:t>
      </w:r>
    </w:p>
    <w:p w14:paraId="736F809C" w14:textId="77777777" w:rsidR="009607E8" w:rsidRDefault="003D03CD" w:rsidP="009607E8">
      <w:pPr>
        <w:pStyle w:val="Normlnysozarkami"/>
        <w:spacing w:before="120" w:line="276" w:lineRule="auto"/>
        <w:ind w:left="0"/>
        <w:contextualSpacing w:val="0"/>
      </w:pPr>
      <w:r>
        <w:t xml:space="preserve">Detailným rozborom konštrukčnej úlohy odvodíme,  že v riešení sa výhodne použije posunutie </w:t>
      </w:r>
      <m:oMath>
        <m:sSub>
          <m:sSubPr>
            <m:ctrlPr>
              <w:rPr>
                <w:rFonts w:ascii="Cambria Math" w:hAnsi="Cambria Math"/>
                <w:i/>
              </w:rPr>
            </m:ctrlPr>
          </m:sSubPr>
          <m:e>
            <m:r>
              <w:rPr>
                <w:rFonts w:ascii="Cambria Math" w:hAnsi="Cambria Math"/>
              </w:rPr>
              <m:t>S</m:t>
            </m:r>
          </m:e>
          <m:sub>
            <m:acc>
              <m:accPr>
                <m:chr m:val="⃗"/>
                <m:ctrlPr>
                  <w:rPr>
                    <w:rFonts w:ascii="Cambria Math" w:hAnsi="Cambria Math"/>
                    <w:i/>
                  </w:rPr>
                </m:ctrlPr>
              </m:accPr>
              <m:e>
                <m:r>
                  <w:rPr>
                    <w:rFonts w:ascii="Cambria Math" w:hAnsi="Cambria Math"/>
                  </w:rPr>
                  <m:t>DC</m:t>
                </m:r>
              </m:e>
            </m:acc>
          </m:sub>
        </m:sSub>
      </m:oMath>
      <w:r>
        <w:t xml:space="preserve"> s vektorom  posunutia </w:t>
      </w:r>
      <m:oMath>
        <m:acc>
          <m:accPr>
            <m:chr m:val="⃗"/>
            <m:ctrlPr>
              <w:rPr>
                <w:rFonts w:ascii="Cambria Math" w:hAnsi="Cambria Math"/>
                <w:i/>
              </w:rPr>
            </m:ctrlPr>
          </m:accPr>
          <m:e>
            <m:r>
              <w:rPr>
                <w:rFonts w:ascii="Cambria Math" w:hAnsi="Cambria Math"/>
              </w:rPr>
              <m:t>DC</m:t>
            </m:r>
          </m:e>
        </m:acc>
      </m:oMath>
      <w:r w:rsidR="00FB5B28">
        <w:t>.</w:t>
      </w:r>
      <w:r>
        <w:t xml:space="preserve"> </w:t>
      </w:r>
    </w:p>
    <w:p w14:paraId="6D251C1F" w14:textId="77777777" w:rsidR="00D7583B" w:rsidRDefault="00D7583B" w:rsidP="00D7583B">
      <w:pPr>
        <w:pStyle w:val="Normlnysozarkami"/>
        <w:spacing w:before="120" w:line="276" w:lineRule="auto"/>
        <w:ind w:left="0"/>
        <w:contextualSpacing w:val="0"/>
      </w:pPr>
      <w:r>
        <w:t xml:space="preserve">Pomocný trojuholník  </w:t>
      </w:r>
      <m:oMath>
        <m:r>
          <w:rPr>
            <w:rFonts w:ascii="Cambria Math" w:hAnsi="Cambria Math"/>
          </w:rPr>
          <m:t>AB´C</m:t>
        </m:r>
      </m:oMath>
      <w:r>
        <w:t xml:space="preserve"> sa zostrojí  podľa vety  </w:t>
      </w:r>
      <m:oMath>
        <m:r>
          <w:rPr>
            <w:rFonts w:ascii="Cambria Math" w:hAnsi="Cambria Math"/>
          </w:rPr>
          <m:t xml:space="preserve">SSS, </m:t>
        </m:r>
      </m:oMath>
      <w:r>
        <w:t xml:space="preserve"> kde </w:t>
      </w:r>
      <m:oMath>
        <m:d>
          <m:dPr>
            <m:begChr m:val="|"/>
            <m:endChr m:val="|"/>
            <m:ctrlPr>
              <w:rPr>
                <w:rFonts w:ascii="Cambria Math" w:hAnsi="Cambria Math"/>
                <w:i/>
              </w:rPr>
            </m:ctrlPr>
          </m:dPr>
          <m:e>
            <m:r>
              <w:rPr>
                <w:rFonts w:ascii="Cambria Math" w:hAnsi="Cambria Math"/>
              </w:rPr>
              <m:t>AC</m:t>
            </m:r>
          </m:e>
        </m:d>
        <m:r>
          <w:rPr>
            <w:rFonts w:ascii="Cambria Math" w:hAnsi="Cambria Math"/>
          </w:rPr>
          <m:t>=e,</m:t>
        </m:r>
      </m:oMath>
      <w:r>
        <w:t xml:space="preserve"> </w:t>
      </w:r>
      <m:oMath>
        <m:d>
          <m:dPr>
            <m:begChr m:val="|"/>
            <m:endChr m:val="|"/>
            <m:ctrlPr>
              <w:rPr>
                <w:rFonts w:ascii="Cambria Math" w:hAnsi="Cambria Math"/>
                <w:i/>
              </w:rPr>
            </m:ctrlPr>
          </m:dPr>
          <m:e>
            <m:r>
              <w:rPr>
                <w:rFonts w:ascii="Cambria Math" w:hAnsi="Cambria Math"/>
              </w:rPr>
              <m:t>CB´</m:t>
            </m:r>
          </m:e>
        </m:d>
        <m:r>
          <w:rPr>
            <w:rFonts w:ascii="Cambria Math" w:hAnsi="Cambria Math"/>
          </w:rPr>
          <m:t xml:space="preserve">=f, </m:t>
        </m:r>
      </m:oMath>
      <w:r>
        <w:t xml:space="preserve"> </w:t>
      </w:r>
      <m:oMath>
        <m:d>
          <m:dPr>
            <m:begChr m:val="|"/>
            <m:endChr m:val="|"/>
            <m:ctrlPr>
              <w:rPr>
                <w:rFonts w:ascii="Cambria Math" w:hAnsi="Cambria Math"/>
                <w:i/>
              </w:rPr>
            </m:ctrlPr>
          </m:dPr>
          <m:e>
            <m:r>
              <w:rPr>
                <w:rFonts w:ascii="Cambria Math" w:hAnsi="Cambria Math"/>
              </w:rPr>
              <m:t>∠ ACB´=φ</m:t>
            </m:r>
          </m:e>
        </m:d>
        <m:r>
          <w:rPr>
            <w:rFonts w:ascii="Cambria Math" w:hAnsi="Cambria Math"/>
          </w:rPr>
          <m:t xml:space="preserve">. </m:t>
        </m:r>
      </m:oMath>
      <w:r>
        <w:t xml:space="preserve"> </w:t>
      </w:r>
    </w:p>
    <w:p w14:paraId="43B4BB49" w14:textId="77777777" w:rsidR="00D7583B" w:rsidRDefault="00D7583B" w:rsidP="00D7583B">
      <w:pPr>
        <w:pStyle w:val="Normlnysozarkami"/>
        <w:spacing w:before="120" w:line="276" w:lineRule="auto"/>
        <w:ind w:left="0"/>
        <w:contextualSpacing w:val="0"/>
      </w:pPr>
      <w:r>
        <w:t xml:space="preserve">Hodnoty </w:t>
      </w:r>
      <m:oMath>
        <m:r>
          <w:rPr>
            <w:rFonts w:ascii="Cambria Math" w:hAnsi="Cambria Math"/>
          </w:rPr>
          <m:t>e, f, φ</m:t>
        </m:r>
      </m:oMath>
      <w:r>
        <w:t xml:space="preserve"> vystupujú v DGS ako parametre.  Obdobne budú parametricky zadané aj hodnoty </w:t>
      </w:r>
      <m:oMath>
        <m:r>
          <w:rPr>
            <w:rFonts w:ascii="Cambria Math" w:hAnsi="Cambria Math"/>
          </w:rPr>
          <m:t>a, c</m:t>
        </m:r>
      </m:oMath>
      <w:r>
        <w:t>.</w:t>
      </w:r>
    </w:p>
    <w:p w14:paraId="0781BA43" w14:textId="77777777" w:rsidR="00D7583B" w:rsidRDefault="00D7583B" w:rsidP="00D7583B">
      <w:pPr>
        <w:pStyle w:val="Normlnysozarkami"/>
        <w:spacing w:before="120" w:line="276" w:lineRule="auto"/>
        <w:ind w:left="0"/>
        <w:contextualSpacing w:val="0"/>
      </w:pPr>
      <w:r>
        <w:t xml:space="preserve">Následne zostrojeným bodom </w:t>
      </w:r>
      <m:oMath>
        <m:r>
          <w:rPr>
            <w:rFonts w:ascii="Cambria Math" w:hAnsi="Cambria Math"/>
          </w:rPr>
          <m:t>B</m:t>
        </m:r>
      </m:oMath>
      <w:r>
        <w:t xml:space="preserve">, kde </w:t>
      </w:r>
      <m:oMath>
        <m:r>
          <w:rPr>
            <w:rFonts w:ascii="Cambria Math" w:hAnsi="Cambria Math"/>
          </w:rPr>
          <m:t>B∈</m:t>
        </m:r>
        <m:sSub>
          <m:sSubPr>
            <m:ctrlPr>
              <w:rPr>
                <w:rFonts w:ascii="Cambria Math" w:hAnsi="Cambria Math"/>
                <w:i/>
              </w:rPr>
            </m:ctrlPr>
          </m:sSubPr>
          <m:e>
            <m:r>
              <w:rPr>
                <w:rFonts w:ascii="Cambria Math" w:hAnsi="Cambria Math"/>
              </w:rPr>
              <m:t>k</m:t>
            </m:r>
          </m:e>
          <m:sub>
            <m:r>
              <w:rPr>
                <w:rFonts w:ascii="Cambria Math" w:hAnsi="Cambria Math"/>
              </w:rPr>
              <m:t>1</m:t>
            </m:r>
          </m:sub>
        </m:sSub>
        <m:d>
          <m:dPr>
            <m:ctrlPr>
              <w:rPr>
                <w:rFonts w:ascii="Cambria Math" w:hAnsi="Cambria Math"/>
                <w:i/>
              </w:rPr>
            </m:ctrlPr>
          </m:dPr>
          <m:e>
            <m:r>
              <w:rPr>
                <w:rFonts w:ascii="Cambria Math" w:hAnsi="Cambria Math"/>
              </w:rPr>
              <m:t>A, a</m:t>
            </m:r>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2</m:t>
            </m:r>
          </m:sub>
        </m:sSub>
        <m:d>
          <m:dPr>
            <m:ctrlPr>
              <w:rPr>
                <w:rFonts w:ascii="Cambria Math" w:hAnsi="Cambria Math"/>
                <w:i/>
              </w:rPr>
            </m:ctrlPr>
          </m:dPr>
          <m:e>
            <m:r>
              <w:rPr>
                <w:rFonts w:ascii="Cambria Math" w:hAnsi="Cambria Math"/>
              </w:rPr>
              <m:t>B´, c</m:t>
            </m:r>
          </m:e>
        </m:d>
        <m:r>
          <w:rPr>
            <w:rFonts w:ascii="Cambria Math" w:hAnsi="Cambria Math"/>
          </w:rPr>
          <m:t xml:space="preserve">, </m:t>
        </m:r>
      </m:oMath>
      <w:r>
        <w:t xml:space="preserve">zostrojíme rovnobežku </w:t>
      </w:r>
      <m:oMath>
        <m:r>
          <w:rPr>
            <w:rFonts w:ascii="Cambria Math" w:hAnsi="Cambria Math"/>
          </w:rPr>
          <m:t>p</m:t>
        </m:r>
      </m:oMath>
      <w:r>
        <w:t xml:space="preserve"> so stranou </w:t>
      </w:r>
      <m:oMath>
        <m:r>
          <w:rPr>
            <w:rFonts w:ascii="Cambria Math" w:hAnsi="Cambria Math"/>
          </w:rPr>
          <m:t xml:space="preserve">CB´. </m:t>
        </m:r>
      </m:oMath>
      <w:r>
        <w:t xml:space="preserve"> Bod </w:t>
      </w:r>
      <m:oMath>
        <m:r>
          <w:rPr>
            <w:rFonts w:ascii="Cambria Math" w:hAnsi="Cambria Math"/>
          </w:rPr>
          <m:t>D</m:t>
        </m:r>
      </m:oMath>
      <w:r>
        <w:t xml:space="preserve"> zostrojíme ako prienik  </w:t>
      </w:r>
      <m:oMath>
        <m:sSub>
          <m:sSubPr>
            <m:ctrlPr>
              <w:rPr>
                <w:rFonts w:ascii="Cambria Math" w:hAnsi="Cambria Math"/>
                <w:i/>
              </w:rPr>
            </m:ctrlPr>
          </m:sSubPr>
          <m:e>
            <m:r>
              <w:rPr>
                <w:rFonts w:ascii="Cambria Math" w:hAnsi="Cambria Math"/>
              </w:rPr>
              <m:t>k</m:t>
            </m:r>
          </m:e>
          <m:sub>
            <m:r>
              <w:rPr>
                <w:rFonts w:ascii="Cambria Math" w:hAnsi="Cambria Math"/>
              </w:rPr>
              <m:t>3</m:t>
            </m:r>
          </m:sub>
        </m:sSub>
        <m:d>
          <m:dPr>
            <m:ctrlPr>
              <w:rPr>
                <w:rFonts w:ascii="Cambria Math" w:hAnsi="Cambria Math"/>
                <w:i/>
              </w:rPr>
            </m:ctrlPr>
          </m:dPr>
          <m:e>
            <m:r>
              <w:rPr>
                <w:rFonts w:ascii="Cambria Math" w:hAnsi="Cambria Math"/>
              </w:rPr>
              <m:t>B´, f</m:t>
            </m:r>
          </m:e>
        </m:d>
      </m:oMath>
      <w:r>
        <w:t xml:space="preserve"> s priamkou </w:t>
      </w:r>
      <m:oMath>
        <m:r>
          <w:rPr>
            <w:rFonts w:ascii="Cambria Math" w:hAnsi="Cambria Math"/>
          </w:rPr>
          <m:t>p</m:t>
        </m:r>
      </m:oMath>
      <w:r>
        <w:t xml:space="preserve">. </w:t>
      </w:r>
    </w:p>
    <w:p w14:paraId="16D34E8B" w14:textId="77777777" w:rsidR="00D7583B" w:rsidRDefault="00D7583B" w:rsidP="00D7583B">
      <w:pPr>
        <w:pStyle w:val="Normlnysozarkami"/>
        <w:spacing w:before="120" w:line="276" w:lineRule="auto"/>
        <w:ind w:left="0"/>
        <w:contextualSpacing w:val="0"/>
      </w:pPr>
      <w:r>
        <w:lastRenderedPageBreak/>
        <w:t xml:space="preserve">Nastavením parametrov </w:t>
      </w:r>
      <m:oMath>
        <m:r>
          <w:rPr>
            <w:rFonts w:ascii="Cambria Math" w:hAnsi="Cambria Math"/>
          </w:rPr>
          <m:t>a, c, e, f</m:t>
        </m:r>
      </m:oMath>
      <w:r>
        <w:t xml:space="preserve"> a </w:t>
      </w:r>
      <m:oMath>
        <m:r>
          <w:rPr>
            <w:rFonts w:ascii="Cambria Math" w:hAnsi="Cambria Math"/>
          </w:rPr>
          <m:t>φ</m:t>
        </m:r>
      </m:oMath>
      <w:r>
        <w:t xml:space="preserve"> ľahko ukážeme, že úloha môže mať najviac štyri riešenia. </w:t>
      </w:r>
    </w:p>
    <w:p w14:paraId="3FF6764C" w14:textId="77777777" w:rsidR="00D7583B" w:rsidRDefault="00D7583B" w:rsidP="009607E8">
      <w:pPr>
        <w:pStyle w:val="Normlnysozarkami"/>
        <w:spacing w:before="120" w:line="276" w:lineRule="auto"/>
        <w:ind w:left="0"/>
        <w:contextualSpacing w:val="0"/>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CB6124" w14:paraId="51B962CF" w14:textId="77777777" w:rsidTr="00852E2D">
        <w:tc>
          <w:tcPr>
            <w:tcW w:w="9340" w:type="dxa"/>
          </w:tcPr>
          <w:p w14:paraId="17A5E11A" w14:textId="77777777" w:rsidR="00CB6124" w:rsidRDefault="00CB6124" w:rsidP="00CB6124">
            <w:pPr>
              <w:pStyle w:val="Normlnysozarkami"/>
              <w:spacing w:before="120" w:line="276" w:lineRule="auto"/>
              <w:ind w:left="0"/>
              <w:contextualSpacing w:val="0"/>
              <w:jc w:val="center"/>
            </w:pPr>
            <w:r>
              <w:rPr>
                <w:noProof/>
                <w:lang w:eastAsia="sk-SK"/>
              </w:rPr>
              <w:drawing>
                <wp:inline distT="0" distB="0" distL="0" distR="0" wp14:anchorId="7B155C75" wp14:editId="24CF67C2">
                  <wp:extent cx="4705684" cy="2438400"/>
                  <wp:effectExtent l="0" t="0" r="0" b="0"/>
                  <wp:docPr id="99339" name="Obrázok 9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BEBA8EAE-BF5A-486C-A8C5-ECC9F3942E4B}">
                                <a14:imgProps xmlns:a14="http://schemas.microsoft.com/office/drawing/2010/main">
                                  <a14:imgLayer r:embed="rId106">
                                    <a14:imgEffect>
                                      <a14:sharpenSoften amount="25000"/>
                                    </a14:imgEffect>
                                  </a14:imgLayer>
                                </a14:imgProps>
                              </a:ext>
                            </a:extLst>
                          </a:blip>
                          <a:stretch>
                            <a:fillRect/>
                          </a:stretch>
                        </pic:blipFill>
                        <pic:spPr>
                          <a:xfrm>
                            <a:off x="0" y="0"/>
                            <a:ext cx="4750393" cy="2461567"/>
                          </a:xfrm>
                          <a:prstGeom prst="rect">
                            <a:avLst/>
                          </a:prstGeom>
                        </pic:spPr>
                      </pic:pic>
                    </a:graphicData>
                  </a:graphic>
                </wp:inline>
              </w:drawing>
            </w:r>
          </w:p>
        </w:tc>
      </w:tr>
      <w:tr w:rsidR="00CB6124" w14:paraId="232B645E" w14:textId="77777777" w:rsidTr="00852E2D">
        <w:tc>
          <w:tcPr>
            <w:tcW w:w="9340" w:type="dxa"/>
          </w:tcPr>
          <w:p w14:paraId="50107A29" w14:textId="04C0DE86" w:rsidR="00CB6124" w:rsidRPr="00CB6124" w:rsidRDefault="00CB6124" w:rsidP="00A7077E">
            <w:pPr>
              <w:pStyle w:val="Normlnysozarkami"/>
              <w:spacing w:before="120" w:line="276" w:lineRule="auto"/>
              <w:ind w:left="0"/>
              <w:contextualSpacing w:val="0"/>
              <w:jc w:val="center"/>
              <w:rPr>
                <w:rStyle w:val="Siln"/>
              </w:rPr>
            </w:pPr>
            <w:r w:rsidRPr="00CB6124">
              <w:rPr>
                <w:rStyle w:val="Siln"/>
              </w:rPr>
              <w:t xml:space="preserve">Obr. </w:t>
            </w:r>
            <w:r w:rsidR="00A7077E">
              <w:rPr>
                <w:rStyle w:val="Siln"/>
              </w:rPr>
              <w:t>30</w:t>
            </w:r>
            <w:r w:rsidRPr="00CB6124">
              <w:rPr>
                <w:rStyle w:val="Siln"/>
              </w:rPr>
              <w:t xml:space="preserve"> Ukážka rozboru úlohy realizovaná  v programe GeoGebra pomocou nástroja Pero</w:t>
            </w:r>
          </w:p>
        </w:tc>
      </w:tr>
    </w:tbl>
    <w:p w14:paraId="7F900406" w14:textId="77777777" w:rsidR="00A7077E" w:rsidRDefault="00A7077E" w:rsidP="00A7077E">
      <w:pPr>
        <w:pStyle w:val="Normlnysozarkami"/>
        <w:spacing w:before="120"/>
        <w:ind w:left="0"/>
        <w:contextualSpacing w:val="0"/>
      </w:pPr>
      <w:r>
        <w:t xml:space="preserve">V diskusii k riešeniu úlohy sa môže (pri vhodnom nastavení parametrov) vyskytnúť pomerne prekvapivý výsledok. Napr. na </w:t>
      </w:r>
      <w:r w:rsidRPr="00852E2D">
        <w:t xml:space="preserve">obr. </w:t>
      </w:r>
      <w:r>
        <w:t xml:space="preserve">32 sú znázornené útvary, ktoré nepovažujeme za štvoruholníky. </w:t>
      </w:r>
    </w:p>
    <w:p w14:paraId="760B56A7" w14:textId="77777777" w:rsidR="00A7077E" w:rsidRDefault="00A7077E" w:rsidP="00A7077E">
      <w:pPr>
        <w:spacing w:before="120" w:line="276" w:lineRule="auto"/>
        <w:ind w:left="0"/>
        <w:contextualSpacing w:val="0"/>
      </w:pPr>
      <w:r>
        <w:t xml:space="preserve">Práve parametrizácia konštrukcií je veľmi efektívny nástroj. </w:t>
      </w:r>
    </w:p>
    <w:p w14:paraId="52F75882" w14:textId="2C08464C" w:rsidR="00A7077E" w:rsidRDefault="00A7077E" w:rsidP="00A7077E">
      <w:pPr>
        <w:spacing w:before="120" w:line="276" w:lineRule="auto"/>
        <w:ind w:left="0"/>
        <w:contextualSpacing w:val="0"/>
      </w:pPr>
      <w:r>
        <w:t xml:space="preserve">Okrem praktických výhod na určenie počtu a podmienok riešenia, výrazne  pomáha rozvoju geometrického myslenia,  kritického myslenia, schopnosti zdôvodňovať a argumentovať. </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CB6124" w14:paraId="224946DC" w14:textId="77777777" w:rsidTr="00913D4D">
        <w:trPr>
          <w:jc w:val="center"/>
        </w:trPr>
        <w:tc>
          <w:tcPr>
            <w:tcW w:w="9406" w:type="dxa"/>
          </w:tcPr>
          <w:p w14:paraId="1826C466" w14:textId="77777777" w:rsidR="00CB6124" w:rsidRDefault="00CB6124" w:rsidP="00913D4D">
            <w:pPr>
              <w:spacing w:before="120" w:line="276" w:lineRule="auto"/>
              <w:ind w:left="0"/>
              <w:contextualSpacing w:val="0"/>
              <w:jc w:val="left"/>
            </w:pPr>
            <w:r>
              <w:rPr>
                <w:noProof/>
                <w:lang w:eastAsia="sk-SK"/>
              </w:rPr>
              <w:drawing>
                <wp:inline distT="0" distB="0" distL="0" distR="0" wp14:anchorId="07045967" wp14:editId="2FE62438">
                  <wp:extent cx="5703722" cy="3574473"/>
                  <wp:effectExtent l="0" t="0" r="0" b="6985"/>
                  <wp:docPr id="99354" name="Obrázok 99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BEBA8EAE-BF5A-486C-A8C5-ECC9F3942E4B}">
                                <a14:imgProps xmlns:a14="http://schemas.microsoft.com/office/drawing/2010/main">
                                  <a14:imgLayer r:embed="rId108">
                                    <a14:imgEffect>
                                      <a14:sharpenSoften amount="25000"/>
                                    </a14:imgEffect>
                                  </a14:imgLayer>
                                </a14:imgProps>
                              </a:ext>
                            </a:extLst>
                          </a:blip>
                          <a:srcRect l="-4" t="2676" r="12505"/>
                          <a:stretch/>
                        </pic:blipFill>
                        <pic:spPr bwMode="auto">
                          <a:xfrm>
                            <a:off x="0" y="0"/>
                            <a:ext cx="5776865" cy="3620311"/>
                          </a:xfrm>
                          <a:prstGeom prst="rect">
                            <a:avLst/>
                          </a:prstGeom>
                          <a:ln>
                            <a:noFill/>
                          </a:ln>
                          <a:extLst>
                            <a:ext uri="{53640926-AAD7-44D8-BBD7-CCE9431645EC}">
                              <a14:shadowObscured xmlns:a14="http://schemas.microsoft.com/office/drawing/2010/main"/>
                            </a:ext>
                          </a:extLst>
                        </pic:spPr>
                      </pic:pic>
                    </a:graphicData>
                  </a:graphic>
                </wp:inline>
              </w:drawing>
            </w:r>
          </w:p>
        </w:tc>
      </w:tr>
      <w:tr w:rsidR="00852E2D" w14:paraId="058F5314" w14:textId="77777777" w:rsidTr="00913D4D">
        <w:trPr>
          <w:jc w:val="center"/>
        </w:trPr>
        <w:tc>
          <w:tcPr>
            <w:tcW w:w="9406" w:type="dxa"/>
          </w:tcPr>
          <w:p w14:paraId="70303C89" w14:textId="066DF1BF" w:rsidR="00852E2D" w:rsidRDefault="00852E2D" w:rsidP="00A7077E">
            <w:pPr>
              <w:spacing w:before="120" w:line="276" w:lineRule="auto"/>
              <w:ind w:left="0"/>
              <w:contextualSpacing w:val="0"/>
              <w:jc w:val="center"/>
            </w:pPr>
            <w:r>
              <w:rPr>
                <w:rStyle w:val="Siln"/>
              </w:rPr>
              <w:t xml:space="preserve">Obr. </w:t>
            </w:r>
            <w:r w:rsidR="00A7077E">
              <w:rPr>
                <w:rStyle w:val="Siln"/>
              </w:rPr>
              <w:t>31</w:t>
            </w:r>
            <w:r>
              <w:rPr>
                <w:rStyle w:val="Siln"/>
              </w:rPr>
              <w:t xml:space="preserve"> Riešenia príkladu ako výsledok dynamickej a parametricky nastaviteľnej konštrukcie</w:t>
            </w:r>
          </w:p>
        </w:tc>
      </w:tr>
    </w:tbl>
    <w:p w14:paraId="5C8343C2" w14:textId="77777777" w:rsidR="00B011A5" w:rsidRPr="002F34F0" w:rsidRDefault="00B011A5" w:rsidP="00B011A5">
      <w:pPr>
        <w:spacing w:before="120" w:line="276" w:lineRule="auto"/>
        <w:ind w:left="0"/>
        <w:contextualSpacing w:val="0"/>
      </w:pPr>
      <w:r>
        <w:t xml:space="preserve">Ako sme už uviedli, ak </w:t>
      </w:r>
      <w:r w:rsidRPr="002F34F0">
        <w:t>užívateľ môže zasiahnuť do konštrukcie bez toho, aby porušil incidenčné vzťahy</w:t>
      </w:r>
      <w:r>
        <w:t xml:space="preserve">, </w:t>
      </w:r>
      <w:r w:rsidRPr="002F34F0">
        <w:t>dostáva geometrická konštrukcia iný „rozmer“.</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52E2D" w14:paraId="3AD6CC9E" w14:textId="77777777" w:rsidTr="00706BFA">
        <w:tc>
          <w:tcPr>
            <w:tcW w:w="9340" w:type="dxa"/>
          </w:tcPr>
          <w:p w14:paraId="508CB234" w14:textId="77777777" w:rsidR="00913D4D" w:rsidRDefault="00913D4D" w:rsidP="00706BFA">
            <w:pPr>
              <w:pStyle w:val="Normlnysozarkami"/>
              <w:spacing w:before="120"/>
              <w:ind w:left="0"/>
              <w:contextualSpacing w:val="0"/>
              <w:jc w:val="center"/>
              <w:rPr>
                <w:noProof/>
                <w:lang w:eastAsia="sk-SK"/>
              </w:rPr>
            </w:pPr>
          </w:p>
          <w:p w14:paraId="32CB4304" w14:textId="77777777" w:rsidR="00852E2D" w:rsidRDefault="00706BFA" w:rsidP="00706BFA">
            <w:pPr>
              <w:pStyle w:val="Normlnysozarkami"/>
              <w:spacing w:before="120"/>
              <w:ind w:left="0"/>
              <w:contextualSpacing w:val="0"/>
              <w:jc w:val="center"/>
            </w:pPr>
            <w:r>
              <w:rPr>
                <w:noProof/>
                <w:lang w:eastAsia="sk-SK"/>
              </w:rPr>
              <w:drawing>
                <wp:inline distT="0" distB="0" distL="0" distR="0" wp14:anchorId="4133569F" wp14:editId="39AF6C83">
                  <wp:extent cx="5811982" cy="3636911"/>
                  <wp:effectExtent l="0" t="0" r="0" b="1905"/>
                  <wp:docPr id="99356" name="Obrázok 9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BEBA8EAE-BF5A-486C-A8C5-ECC9F3942E4B}">
                                <a14:imgProps xmlns:a14="http://schemas.microsoft.com/office/drawing/2010/main">
                                  <a14:imgLayer r:embed="rId110">
                                    <a14:imgEffect>
                                      <a14:sharpenSoften amount="25000"/>
                                    </a14:imgEffect>
                                  </a14:imgLayer>
                                </a14:imgProps>
                              </a:ext>
                            </a:extLst>
                          </a:blip>
                          <a:srcRect t="2401" r="11890"/>
                          <a:stretch/>
                        </pic:blipFill>
                        <pic:spPr bwMode="auto">
                          <a:xfrm>
                            <a:off x="0" y="0"/>
                            <a:ext cx="5869833" cy="3673112"/>
                          </a:xfrm>
                          <a:prstGeom prst="rect">
                            <a:avLst/>
                          </a:prstGeom>
                          <a:ln>
                            <a:noFill/>
                          </a:ln>
                          <a:extLst>
                            <a:ext uri="{53640926-AAD7-44D8-BBD7-CCE9431645EC}">
                              <a14:shadowObscured xmlns:a14="http://schemas.microsoft.com/office/drawing/2010/main"/>
                            </a:ext>
                          </a:extLst>
                        </pic:spPr>
                      </pic:pic>
                    </a:graphicData>
                  </a:graphic>
                </wp:inline>
              </w:drawing>
            </w:r>
          </w:p>
        </w:tc>
      </w:tr>
      <w:tr w:rsidR="00852E2D" w14:paraId="5B4E935F" w14:textId="77777777" w:rsidTr="00706BFA">
        <w:tc>
          <w:tcPr>
            <w:tcW w:w="9340" w:type="dxa"/>
          </w:tcPr>
          <w:p w14:paraId="5D748CE8" w14:textId="2555AEA9" w:rsidR="00852E2D" w:rsidRDefault="00706BFA" w:rsidP="00A7077E">
            <w:pPr>
              <w:pStyle w:val="Normlnysozarkami"/>
              <w:spacing w:before="120"/>
              <w:ind w:left="0"/>
              <w:contextualSpacing w:val="0"/>
              <w:jc w:val="center"/>
            </w:pPr>
            <w:r>
              <w:rPr>
                <w:rStyle w:val="Siln"/>
              </w:rPr>
              <w:t xml:space="preserve">Obr. </w:t>
            </w:r>
            <w:r w:rsidR="002F5EFA">
              <w:rPr>
                <w:rStyle w:val="Siln"/>
              </w:rPr>
              <w:t>3</w:t>
            </w:r>
            <w:r w:rsidR="00A7077E">
              <w:rPr>
                <w:rStyle w:val="Siln"/>
              </w:rPr>
              <w:t>2</w:t>
            </w:r>
            <w:r>
              <w:rPr>
                <w:rStyle w:val="Siln"/>
              </w:rPr>
              <w:t xml:space="preserve"> Výsledok </w:t>
            </w:r>
            <w:r w:rsidR="00744877">
              <w:rPr>
                <w:rStyle w:val="Siln"/>
              </w:rPr>
              <w:t>jedného</w:t>
            </w:r>
            <w:r>
              <w:rPr>
                <w:rStyle w:val="Siln"/>
              </w:rPr>
              <w:t xml:space="preserve"> parametrického nastavenia konštrukcie – skrížené štvoruholníky</w:t>
            </w:r>
          </w:p>
        </w:tc>
      </w:tr>
    </w:tbl>
    <w:p w14:paraId="70787D59" w14:textId="77777777" w:rsidR="008C6C4B" w:rsidRDefault="008C6C4B" w:rsidP="008C6C4B"/>
    <w:p w14:paraId="596DB75E" w14:textId="2D44D805" w:rsidR="008C6C4B" w:rsidRPr="00180C38" w:rsidRDefault="000472FD" w:rsidP="008C6C4B">
      <w:pPr>
        <w:pStyle w:val="Normlnysozarkami"/>
        <w:spacing w:before="120" w:line="276" w:lineRule="auto"/>
        <w:ind w:left="0"/>
        <w:contextualSpacing w:val="0"/>
        <w:rPr>
          <w:b/>
        </w:rPr>
      </w:pPr>
      <w:r>
        <w:t xml:space="preserve">Poznamenávame, že existujú aj výnimky a </w:t>
      </w:r>
      <w:r w:rsidR="00180C38" w:rsidRPr="00180C38">
        <w:t>nie vž</w:t>
      </w:r>
      <w:r w:rsidR="00180C38">
        <w:t xml:space="preserve">dy </w:t>
      </w:r>
      <w:r w:rsidR="005B3174">
        <w:t xml:space="preserve">je použitie </w:t>
      </w:r>
      <w:r w:rsidR="00180C38">
        <w:t>priam</w:t>
      </w:r>
      <w:r w:rsidR="005B3174">
        <w:t>o</w:t>
      </w:r>
      <w:r w:rsidR="00180C38">
        <w:t>k vhodné.</w:t>
      </w:r>
      <w:r w:rsidR="00180C38" w:rsidRPr="00180C38">
        <w:rPr>
          <w:b/>
        </w:rPr>
        <w:t xml:space="preserve"> </w:t>
      </w:r>
    </w:p>
    <w:p w14:paraId="61206AB0" w14:textId="77777777" w:rsidR="008C6C4B" w:rsidRDefault="008C6C4B" w:rsidP="008C6C4B">
      <w:pPr>
        <w:pStyle w:val="Normlnysozarkami"/>
        <w:spacing w:before="120" w:line="276" w:lineRule="auto"/>
        <w:ind w:left="0"/>
        <w:contextualSpacing w:val="0"/>
      </w:pPr>
      <w:r w:rsidRPr="008C6C4B">
        <w:rPr>
          <w:b/>
        </w:rPr>
        <w:t>Ukážka</w:t>
      </w:r>
    </w:p>
    <w:p w14:paraId="33A9BE1A" w14:textId="774CEE7D" w:rsidR="008C6C4B" w:rsidRPr="008C6C4B" w:rsidRDefault="008C6C4B" w:rsidP="008C6C4B">
      <w:pPr>
        <w:pStyle w:val="Normlnysozarkami"/>
        <w:spacing w:before="120" w:line="276" w:lineRule="auto"/>
        <w:ind w:left="0"/>
        <w:contextualSpacing w:val="0"/>
        <w:rPr>
          <w:i/>
        </w:rPr>
      </w:pPr>
      <w:r w:rsidRPr="008C6C4B">
        <w:rPr>
          <w:i/>
        </w:rPr>
        <w:t>Zostrojte rez kock</w:t>
      </w:r>
      <w:r w:rsidR="000472FD">
        <w:rPr>
          <w:i/>
        </w:rPr>
        <w:t>y</w:t>
      </w:r>
      <w:r w:rsidRPr="008C6C4B">
        <w:rPr>
          <w:i/>
        </w:rPr>
        <w:t xml:space="preserve"> </w:t>
      </w:r>
      <m:oMath>
        <m:r>
          <w:rPr>
            <w:rFonts w:ascii="Cambria Math" w:hAnsi="Cambria Math"/>
          </w:rPr>
          <m:t>ABCDEFGH</m:t>
        </m:r>
      </m:oMath>
      <w:r w:rsidRPr="008C6C4B">
        <w:rPr>
          <w:i/>
        </w:rPr>
        <w:t xml:space="preserve"> bodmi </w:t>
      </w:r>
      <m:oMath>
        <m:r>
          <w:rPr>
            <w:rFonts w:ascii="Cambria Math" w:hAnsi="Cambria Math"/>
          </w:rPr>
          <m:t>K ∈AE</m:t>
        </m:r>
      </m:oMath>
      <w:r w:rsidRPr="008C6C4B">
        <w:rPr>
          <w:i/>
        </w:rPr>
        <w:t xml:space="preserve">, </w:t>
      </w:r>
      <m:oMath>
        <m:r>
          <w:rPr>
            <w:rFonts w:ascii="Cambria Math" w:hAnsi="Cambria Math"/>
          </w:rPr>
          <m:t>L∈FG</m:t>
        </m:r>
      </m:oMath>
      <w:r w:rsidRPr="008C6C4B">
        <w:rPr>
          <w:i/>
        </w:rPr>
        <w:t xml:space="preserve">, </w:t>
      </w:r>
      <m:oMath>
        <m:r>
          <w:rPr>
            <w:rFonts w:ascii="Cambria Math" w:hAnsi="Cambria Math"/>
          </w:rPr>
          <m:t>M∈CD</m:t>
        </m:r>
      </m:oMath>
      <w:r w:rsidRPr="008C6C4B">
        <w:rPr>
          <w:i/>
        </w:rPr>
        <w:t xml:space="preserve"> a urobte diskusiu o tvare mnohouholníka, ktorý je rezom. </w:t>
      </w:r>
    </w:p>
    <w:p w14:paraId="11EEAEF5" w14:textId="35D494C8" w:rsidR="00D73FD5" w:rsidRDefault="008C6C4B" w:rsidP="008C6C4B">
      <w:pPr>
        <w:pStyle w:val="Normlnysozarkami"/>
        <w:spacing w:before="120" w:line="276" w:lineRule="auto"/>
        <w:ind w:left="0"/>
        <w:contextualSpacing w:val="0"/>
      </w:pPr>
      <w:r>
        <w:t xml:space="preserve">Ak predpokladáme, že uvedené body </w:t>
      </w:r>
      <m:oMath>
        <m:r>
          <w:rPr>
            <w:rFonts w:ascii="Cambria Math" w:hAnsi="Cambria Math"/>
          </w:rPr>
          <m:t>K, L, M</m:t>
        </m:r>
      </m:oMath>
      <w:r>
        <w:t xml:space="preserve"> ležia na hranách kocky a vymodelujeme kocku </w:t>
      </w:r>
      <m:oMath>
        <m:r>
          <w:rPr>
            <w:rFonts w:ascii="Cambria Math" w:hAnsi="Cambria Math"/>
          </w:rPr>
          <m:t>ABCDEFGH</m:t>
        </m:r>
      </m:oMath>
      <w:r>
        <w:t xml:space="preserve"> vo vhodnom DGS, rovinný rez zostrojíme na základe stereometrických viet. Príslušné priesečníky roviny rezu s</w:t>
      </w:r>
      <w:r w:rsidR="00D73FD5">
        <w:t> </w:t>
      </w:r>
      <w:r>
        <w:t>hranami</w:t>
      </w:r>
      <w:r w:rsidR="00D73FD5">
        <w:t xml:space="preserve"> sú vrcholmi mnohouholníka, </w:t>
      </w:r>
      <w:r>
        <w:t>ktor</w:t>
      </w:r>
      <w:r w:rsidR="00D73FD5">
        <w:t xml:space="preserve">ý je rezom </w:t>
      </w:r>
      <w:r>
        <w:t>zobrazený</w:t>
      </w:r>
      <w:r w:rsidR="00D73FD5">
        <w:t>m</w:t>
      </w:r>
      <w:r>
        <w:t xml:space="preserve"> na obr. 3</w:t>
      </w:r>
      <w:r w:rsidR="007C6FCA">
        <w:t>3</w:t>
      </w:r>
      <w:r w:rsidR="00C75F97">
        <w:t xml:space="preserve"> a), b)</w:t>
      </w:r>
      <w:r>
        <w:t xml:space="preserve">. </w:t>
      </w:r>
    </w:p>
    <w:p w14:paraId="4378F8CC" w14:textId="77777777" w:rsidR="00D7583B" w:rsidRDefault="00D73FD5" w:rsidP="008C6C4B">
      <w:pPr>
        <w:pStyle w:val="Normlnysozarkami"/>
        <w:spacing w:before="120" w:line="276" w:lineRule="auto"/>
        <w:ind w:left="0"/>
        <w:contextualSpacing w:val="0"/>
      </w:pPr>
      <w:r>
        <w:t xml:space="preserve">Zmenou pozície, napr. bodu </w:t>
      </w:r>
      <m:oMath>
        <m:r>
          <w:rPr>
            <w:rFonts w:ascii="Cambria Math" w:hAnsi="Cambria Math"/>
          </w:rPr>
          <m:t>K</m:t>
        </m:r>
      </m:oMath>
      <w:r>
        <w:t xml:space="preserve"> sa konštrukcia aktualizuje</w:t>
      </w:r>
      <w:r w:rsidRPr="00D73FD5">
        <w:t xml:space="preserve"> </w:t>
      </w:r>
      <w:r>
        <w:t xml:space="preserve">v reálnom čase. V prípade, že pôjde o limitnú pozíciu, napr. </w:t>
      </w:r>
      <m:oMath>
        <m:r>
          <w:rPr>
            <w:rFonts w:ascii="Cambria Math" w:hAnsi="Cambria Math"/>
          </w:rPr>
          <m:t>K=E</m:t>
        </m:r>
      </m:oMath>
      <w:r>
        <w:t xml:space="preserve">, rez </w:t>
      </w:r>
      <w:r w:rsidR="005B3174">
        <w:t xml:space="preserve">zrazu </w:t>
      </w:r>
      <w:r>
        <w:t xml:space="preserve">„zanikne“.  </w:t>
      </w:r>
    </w:p>
    <w:p w14:paraId="3BDABF3C" w14:textId="63DC795D" w:rsidR="00D7583B" w:rsidRDefault="00D73FD5" w:rsidP="008C6C4B">
      <w:pPr>
        <w:pStyle w:val="Normlnysozarkami"/>
        <w:spacing w:before="120" w:line="276" w:lineRule="auto"/>
        <w:ind w:left="0"/>
        <w:contextualSpacing w:val="0"/>
      </w:pPr>
      <w:r>
        <w:t xml:space="preserve">Dôvod je v konštrukcii úsečky </w:t>
      </w:r>
      <m:oMath>
        <m:r>
          <w:rPr>
            <w:rFonts w:ascii="Cambria Math" w:hAnsi="Cambria Math"/>
          </w:rPr>
          <m:t>KP</m:t>
        </m:r>
      </m:oMath>
      <w:r>
        <w:t>, ktorá bola definovaná ako rovnobežná s </w:t>
      </w:r>
      <m:oMath>
        <m:r>
          <w:rPr>
            <w:rFonts w:ascii="Cambria Math" w:hAnsi="Cambria Math"/>
          </w:rPr>
          <m:t>MQ</m:t>
        </m:r>
      </m:oMath>
      <w:r>
        <w:t xml:space="preserve">. </w:t>
      </w:r>
      <w:r w:rsidR="00180C38">
        <w:t xml:space="preserve">Ak teda </w:t>
      </w:r>
      <m:oMath>
        <m:r>
          <w:rPr>
            <w:rFonts w:ascii="Cambria Math" w:hAnsi="Cambria Math"/>
          </w:rPr>
          <m:t>K=E</m:t>
        </m:r>
      </m:oMath>
      <w:r w:rsidR="00180C38">
        <w:t xml:space="preserve">, prienik rovnobežky </w:t>
      </w:r>
      <w:r w:rsidR="005B3174">
        <w:t>s </w:t>
      </w:r>
      <w:r w:rsidR="00180C38">
        <w:t>hran</w:t>
      </w:r>
      <w:r w:rsidR="005B3174">
        <w:t xml:space="preserve">ou </w:t>
      </w:r>
      <m:oMath>
        <m:r>
          <w:rPr>
            <w:rFonts w:ascii="Cambria Math" w:hAnsi="Cambria Math"/>
          </w:rPr>
          <m:t>EF</m:t>
        </m:r>
      </m:oMath>
      <w:r w:rsidR="005B3174">
        <w:t xml:space="preserve"> </w:t>
      </w:r>
      <w:r w:rsidR="00180C38">
        <w:t xml:space="preserve">bod </w:t>
      </w:r>
      <m:oMath>
        <m:r>
          <w:rPr>
            <w:rFonts w:ascii="Cambria Math" w:hAnsi="Cambria Math"/>
          </w:rPr>
          <m:t xml:space="preserve">E. </m:t>
        </m:r>
      </m:oMath>
      <w:r w:rsidR="00180C38">
        <w:t xml:space="preserve"> Ide o singulárny prípad úsečky</w:t>
      </w:r>
      <w:r w:rsidR="005B3174">
        <w:t xml:space="preserve"> </w:t>
      </w:r>
      <m:oMath>
        <m:r>
          <w:rPr>
            <w:rFonts w:ascii="Cambria Math" w:hAnsi="Cambria Math"/>
          </w:rPr>
          <m:t>KP</m:t>
        </m:r>
      </m:oMath>
      <w:r w:rsidR="00180C38">
        <w:t>, ktorý softvér nemusí evidovať a</w:t>
      </w:r>
      <w:r w:rsidR="005B3174">
        <w:t xml:space="preserve"> prípad konštrukčne </w:t>
      </w:r>
      <w:r w:rsidR="00180C38">
        <w:t>jednoduchš</w:t>
      </w:r>
      <w:r w:rsidR="005B3174">
        <w:t xml:space="preserve">ieho </w:t>
      </w:r>
      <w:r w:rsidR="00180C38">
        <w:t>rez</w:t>
      </w:r>
      <w:r w:rsidR="00D7583B">
        <w:t>u</w:t>
      </w:r>
      <w:r w:rsidR="00180C38">
        <w:t xml:space="preserve"> nezobrazí</w:t>
      </w:r>
      <w:r w:rsidR="00C75F97">
        <w:t xml:space="preserve"> (obr. 3</w:t>
      </w:r>
      <w:r w:rsidR="007C6FCA">
        <w:t>3</w:t>
      </w:r>
      <w:r w:rsidR="00C75F97">
        <w:t xml:space="preserve"> c))</w:t>
      </w:r>
      <w:r w:rsidR="00180C38">
        <w:t xml:space="preserve">. </w:t>
      </w:r>
    </w:p>
    <w:p w14:paraId="0CBAB9BC" w14:textId="51E7420E" w:rsidR="00180C38" w:rsidRDefault="00180C38" w:rsidP="008C6C4B">
      <w:pPr>
        <w:pStyle w:val="Normlnysozarkami"/>
        <w:spacing w:before="120" w:line="276" w:lineRule="auto"/>
        <w:ind w:left="0"/>
        <w:contextualSpacing w:val="0"/>
      </w:pPr>
      <w:r>
        <w:t xml:space="preserve">Je na učiteľovi, aby vzniknutú situáciu žiakom vysvetlil.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9"/>
        <w:gridCol w:w="222"/>
        <w:gridCol w:w="4411"/>
      </w:tblGrid>
      <w:tr w:rsidR="000472FD" w14:paraId="44090A7C" w14:textId="77777777" w:rsidTr="00F746A1">
        <w:tc>
          <w:tcPr>
            <w:tcW w:w="4566" w:type="dxa"/>
          </w:tcPr>
          <w:p w14:paraId="727414C5" w14:textId="77777777" w:rsidR="000472FD" w:rsidRDefault="000472FD" w:rsidP="008C6C4B">
            <w:pPr>
              <w:pStyle w:val="Normlnysozarkami"/>
              <w:spacing w:before="120" w:line="276" w:lineRule="auto"/>
              <w:ind w:left="0"/>
              <w:contextualSpacing w:val="0"/>
            </w:pPr>
            <w:r>
              <w:rPr>
                <w:noProof/>
                <w:lang w:eastAsia="sk-SK"/>
              </w:rPr>
              <w:lastRenderedPageBreak/>
              <w:drawing>
                <wp:inline distT="0" distB="0" distL="0" distR="0" wp14:anchorId="2AC9066E" wp14:editId="62870AB5">
                  <wp:extent cx="2758440" cy="1867773"/>
                  <wp:effectExtent l="0" t="0" r="3810" b="0"/>
                  <wp:docPr id="99365" name="Obrázok 9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BEBA8EAE-BF5A-486C-A8C5-ECC9F3942E4B}">
                                <a14:imgProps xmlns:a14="http://schemas.microsoft.com/office/drawing/2010/main">
                                  <a14:imgLayer r:embed="rId112">
                                    <a14:imgEffect>
                                      <a14:sharpenSoften amount="25000"/>
                                    </a14:imgEffect>
                                  </a14:imgLayer>
                                </a14:imgProps>
                              </a:ext>
                            </a:extLst>
                          </a:blip>
                          <a:stretch>
                            <a:fillRect/>
                          </a:stretch>
                        </pic:blipFill>
                        <pic:spPr>
                          <a:xfrm>
                            <a:off x="0" y="0"/>
                            <a:ext cx="2794792" cy="1892387"/>
                          </a:xfrm>
                          <a:prstGeom prst="rect">
                            <a:avLst/>
                          </a:prstGeom>
                        </pic:spPr>
                      </pic:pic>
                    </a:graphicData>
                  </a:graphic>
                </wp:inline>
              </w:drawing>
            </w:r>
          </w:p>
        </w:tc>
        <w:tc>
          <w:tcPr>
            <w:tcW w:w="222" w:type="dxa"/>
          </w:tcPr>
          <w:p w14:paraId="478BC3DF" w14:textId="77777777" w:rsidR="000472FD" w:rsidRDefault="000472FD" w:rsidP="008C6C4B">
            <w:pPr>
              <w:pStyle w:val="Normlnysozarkami"/>
              <w:spacing w:before="120" w:line="276" w:lineRule="auto"/>
              <w:ind w:left="0"/>
              <w:contextualSpacing w:val="0"/>
              <w:rPr>
                <w:noProof/>
                <w:lang w:eastAsia="sk-SK"/>
              </w:rPr>
            </w:pPr>
          </w:p>
        </w:tc>
        <w:tc>
          <w:tcPr>
            <w:tcW w:w="4536" w:type="dxa"/>
          </w:tcPr>
          <w:p w14:paraId="6A4DC199" w14:textId="31C7581B" w:rsidR="000472FD" w:rsidRDefault="000472FD" w:rsidP="008C6C4B">
            <w:pPr>
              <w:pStyle w:val="Normlnysozarkami"/>
              <w:spacing w:before="120" w:line="276" w:lineRule="auto"/>
              <w:ind w:left="0"/>
              <w:contextualSpacing w:val="0"/>
            </w:pPr>
            <w:r>
              <w:rPr>
                <w:noProof/>
                <w:lang w:eastAsia="sk-SK"/>
              </w:rPr>
              <w:drawing>
                <wp:inline distT="0" distB="0" distL="0" distR="0" wp14:anchorId="47C9C2C5" wp14:editId="71B2A81A">
                  <wp:extent cx="2735580" cy="1802556"/>
                  <wp:effectExtent l="0" t="0" r="7620" b="7620"/>
                  <wp:docPr id="99367" name="Obrázok 9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BEBA8EAE-BF5A-486C-A8C5-ECC9F3942E4B}">
                                <a14:imgProps xmlns:a14="http://schemas.microsoft.com/office/drawing/2010/main">
                                  <a14:imgLayer r:embed="rId114">
                                    <a14:imgEffect>
                                      <a14:sharpenSoften amount="25000"/>
                                    </a14:imgEffect>
                                  </a14:imgLayer>
                                </a14:imgProps>
                              </a:ext>
                            </a:extLst>
                          </a:blip>
                          <a:stretch>
                            <a:fillRect/>
                          </a:stretch>
                        </pic:blipFill>
                        <pic:spPr>
                          <a:xfrm>
                            <a:off x="0" y="0"/>
                            <a:ext cx="2760179" cy="1818765"/>
                          </a:xfrm>
                          <a:prstGeom prst="rect">
                            <a:avLst/>
                          </a:prstGeom>
                        </pic:spPr>
                      </pic:pic>
                    </a:graphicData>
                  </a:graphic>
                </wp:inline>
              </w:drawing>
            </w:r>
          </w:p>
        </w:tc>
      </w:tr>
      <w:tr w:rsidR="000472FD" w14:paraId="7D4138B6" w14:textId="77777777" w:rsidTr="00F746A1">
        <w:tc>
          <w:tcPr>
            <w:tcW w:w="4566" w:type="dxa"/>
          </w:tcPr>
          <w:p w14:paraId="29E41336" w14:textId="77777777" w:rsidR="000472FD" w:rsidRDefault="000472FD" w:rsidP="009D4F58">
            <w:pPr>
              <w:pStyle w:val="Normlnysozarkami"/>
              <w:numPr>
                <w:ilvl w:val="0"/>
                <w:numId w:val="68"/>
              </w:numPr>
              <w:spacing w:before="120" w:line="276" w:lineRule="auto"/>
              <w:contextualSpacing w:val="0"/>
            </w:pPr>
          </w:p>
        </w:tc>
        <w:tc>
          <w:tcPr>
            <w:tcW w:w="222" w:type="dxa"/>
          </w:tcPr>
          <w:p w14:paraId="3384D7D3" w14:textId="77777777" w:rsidR="000472FD" w:rsidRDefault="000472FD" w:rsidP="009D4F58">
            <w:pPr>
              <w:pStyle w:val="Normlnysozarkami"/>
              <w:numPr>
                <w:ilvl w:val="0"/>
                <w:numId w:val="68"/>
              </w:numPr>
              <w:spacing w:before="120" w:line="276" w:lineRule="auto"/>
              <w:contextualSpacing w:val="0"/>
            </w:pPr>
          </w:p>
        </w:tc>
        <w:tc>
          <w:tcPr>
            <w:tcW w:w="4536" w:type="dxa"/>
          </w:tcPr>
          <w:p w14:paraId="2DC1C221" w14:textId="04C60C62" w:rsidR="000472FD" w:rsidRDefault="00D7583B" w:rsidP="00D7583B">
            <w:pPr>
              <w:pStyle w:val="Normlnysozarkami"/>
              <w:spacing w:before="120" w:line="276" w:lineRule="auto"/>
              <w:ind w:left="360"/>
              <w:contextualSpacing w:val="0"/>
            </w:pPr>
            <w:r>
              <w:t>b)</w:t>
            </w:r>
          </w:p>
        </w:tc>
      </w:tr>
      <w:tr w:rsidR="000472FD" w14:paraId="03954522" w14:textId="77777777" w:rsidTr="00F746A1">
        <w:tc>
          <w:tcPr>
            <w:tcW w:w="4566" w:type="dxa"/>
          </w:tcPr>
          <w:p w14:paraId="4A299E52" w14:textId="77777777" w:rsidR="000472FD" w:rsidRDefault="000472FD" w:rsidP="008C6C4B">
            <w:pPr>
              <w:pStyle w:val="Normlnysozarkami"/>
              <w:spacing w:before="120" w:line="276" w:lineRule="auto"/>
              <w:ind w:left="0"/>
              <w:contextualSpacing w:val="0"/>
            </w:pPr>
            <w:r>
              <w:rPr>
                <w:noProof/>
                <w:lang w:eastAsia="sk-SK"/>
              </w:rPr>
              <w:drawing>
                <wp:inline distT="0" distB="0" distL="0" distR="0" wp14:anchorId="52CB41A0" wp14:editId="1D4C3761">
                  <wp:extent cx="2758440" cy="1850957"/>
                  <wp:effectExtent l="0" t="0" r="3810" b="0"/>
                  <wp:docPr id="99363" name="Obrázok 9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BEBA8EAE-BF5A-486C-A8C5-ECC9F3942E4B}">
                                <a14:imgProps xmlns:a14="http://schemas.microsoft.com/office/drawing/2010/main">
                                  <a14:imgLayer r:embed="rId116">
                                    <a14:imgEffect>
                                      <a14:sharpenSoften amount="25000"/>
                                    </a14:imgEffect>
                                  </a14:imgLayer>
                                </a14:imgProps>
                              </a:ext>
                            </a:extLst>
                          </a:blip>
                          <a:stretch>
                            <a:fillRect/>
                          </a:stretch>
                        </pic:blipFill>
                        <pic:spPr>
                          <a:xfrm>
                            <a:off x="0" y="0"/>
                            <a:ext cx="2783733" cy="1867929"/>
                          </a:xfrm>
                          <a:prstGeom prst="rect">
                            <a:avLst/>
                          </a:prstGeom>
                        </pic:spPr>
                      </pic:pic>
                    </a:graphicData>
                  </a:graphic>
                </wp:inline>
              </w:drawing>
            </w:r>
          </w:p>
        </w:tc>
        <w:tc>
          <w:tcPr>
            <w:tcW w:w="222" w:type="dxa"/>
          </w:tcPr>
          <w:p w14:paraId="7F50A649" w14:textId="77777777" w:rsidR="000472FD" w:rsidRDefault="000472FD" w:rsidP="008C6C4B">
            <w:pPr>
              <w:pStyle w:val="Normlnysozarkami"/>
              <w:spacing w:before="120" w:line="276" w:lineRule="auto"/>
              <w:ind w:left="0"/>
              <w:contextualSpacing w:val="0"/>
              <w:rPr>
                <w:noProof/>
                <w:lang w:eastAsia="sk-SK"/>
              </w:rPr>
            </w:pPr>
          </w:p>
        </w:tc>
        <w:tc>
          <w:tcPr>
            <w:tcW w:w="4536" w:type="dxa"/>
          </w:tcPr>
          <w:p w14:paraId="39AB8189" w14:textId="0A587A18" w:rsidR="000472FD" w:rsidRDefault="000472FD" w:rsidP="008C6C4B">
            <w:pPr>
              <w:pStyle w:val="Normlnysozarkami"/>
              <w:spacing w:before="120" w:line="276" w:lineRule="auto"/>
              <w:ind w:left="0"/>
              <w:contextualSpacing w:val="0"/>
            </w:pPr>
            <w:r>
              <w:rPr>
                <w:noProof/>
                <w:lang w:eastAsia="sk-SK"/>
              </w:rPr>
              <w:drawing>
                <wp:inline distT="0" distB="0" distL="0" distR="0" wp14:anchorId="001B3286" wp14:editId="0FF54641">
                  <wp:extent cx="2583180" cy="1812923"/>
                  <wp:effectExtent l="0" t="0" r="7620" b="0"/>
                  <wp:docPr id="99366" name="Obrázok 9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BEBA8EAE-BF5A-486C-A8C5-ECC9F3942E4B}">
                                <a14:imgProps xmlns:a14="http://schemas.microsoft.com/office/drawing/2010/main">
                                  <a14:imgLayer r:embed="rId118">
                                    <a14:imgEffect>
                                      <a14:sharpenSoften amount="25000"/>
                                    </a14:imgEffect>
                                  </a14:imgLayer>
                                </a14:imgProps>
                              </a:ext>
                            </a:extLst>
                          </a:blip>
                          <a:stretch>
                            <a:fillRect/>
                          </a:stretch>
                        </pic:blipFill>
                        <pic:spPr>
                          <a:xfrm>
                            <a:off x="0" y="0"/>
                            <a:ext cx="2599955" cy="1824696"/>
                          </a:xfrm>
                          <a:prstGeom prst="rect">
                            <a:avLst/>
                          </a:prstGeom>
                        </pic:spPr>
                      </pic:pic>
                    </a:graphicData>
                  </a:graphic>
                </wp:inline>
              </w:drawing>
            </w:r>
          </w:p>
        </w:tc>
      </w:tr>
      <w:tr w:rsidR="000472FD" w14:paraId="0A84964B" w14:textId="77777777" w:rsidTr="00F746A1">
        <w:tc>
          <w:tcPr>
            <w:tcW w:w="4566" w:type="dxa"/>
          </w:tcPr>
          <w:p w14:paraId="1089CD18" w14:textId="77777777" w:rsidR="000472FD" w:rsidRDefault="000472FD" w:rsidP="009D4F58">
            <w:pPr>
              <w:pStyle w:val="Normlnysozarkami"/>
              <w:numPr>
                <w:ilvl w:val="0"/>
                <w:numId w:val="68"/>
              </w:numPr>
              <w:spacing w:before="120" w:line="276" w:lineRule="auto"/>
              <w:contextualSpacing w:val="0"/>
            </w:pPr>
          </w:p>
        </w:tc>
        <w:tc>
          <w:tcPr>
            <w:tcW w:w="222" w:type="dxa"/>
          </w:tcPr>
          <w:p w14:paraId="57EE5879" w14:textId="77777777" w:rsidR="000472FD" w:rsidRDefault="000472FD" w:rsidP="009D4F58">
            <w:pPr>
              <w:pStyle w:val="Normlnysozarkami"/>
              <w:numPr>
                <w:ilvl w:val="0"/>
                <w:numId w:val="68"/>
              </w:numPr>
              <w:spacing w:before="120" w:line="276" w:lineRule="auto"/>
              <w:contextualSpacing w:val="0"/>
            </w:pPr>
          </w:p>
        </w:tc>
        <w:tc>
          <w:tcPr>
            <w:tcW w:w="4536" w:type="dxa"/>
          </w:tcPr>
          <w:p w14:paraId="118DDDD9" w14:textId="6D07EB58" w:rsidR="000472FD" w:rsidRDefault="00D7583B" w:rsidP="00D7583B">
            <w:pPr>
              <w:pStyle w:val="Normlnysozarkami"/>
              <w:spacing w:before="120" w:line="276" w:lineRule="auto"/>
              <w:ind w:left="360"/>
              <w:contextualSpacing w:val="0"/>
            </w:pPr>
            <w:r>
              <w:t>d)</w:t>
            </w:r>
          </w:p>
        </w:tc>
      </w:tr>
      <w:tr w:rsidR="00F746A1" w14:paraId="0D4A384A" w14:textId="77777777" w:rsidTr="00F746A1">
        <w:tc>
          <w:tcPr>
            <w:tcW w:w="9324" w:type="dxa"/>
            <w:gridSpan w:val="3"/>
          </w:tcPr>
          <w:p w14:paraId="1B86612A" w14:textId="3BF013E1" w:rsidR="00F746A1" w:rsidRPr="00C75F97" w:rsidRDefault="00F746A1" w:rsidP="007C6FCA">
            <w:pPr>
              <w:pStyle w:val="Normlnysozarkami"/>
              <w:spacing w:before="120" w:line="276" w:lineRule="auto"/>
              <w:ind w:left="0"/>
              <w:contextualSpacing w:val="0"/>
              <w:jc w:val="center"/>
              <w:rPr>
                <w:rStyle w:val="Siln"/>
              </w:rPr>
            </w:pPr>
            <w:r w:rsidRPr="00C75F97">
              <w:rPr>
                <w:rStyle w:val="Siln"/>
              </w:rPr>
              <w:t>Obr. 3</w:t>
            </w:r>
            <w:r w:rsidR="007C6FCA">
              <w:rPr>
                <w:rStyle w:val="Siln"/>
              </w:rPr>
              <w:t>3</w:t>
            </w:r>
            <w:r w:rsidRPr="00C75F97">
              <w:rPr>
                <w:rStyle w:val="Siln"/>
              </w:rPr>
              <w:t xml:space="preserve"> Rezy kockou v programe Cabri 3D</w:t>
            </w:r>
          </w:p>
        </w:tc>
      </w:tr>
    </w:tbl>
    <w:p w14:paraId="735E32EA" w14:textId="5D87298B" w:rsidR="005B3174" w:rsidRDefault="005B3174" w:rsidP="008C6C4B">
      <w:pPr>
        <w:pStyle w:val="Normlnysozarkami"/>
        <w:spacing w:before="120" w:line="276" w:lineRule="auto"/>
        <w:ind w:left="0"/>
        <w:contextualSpacing w:val="0"/>
      </w:pPr>
      <w:r>
        <w:t xml:space="preserve">Ak na začiatku umiestnime bod </w:t>
      </w:r>
      <m:oMath>
        <m:r>
          <w:rPr>
            <w:rFonts w:ascii="Cambria Math" w:hAnsi="Cambria Math"/>
          </w:rPr>
          <m:t>K</m:t>
        </m:r>
      </m:oMath>
      <w:r w:rsidR="00C75F97">
        <w:t xml:space="preserve"> na priamku </w:t>
      </w:r>
      <m:oMath>
        <m:r>
          <w:rPr>
            <w:rFonts w:ascii="Cambria Math" w:hAnsi="Cambria Math"/>
          </w:rPr>
          <m:t>AE,</m:t>
        </m:r>
      </m:oMath>
      <w:r>
        <w:t xml:space="preserve"> zopakujeme konštrukčný postup s obmenou, že bod </w:t>
      </w:r>
      <m:oMath>
        <m:r>
          <w:rPr>
            <w:rFonts w:ascii="Cambria Math" w:hAnsi="Cambria Math"/>
          </w:rPr>
          <m:t>P</m:t>
        </m:r>
      </m:oMath>
      <w:r>
        <w:t xml:space="preserve"> bude priesečník rovnobežky s priamkou </w:t>
      </w:r>
      <m:oMath>
        <m:r>
          <w:rPr>
            <w:rFonts w:ascii="Cambria Math" w:hAnsi="Cambria Math"/>
          </w:rPr>
          <m:t>EF</m:t>
        </m:r>
      </m:oMath>
      <w:r>
        <w:t>, získame výsledok, ktorý je „nezávideniahodný“</w:t>
      </w:r>
      <w:r w:rsidR="00C75F97">
        <w:t xml:space="preserve"> (obr. 3</w:t>
      </w:r>
      <w:r w:rsidR="007C6FCA">
        <w:t>3</w:t>
      </w:r>
      <w:r w:rsidR="00C75F97">
        <w:t xml:space="preserve"> d)). </w:t>
      </w:r>
      <w:r>
        <w:t xml:space="preserve">  </w:t>
      </w:r>
    </w:p>
    <w:p w14:paraId="1C28E24B" w14:textId="77777777" w:rsidR="00D7583B" w:rsidRDefault="00D7583B" w:rsidP="008C6C4B">
      <w:pPr>
        <w:pStyle w:val="Normlnysozarkami"/>
        <w:spacing w:before="120" w:line="276" w:lineRule="auto"/>
        <w:ind w:left="0"/>
        <w:contextualSpacing w:val="0"/>
      </w:pPr>
    </w:p>
    <w:p w14:paraId="7FAB83DD" w14:textId="1B544E8E" w:rsidR="007C6FCA" w:rsidRDefault="007C6FCA" w:rsidP="008C6C4B">
      <w:pPr>
        <w:pStyle w:val="Normlnysozarkami"/>
        <w:spacing w:before="120" w:line="276" w:lineRule="auto"/>
        <w:ind w:left="0"/>
        <w:contextualSpacing w:val="0"/>
      </w:pPr>
      <w:r>
        <w:t>Poznamenávame, že stereometrické k</w:t>
      </w:r>
      <w:r w:rsidR="005B3174">
        <w:t xml:space="preserve">onštrukčné úlohy </w:t>
      </w:r>
      <w:r>
        <w:t xml:space="preserve">realizované v prostredí DGS </w:t>
      </w:r>
      <w:r w:rsidR="005B3174">
        <w:t>sú</w:t>
      </w:r>
      <w:r>
        <w:t xml:space="preserve">: </w:t>
      </w:r>
    </w:p>
    <w:p w14:paraId="625F31B5" w14:textId="77777777" w:rsidR="007C6FCA" w:rsidRDefault="005B3174" w:rsidP="007C6FCA">
      <w:pPr>
        <w:pStyle w:val="Normlnysozarkami"/>
        <w:numPr>
          <w:ilvl w:val="0"/>
          <w:numId w:val="137"/>
        </w:numPr>
        <w:spacing w:before="120" w:line="276" w:lineRule="auto"/>
        <w:ind w:left="765" w:hanging="357"/>
      </w:pPr>
      <w:r>
        <w:t>náročné na priestorovú predstavivosť</w:t>
      </w:r>
      <w:r w:rsidR="007C6FCA">
        <w:t xml:space="preserve">, </w:t>
      </w:r>
    </w:p>
    <w:p w14:paraId="59773638" w14:textId="7B292A03" w:rsidR="007C6FCA" w:rsidRDefault="007C6FCA" w:rsidP="007C6FCA">
      <w:pPr>
        <w:pStyle w:val="Normlnysozarkami"/>
        <w:numPr>
          <w:ilvl w:val="0"/>
          <w:numId w:val="137"/>
        </w:numPr>
        <w:spacing w:before="120" w:line="276" w:lineRule="auto"/>
        <w:ind w:left="765" w:hanging="357"/>
      </w:pPr>
      <w:r>
        <w:t xml:space="preserve">vyžadujú dokonalé zvládnutie základných planimetrických konštrukcií (napr. množín bodov danej vlastnosti), </w:t>
      </w:r>
    </w:p>
    <w:p w14:paraId="19910AC4" w14:textId="6CA96194" w:rsidR="007C6FCA" w:rsidRDefault="007C6FCA" w:rsidP="007C6FCA">
      <w:pPr>
        <w:pStyle w:val="Normlnysozarkami"/>
        <w:numPr>
          <w:ilvl w:val="0"/>
          <w:numId w:val="137"/>
        </w:numPr>
        <w:spacing w:before="120" w:line="276" w:lineRule="auto"/>
        <w:ind w:left="765" w:hanging="357"/>
      </w:pPr>
      <w:r>
        <w:t xml:space="preserve">pri riešení </w:t>
      </w:r>
      <w:r w:rsidR="00D205B1">
        <w:t>musia žiaci (študenti) o</w:t>
      </w:r>
      <w:r>
        <w:t>vládať prácu so softvérom</w:t>
      </w:r>
      <w:r w:rsidR="005B3174">
        <w:t xml:space="preserve">. </w:t>
      </w:r>
    </w:p>
    <w:p w14:paraId="7FD43882" w14:textId="333BC251" w:rsidR="00180C38" w:rsidRDefault="00C75F97" w:rsidP="007C6FCA">
      <w:pPr>
        <w:pStyle w:val="Normlnysozarkami"/>
        <w:spacing w:before="120" w:line="276" w:lineRule="auto"/>
        <w:ind w:left="0"/>
        <w:contextualSpacing w:val="0"/>
      </w:pPr>
      <w:r>
        <w:t>Zaradenie konštrukčnej stereometrickej úlohy do výučby a jej</w:t>
      </w:r>
      <w:r w:rsidR="005B3174">
        <w:t xml:space="preserve"> </w:t>
      </w:r>
      <w:r w:rsidR="00D205B1">
        <w:t xml:space="preserve">riešenie </w:t>
      </w:r>
      <w:r w:rsidR="00D7583B">
        <w:t>v DGS musí byť</w:t>
      </w:r>
      <w:r w:rsidR="007C6FCA">
        <w:t xml:space="preserve"> </w:t>
      </w:r>
      <w:r w:rsidR="005B3174">
        <w:t xml:space="preserve">učiteľom </w:t>
      </w:r>
      <w:r>
        <w:t xml:space="preserve">vopred a </w:t>
      </w:r>
      <w:r w:rsidR="005B3174">
        <w:t>dobre premyslen</w:t>
      </w:r>
      <w:r w:rsidR="00D205B1">
        <w:t>é</w:t>
      </w:r>
      <w:r w:rsidR="005B3174">
        <w:t>.</w:t>
      </w:r>
      <w:r w:rsidR="00D7583B">
        <w:t xml:space="preserve"> Rovnako je dôležité, aby samotný učiteľ dobre ovládal prácu so softvérom. Umožní mu to promptne reagovať na vzniknuté didaktické situácie a súčasne poskytne nutnú </w:t>
      </w:r>
      <w:r w:rsidR="00D205B1">
        <w:t xml:space="preserve">psychologickú istotu pred triedou. </w:t>
      </w:r>
      <w:r w:rsidR="00D7583B">
        <w:t xml:space="preserve"> </w:t>
      </w:r>
      <w:r w:rsidR="005B3174">
        <w:t xml:space="preserve"> </w:t>
      </w:r>
      <w:r w:rsidR="007C6FCA">
        <w:t xml:space="preserve"> </w:t>
      </w:r>
    </w:p>
    <w:p w14:paraId="3326A485" w14:textId="59F5F56B" w:rsidR="007C6FCA" w:rsidRPr="007C6FCA" w:rsidRDefault="00D205B1" w:rsidP="00697E8C">
      <w:pPr>
        <w:pStyle w:val="Normlnysozarkami"/>
        <w:spacing w:before="120" w:line="276" w:lineRule="auto"/>
        <w:ind w:left="0" w:firstLine="720"/>
        <w:contextualSpacing w:val="0"/>
        <w:rPr>
          <w:b/>
        </w:rPr>
      </w:pPr>
      <w:r>
        <w:rPr>
          <w:b/>
        </w:rPr>
        <w:t>Osobná</w:t>
      </w:r>
      <w:r w:rsidR="007C6FCA" w:rsidRPr="007C6FCA">
        <w:rPr>
          <w:b/>
        </w:rPr>
        <w:t xml:space="preserve"> skúsenosť</w:t>
      </w:r>
    </w:p>
    <w:p w14:paraId="194B4BCB" w14:textId="5D7C440C" w:rsidR="002B1EE6" w:rsidRDefault="007C6FCA" w:rsidP="002B1EE6">
      <w:pPr>
        <w:pStyle w:val="Vlastnaskusenost"/>
      </w:pPr>
      <w:r>
        <w:t xml:space="preserve">Pri jednom experimentálnom vyučovaní </w:t>
      </w:r>
      <w:r w:rsidR="002B1EE6">
        <w:t xml:space="preserve">pomocou Cabri 3D, kde sme so študentmi riešili polohové úlohy </w:t>
      </w:r>
      <w:r w:rsidR="009E4717">
        <w:t>o rezoch</w:t>
      </w:r>
      <w:r w:rsidR="002B1EE6">
        <w:t xml:space="preserve"> kocky a kockových telies, študenti zväčša nemali problémy so zostrojením rezu. Konštrukčné  nástroje na zostrojovanie útvarov</w:t>
      </w:r>
      <w:r w:rsidR="00361142">
        <w:t xml:space="preserve"> a virtuálnu manipuláciu s nimi </w:t>
      </w:r>
      <w:r w:rsidR="002B1EE6">
        <w:t xml:space="preserve">v samotnom programe zvládali ľahko. </w:t>
      </w:r>
    </w:p>
    <w:p w14:paraId="781D5A2F" w14:textId="0B2DB837" w:rsidR="00361142" w:rsidRDefault="002B1EE6" w:rsidP="00361142">
      <w:pPr>
        <w:pStyle w:val="Vlastnaskusenost"/>
      </w:pPr>
      <w:r>
        <w:lastRenderedPageBreak/>
        <w:t>Ukázalo sa však, že vo väčšine prípadov bol problém zostrojiť zadanie úlohy</w:t>
      </w:r>
      <w:r w:rsidR="009E4717">
        <w:t xml:space="preserve">. </w:t>
      </w:r>
      <w:r>
        <w:t xml:space="preserve">Jednoducho sa „strácali“ v počte konštrukčných krokov, nakoľko sa plocha obrazovky  „zapĺňala“ množstvom pomocných konštrukcií (najmä kružníc a priamok). </w:t>
      </w:r>
      <w:r w:rsidR="00361142">
        <w:t xml:space="preserve">Študenti postupovali pomocou množín bodov danej vlastnosti a nevyužívali možnosti jednoduchších konštrukcií metódou zobrazení (napr. posunutia, či stredovej súmernosti). </w:t>
      </w:r>
    </w:p>
    <w:p w14:paraId="66F7C4B5" w14:textId="77777777" w:rsidR="00D205B1" w:rsidRDefault="009E4717" w:rsidP="002B1EE6">
      <w:pPr>
        <w:pStyle w:val="Vlastnaskusenost"/>
      </w:pPr>
      <w:r>
        <w:t xml:space="preserve">Príčinu vidíme v tom, že študenti nemali skúsenosti s konštrukciami v trojrozmernom priestore pomocou DGS. Ich skúsenosti </w:t>
      </w:r>
      <w:r w:rsidR="00D205B1">
        <w:t xml:space="preserve">z predchádzajúceho štúdia </w:t>
      </w:r>
      <w:r>
        <w:t>vychádzali z </w:t>
      </w:r>
      <w:r w:rsidR="00D205B1">
        <w:t>toho</w:t>
      </w:r>
      <w:r>
        <w:t>,</w:t>
      </w:r>
      <w:r w:rsidR="00D205B1">
        <w:t xml:space="preserve"> že</w:t>
      </w:r>
      <w:r>
        <w:t xml:space="preserve"> zadania boli </w:t>
      </w:r>
      <w:r w:rsidR="00361142">
        <w:t xml:space="preserve">vždy </w:t>
      </w:r>
      <w:r>
        <w:t>zobrazované vo voľnom rovnobežnom premietaní</w:t>
      </w:r>
      <w:r w:rsidR="001C37CE">
        <w:t xml:space="preserve"> a oni </w:t>
      </w:r>
      <w:r>
        <w:t>neboli nútení</w:t>
      </w:r>
      <w:r w:rsidR="00361142">
        <w:t>, resp. nemali príležitosť</w:t>
      </w:r>
      <w:r>
        <w:t xml:space="preserve"> zostrojiť</w:t>
      </w:r>
      <w:r w:rsidR="00D205B1">
        <w:t>/zostrojovať</w:t>
      </w:r>
      <w:r>
        <w:t xml:space="preserve"> </w:t>
      </w:r>
      <w:r w:rsidR="00361142">
        <w:t xml:space="preserve">virtuálny </w:t>
      </w:r>
      <w:r>
        <w:t>model kocky</w:t>
      </w:r>
      <w:r w:rsidR="00361142">
        <w:t xml:space="preserve">, či náročnejšieho telesa. </w:t>
      </w:r>
    </w:p>
    <w:p w14:paraId="18FCC9F7" w14:textId="062A0CB3" w:rsidR="007C6FCA" w:rsidRDefault="00D205B1" w:rsidP="002B1EE6">
      <w:pPr>
        <w:pStyle w:val="Vlastnaskusenost"/>
      </w:pPr>
      <w:r>
        <w:t>Poznamenávame, že nakoniec si s </w:t>
      </w:r>
      <w:r w:rsidR="001C37CE">
        <w:t>problémom</w:t>
      </w:r>
      <w:r>
        <w:t xml:space="preserve"> zostrojenia zadania „</w:t>
      </w:r>
      <w:r w:rsidR="001C37CE">
        <w:t>kolektívne</w:t>
      </w:r>
      <w:r>
        <w:t>“</w:t>
      </w:r>
      <w:r w:rsidR="001C37CE">
        <w:t xml:space="preserve"> </w:t>
      </w:r>
      <w:r w:rsidR="002B1EE6">
        <w:t xml:space="preserve">poradili – </w:t>
      </w:r>
      <w:r>
        <w:t xml:space="preserve">akonáhle </w:t>
      </w:r>
      <w:r w:rsidR="001C37CE">
        <w:t xml:space="preserve">niektorí z nich </w:t>
      </w:r>
      <w:r>
        <w:t xml:space="preserve">skonštruovali </w:t>
      </w:r>
      <w:r w:rsidR="001C37CE">
        <w:t xml:space="preserve">model kocky, či </w:t>
      </w:r>
      <w:r w:rsidR="002B1EE6">
        <w:t>požadované</w:t>
      </w:r>
      <w:r w:rsidR="001C37CE">
        <w:t>ho</w:t>
      </w:r>
      <w:r w:rsidR="002B1EE6">
        <w:t xml:space="preserve"> teles</w:t>
      </w:r>
      <w:r w:rsidR="001C37CE">
        <w:t>a</w:t>
      </w:r>
      <w:r w:rsidR="002B1EE6">
        <w:t xml:space="preserve">, uložili </w:t>
      </w:r>
      <w:r>
        <w:t>súbor</w:t>
      </w:r>
      <w:r w:rsidR="002B1EE6">
        <w:t xml:space="preserve"> ako </w:t>
      </w:r>
      <w:r>
        <w:t>„</w:t>
      </w:r>
      <w:r w:rsidR="002B1EE6">
        <w:t>šablónu</w:t>
      </w:r>
      <w:r>
        <w:t>“</w:t>
      </w:r>
      <w:r w:rsidR="002B1EE6">
        <w:t xml:space="preserve"> </w:t>
      </w:r>
      <w:r w:rsidR="001C37CE">
        <w:t xml:space="preserve">a zdieľali cez e-mail so spolužiakmi. </w:t>
      </w:r>
      <w:r w:rsidR="002B1EE6">
        <w:t xml:space="preserve"> </w:t>
      </w:r>
      <w:r w:rsidR="007C6FCA">
        <w:t xml:space="preserve"> </w:t>
      </w:r>
    </w:p>
    <w:p w14:paraId="0B88DD06" w14:textId="77777777" w:rsidR="00485428" w:rsidRPr="002F34F0" w:rsidRDefault="00485428" w:rsidP="00485428">
      <w:pPr>
        <w:pStyle w:val="Nadpis3"/>
      </w:pPr>
      <w:bookmarkStart w:id="26" w:name="_Toc69296495"/>
      <w:r>
        <w:t xml:space="preserve">Mnohouholník ako rovinný </w:t>
      </w:r>
      <w:r w:rsidRPr="002F34F0">
        <w:t>útvar</w:t>
      </w:r>
      <w:bookmarkEnd w:id="26"/>
    </w:p>
    <w:p w14:paraId="1C93E428" w14:textId="6C0AE76B" w:rsidR="00485428" w:rsidRDefault="00485428" w:rsidP="00485428">
      <w:pPr>
        <w:spacing w:before="120" w:line="276" w:lineRule="auto"/>
        <w:ind w:left="0"/>
        <w:contextualSpacing w:val="0"/>
      </w:pPr>
      <w:r>
        <w:t xml:space="preserve">Jednoduchá lomená uzavretá čiara nakreslená na tabuli (papieri) môže byť učiteľom prehlásená za mnohouholník. Žiak (študent) vie, že ide o rovinný útvar a nie je </w:t>
      </w:r>
      <w:r w:rsidR="000472FD">
        <w:t>nutn</w:t>
      </w:r>
      <w:r>
        <w:t xml:space="preserve">é </w:t>
      </w:r>
      <w:r w:rsidRPr="002F34F0">
        <w:t>zvýrazňovať</w:t>
      </w:r>
      <w:r>
        <w:t xml:space="preserve"> jeho plochu šrafovaním. </w:t>
      </w:r>
    </w:p>
    <w:p w14:paraId="70A4961D" w14:textId="152C6CD1" w:rsidR="00485428" w:rsidRDefault="00485428" w:rsidP="00DC1361">
      <w:pPr>
        <w:spacing w:before="120" w:line="276" w:lineRule="auto"/>
        <w:ind w:left="0"/>
        <w:contextualSpacing w:val="0"/>
      </w:pPr>
      <w:r>
        <w:t>Ak by sme zostrojili lomenú čiaru v DGS</w:t>
      </w:r>
      <w:r w:rsidRPr="002F34F0">
        <w:t xml:space="preserve">, </w:t>
      </w:r>
      <w:r>
        <w:t xml:space="preserve">zostane tak aj definovaná. Ak učiteľ potrebuje zdôrazniť, že ide o mnohouholník, je potrebné ho zostrojiť pomocou nástroja </w:t>
      </w:r>
      <w:r>
        <w:rPr>
          <w:i/>
        </w:rPr>
        <w:t>Mnohouholník</w:t>
      </w:r>
      <w:r w:rsidR="00706BFA">
        <w:rPr>
          <w:i/>
        </w:rPr>
        <w:t xml:space="preserve">. </w:t>
      </w:r>
      <w:r w:rsidR="00706BFA">
        <w:t xml:space="preserve"> N</w:t>
      </w:r>
      <w:r>
        <w:t>apr</w:t>
      </w:r>
      <w:r w:rsidR="00706BFA">
        <w:t>íklad</w:t>
      </w:r>
      <w:r>
        <w:t xml:space="preserve"> na obr. </w:t>
      </w:r>
      <w:r w:rsidR="002B1EE6">
        <w:t>3</w:t>
      </w:r>
      <w:r w:rsidR="00512CF4">
        <w:t>1</w:t>
      </w:r>
      <w:r>
        <w:t xml:space="preserve"> je možné takto definované mnohouholníky farebne rozlíšiť, čo podstatne uľahčuje or</w:t>
      </w:r>
      <w:r w:rsidR="00706BFA">
        <w:t>ientáciu v zložitej konštrukcii</w:t>
      </w:r>
      <w:r>
        <w:t xml:space="preserve">. </w:t>
      </w:r>
    </w:p>
    <w:p w14:paraId="41DF6945" w14:textId="4C689817" w:rsidR="00DC1361" w:rsidRDefault="00D205B1" w:rsidP="00DC1361">
      <w:pPr>
        <w:pStyle w:val="Normlnysozarkami"/>
        <w:spacing w:before="120" w:line="276" w:lineRule="auto"/>
        <w:ind w:left="0"/>
        <w:contextualSpacing w:val="0"/>
      </w:pPr>
      <w:r>
        <w:t>V kapitole 2.4.6 sme zaviedli tzv. prirodzenú vizualizáciu parametrov. Primárna vizualizácia vo forme úsečky môže byť alternovaná aj mnohouholníkom</w:t>
      </w:r>
      <w:r w:rsidR="00DC1361">
        <w:t xml:space="preserve">, kedy sa ako číselný vstup interpretuje jeho plošný obsah. </w:t>
      </w:r>
    </w:p>
    <w:p w14:paraId="2CAC7B9F" w14:textId="32D654A2" w:rsidR="00D205B1" w:rsidRPr="00D205B1" w:rsidRDefault="00DC1361" w:rsidP="00DC1361">
      <w:pPr>
        <w:pStyle w:val="Normlnysozarkami"/>
        <w:spacing w:before="120" w:line="276" w:lineRule="auto"/>
        <w:ind w:left="0"/>
        <w:contextualSpacing w:val="0"/>
      </w:pPr>
      <w:r>
        <w:t xml:space="preserve">Ku klasickým konštrukčným úlohám tohto druhu patria planimetrické konštrukcie, v ktorých zostrojujeme rovnoploché útvary, napr. k danému obdĺžniku s rozmermi </w:t>
      </w:r>
      <m:oMath>
        <m:r>
          <w:rPr>
            <w:rFonts w:ascii="Cambria Math" w:hAnsi="Cambria Math"/>
          </w:rPr>
          <m:t>2×3</m:t>
        </m:r>
      </m:oMath>
      <w:r>
        <w:t xml:space="preserve"> zostrojiť štvorec rovnakého obsahu (myšlienka riešenia je naznačená na obr. 26 s použitím Euklidovej vety o výške). </w:t>
      </w:r>
    </w:p>
    <w:p w14:paraId="751FD097" w14:textId="77777777" w:rsidR="00934EAD" w:rsidRPr="002F34F0" w:rsidRDefault="00934EAD" w:rsidP="00C60B65">
      <w:pPr>
        <w:pStyle w:val="Nadpis3"/>
      </w:pPr>
      <w:bookmarkStart w:id="27" w:name="_Toc69296496"/>
      <w:r w:rsidRPr="002F34F0">
        <w:t>Vizualizácia útvarov trojrozmerného priestoru</w:t>
      </w:r>
      <w:bookmarkEnd w:id="27"/>
    </w:p>
    <w:p w14:paraId="60922D03" w14:textId="6E3CACFE" w:rsidR="00934EAD" w:rsidRDefault="00DC1361" w:rsidP="00934EAD">
      <w:pPr>
        <w:spacing w:before="120" w:line="276" w:lineRule="auto"/>
        <w:ind w:left="0"/>
        <w:contextualSpacing w:val="0"/>
      </w:pPr>
      <w:r>
        <w:t xml:space="preserve">Ideu zobrazovania trojrozmerného priestoru sme naznačili v ukážkach na obr. 31. Ukázali sme, aké didaktické </w:t>
      </w:r>
      <w:r w:rsidR="00934EAD" w:rsidRPr="002F34F0">
        <w:t>výhod</w:t>
      </w:r>
      <w:r>
        <w:t xml:space="preserve">y i komplikácie so sebou prináša implementácia DGS . </w:t>
      </w:r>
      <w:r w:rsidR="003D5A97">
        <w:t xml:space="preserve">Na tomto mieste je </w:t>
      </w:r>
      <w:r>
        <w:t>nutné  zdôrazniť</w:t>
      </w:r>
      <w:r w:rsidR="003D5A97">
        <w:t xml:space="preserve">, že </w:t>
      </w:r>
      <w:r w:rsidR="00934EAD">
        <w:t>pracovné prostredie</w:t>
      </w:r>
      <w:r w:rsidR="003D5A97">
        <w:t xml:space="preserve"> DGS len </w:t>
      </w:r>
      <w:r w:rsidR="00934EAD">
        <w:t>umožňuje vizual</w:t>
      </w:r>
      <w:r w:rsidR="003D5A97">
        <w:t xml:space="preserve">izáciu trojrozmerného priestoru. V skutočnosti </w:t>
      </w:r>
      <w:r w:rsidR="00934EAD">
        <w:t xml:space="preserve">ide o aplikáciu rôznych premietaní priestoru na rovinu, </w:t>
      </w:r>
      <w:r w:rsidR="003D5A97">
        <w:t xml:space="preserve">ktorej </w:t>
      </w:r>
      <w:r w:rsidR="00934EAD" w:rsidRPr="002F34F0">
        <w:t>funkci</w:t>
      </w:r>
      <w:r w:rsidR="00934EAD">
        <w:t xml:space="preserve">onalita a pocit </w:t>
      </w:r>
      <w:r w:rsidR="00934EAD" w:rsidRPr="002F34F0">
        <w:t>virtuálnej manipulácie s</w:t>
      </w:r>
      <w:r w:rsidR="00934EAD">
        <w:t xml:space="preserve"> trojrozmernými útvarmi je pomerne dobrý a umožňuje </w:t>
      </w:r>
      <w:r w:rsidR="00934EAD" w:rsidRPr="002F34F0">
        <w:t>prezerani</w:t>
      </w:r>
      <w:r w:rsidR="00934EAD">
        <w:t>e</w:t>
      </w:r>
      <w:r w:rsidR="00934EAD" w:rsidRPr="002F34F0">
        <w:t xml:space="preserve"> si konštrukci</w:t>
      </w:r>
      <w:r w:rsidR="00934EAD">
        <w:t>e</w:t>
      </w:r>
      <w:r w:rsidR="00934EAD" w:rsidRPr="002F34F0">
        <w:t xml:space="preserve"> </w:t>
      </w:r>
      <w:r w:rsidR="00934EAD">
        <w:t xml:space="preserve">z rôznych pohľadov. </w:t>
      </w:r>
    </w:p>
    <w:p w14:paraId="62D5A52E" w14:textId="77777777" w:rsidR="00744877" w:rsidRDefault="00934EAD" w:rsidP="00934EAD">
      <w:pPr>
        <w:spacing w:before="120" w:after="120" w:line="276" w:lineRule="auto"/>
        <w:ind w:left="0"/>
        <w:contextualSpacing w:val="0"/>
      </w:pPr>
      <w:r w:rsidRPr="002F34F0">
        <w:t xml:space="preserve">Za tým účelom hlavnou zobrazovacou metódou je </w:t>
      </w:r>
      <w:r w:rsidRPr="00934EAD">
        <w:rPr>
          <w:i/>
        </w:rPr>
        <w:t>stredové premietanie</w:t>
      </w:r>
      <w:r w:rsidRPr="002F34F0">
        <w:t xml:space="preserve"> a nie </w:t>
      </w:r>
      <w:r w:rsidRPr="00934EAD">
        <w:rPr>
          <w:i/>
        </w:rPr>
        <w:t>voľné rovnobežné premietanie</w:t>
      </w:r>
      <w:r w:rsidRPr="002F34F0">
        <w:t>, ktoré učí</w:t>
      </w:r>
      <w:r w:rsidR="00744877">
        <w:t>me žiakov na hodinách geometrie</w:t>
      </w:r>
      <w:r w:rsidRPr="002F34F0">
        <w:t xml:space="preserve"> </w:t>
      </w:r>
      <w:r w:rsidRPr="002F34F0">
        <w:fldChar w:fldCharType="begin">
          <w:fldData xml:space="preserve">PEVuZE5vdGU+PENpdGU+PEF1dGhvcj7FoGVkaXbDvTwvQXV0aG9yPjxZZWFyPjIwMDY8L1llYXI+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</w:fldData>
        </w:fldChar>
      </w:r>
      <w:r w:rsidRPr="002F34F0">
        <w:instrText xml:space="preserve"> ADDIN EN.CITE </w:instrText>
      </w:r>
      <w:r w:rsidRPr="002F34F0">
        <w:fldChar w:fldCharType="begin">
          <w:fldData xml:space="preserve">PEVuZE5vdGU+PENpdGU+PEF1dGhvcj7FoGVkaXbDvTwvQXV0aG9yPjxZZWFyPjIwMDY8L1llYXI+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</w:fldData>
        </w:fldChar>
      </w:r>
      <w:r w:rsidRPr="002F34F0">
        <w:instrText xml:space="preserve"> ADDIN EN.CITE.DATA </w:instrText>
      </w:r>
      <w:r w:rsidRPr="002F34F0">
        <w:fldChar w:fldCharType="end"/>
      </w:r>
      <w:r w:rsidRPr="002F34F0">
        <w:fldChar w:fldCharType="separate"/>
      </w:r>
      <w:r w:rsidRPr="002F34F0">
        <w:rPr>
          <w:noProof/>
        </w:rPr>
        <w:t>(</w:t>
      </w:r>
      <w:hyperlink w:anchor="_ENREF_74" w:tooltip="Šedivý, 2006 #17" w:history="1">
        <w:r w:rsidRPr="002F34F0">
          <w:rPr>
            <w:noProof/>
          </w:rPr>
          <w:t>Šedivý, 2006b</w:t>
        </w:r>
      </w:hyperlink>
      <w:r w:rsidRPr="002F34F0">
        <w:rPr>
          <w:noProof/>
        </w:rPr>
        <w:t>)</w:t>
      </w:r>
      <w:r w:rsidRPr="002F34F0">
        <w:fldChar w:fldCharType="end"/>
      </w:r>
      <w:r w:rsidR="00744877">
        <w:t>.</w:t>
      </w:r>
    </w:p>
    <w:p w14:paraId="392EAE6D" w14:textId="77777777" w:rsidR="00934EAD" w:rsidRDefault="00934EAD" w:rsidP="00934EAD">
      <w:pPr>
        <w:spacing w:before="120" w:after="120" w:line="276" w:lineRule="auto"/>
        <w:ind w:left="0"/>
        <w:contextualSpacing w:val="0"/>
      </w:pPr>
      <w:r w:rsidRPr="002F34F0">
        <w:t xml:space="preserve"> Voľné rovnobežné premietanie určené svojimi charakteristikami neumožňuje takúto manipuláciu s objektmi. </w:t>
      </w:r>
    </w:p>
    <w:p w14:paraId="4EE667D5" w14:textId="77777777" w:rsidR="00934EAD" w:rsidRPr="00934EAD" w:rsidRDefault="00934EAD" w:rsidP="00934EAD">
      <w:pPr>
        <w:pStyle w:val="Normlnysozarkami"/>
      </w:pPr>
      <w:r w:rsidRPr="002F34F0">
        <w:rPr>
          <w:noProof/>
          <w:lang w:eastAsia="sk-SK"/>
        </w:rPr>
        <w:lastRenderedPageBreak/>
        <w:drawing>
          <wp:inline distT="0" distB="0" distL="0" distR="0" wp14:anchorId="4CB02607" wp14:editId="2E289D1A">
            <wp:extent cx="5220000" cy="2782800"/>
            <wp:effectExtent l="0" t="0" r="0" b="0"/>
            <wp:docPr id="99345" name="Obrázok 9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extLst>
                        <a:ext uri="{BEBA8EAE-BF5A-486C-A8C5-ECC9F3942E4B}">
                          <a14:imgProps xmlns:a14="http://schemas.microsoft.com/office/drawing/2010/main">
                            <a14:imgLayer r:embed="rId120">
                              <a14:imgEffect>
                                <a14:sharpenSoften amount="25000"/>
                              </a14:imgEffect>
                              <a14:imgEffect>
                                <a14:brightnessContrast contrast="20000"/>
                              </a14:imgEffect>
                            </a14:imgLayer>
                          </a14:imgProps>
                        </a:ext>
                      </a:extLst>
                    </a:blip>
                    <a:srcRect b="5195"/>
                    <a:stretch/>
                  </pic:blipFill>
                  <pic:spPr bwMode="auto">
                    <a:xfrm>
                      <a:off x="0" y="0"/>
                      <a:ext cx="5220000" cy="2782800"/>
                    </a:xfrm>
                    <a:prstGeom prst="rect">
                      <a:avLst/>
                    </a:prstGeom>
                    <a:ln>
                      <a:noFill/>
                    </a:ln>
                    <a:extLst>
                      <a:ext uri="{53640926-AAD7-44D8-BBD7-CCE9431645EC}">
                        <a14:shadowObscured xmlns:a14="http://schemas.microsoft.com/office/drawing/2010/main"/>
                      </a:ext>
                    </a:extLst>
                  </pic:spPr>
                </pic:pic>
              </a:graphicData>
            </a:graphic>
          </wp:inline>
        </w:drawing>
      </w:r>
    </w:p>
    <w:p w14:paraId="782A4738" w14:textId="3B63703F" w:rsidR="00934EAD" w:rsidRDefault="00934EAD" w:rsidP="00934EAD">
      <w:pPr>
        <w:spacing w:before="120" w:line="276" w:lineRule="auto"/>
        <w:ind w:left="0"/>
        <w:contextualSpacing w:val="0"/>
        <w:jc w:val="center"/>
      </w:pPr>
      <w:r>
        <w:rPr>
          <w:rStyle w:val="Siln"/>
        </w:rPr>
        <w:t xml:space="preserve">Obr. </w:t>
      </w:r>
      <w:r w:rsidR="00C75F97" w:rsidRPr="00C75F97">
        <w:rPr>
          <w:rStyle w:val="Siln"/>
        </w:rPr>
        <w:t>3</w:t>
      </w:r>
      <w:r w:rsidR="00512CF4">
        <w:rPr>
          <w:rStyle w:val="Siln"/>
        </w:rPr>
        <w:t>4</w:t>
      </w:r>
      <w:r w:rsidR="008C6C4B">
        <w:rPr>
          <w:rStyle w:val="Siln"/>
        </w:rPr>
        <w:t xml:space="preserve"> </w:t>
      </w:r>
      <w:r>
        <w:rPr>
          <w:rStyle w:val="Siln"/>
        </w:rPr>
        <w:t xml:space="preserve"> Vizualizácia rovnobežiek </w:t>
      </w:r>
      <m:oMath>
        <m:r>
          <m:rPr>
            <m:sty m:val="p"/>
          </m:rPr>
          <w:rPr>
            <w:rStyle w:val="Siln"/>
            <w:rFonts w:ascii="Cambria Math" w:hAnsi="Cambria Math"/>
          </w:rPr>
          <m:t>EH, FG</m:t>
        </m:r>
      </m:oMath>
      <w:r>
        <w:rPr>
          <w:rStyle w:val="Siln"/>
        </w:rPr>
        <w:t xml:space="preserve"> v Cabri 3D</w:t>
      </w:r>
    </w:p>
    <w:p w14:paraId="08FB1E51" w14:textId="77777777" w:rsidR="00934EAD" w:rsidRPr="002F34F0" w:rsidRDefault="00934EAD" w:rsidP="00934EAD">
      <w:pPr>
        <w:spacing w:before="120" w:line="276" w:lineRule="auto"/>
        <w:ind w:left="0"/>
        <w:contextualSpacing w:val="0"/>
      </w:pPr>
      <w:r>
        <w:t xml:space="preserve">Aj keď tu máme prípad </w:t>
      </w:r>
      <w:r w:rsidRPr="002F34F0">
        <w:t>porušenia pravidiel zobrazovania telies v školskej geometrii</w:t>
      </w:r>
      <w:r>
        <w:t>, v</w:t>
      </w:r>
      <w:r w:rsidRPr="002F34F0">
        <w:t>ýhoda „</w:t>
      </w:r>
      <w:r w:rsidR="00744877">
        <w:t>manipulácie a p</w:t>
      </w:r>
      <w:r w:rsidRPr="002F34F0">
        <w:t xml:space="preserve">rezerania si konštrukcie z každej strany“ má podľa nášho názoru významný didaktický prínos. </w:t>
      </w:r>
    </w:p>
    <w:p w14:paraId="24C6BD5A" w14:textId="3DEEA7F2" w:rsidR="00934EAD" w:rsidRDefault="00934EAD" w:rsidP="00934EAD">
      <w:pPr>
        <w:spacing w:before="120" w:line="276" w:lineRule="auto"/>
        <w:ind w:left="0"/>
        <w:contextualSpacing w:val="0"/>
      </w:pPr>
      <w:r w:rsidRPr="002F34F0">
        <w:t xml:space="preserve">Uvážme túto skutočnosť na </w:t>
      </w:r>
      <w:r>
        <w:t>obr.</w:t>
      </w:r>
      <w:r w:rsidR="00706BFA">
        <w:t xml:space="preserve"> 3</w:t>
      </w:r>
      <w:r w:rsidR="00512CF4">
        <w:t>4</w:t>
      </w:r>
      <w:r w:rsidRPr="002F34F0">
        <w:t xml:space="preserve">, kde sa zostrojené rovnobežky  - priamky </w:t>
      </w:r>
      <m:oMath>
        <m:r>
          <w:rPr>
            <w:rFonts w:ascii="Cambria Math" w:hAnsi="Cambria Math"/>
          </w:rPr>
          <m:t>FG</m:t>
        </m:r>
      </m:oMath>
      <w:r w:rsidRPr="002F34F0">
        <w:t xml:space="preserve"> a</w:t>
      </w:r>
      <w:r w:rsidR="00512CF4">
        <w:t> </w:t>
      </w:r>
      <m:oMath>
        <m:r>
          <w:rPr>
            <w:rFonts w:ascii="Cambria Math" w:hAnsi="Cambria Math"/>
          </w:rPr>
          <m:t xml:space="preserve">EH </m:t>
        </m:r>
      </m:oMath>
      <w:r w:rsidRPr="002F34F0">
        <w:t>nezobraz</w:t>
      </w:r>
      <w:r>
        <w:t>ujú</w:t>
      </w:r>
      <w:r w:rsidRPr="002F34F0">
        <w:t xml:space="preserve"> ako rovnobežné. Zo skúsenosti vieme, že vo väčšine prípadov, si tento jav žiaci</w:t>
      </w:r>
      <w:r w:rsidR="00512CF4">
        <w:t xml:space="preserve"> (študenti, či iní </w:t>
      </w:r>
      <w:r w:rsidRPr="002F34F0">
        <w:t>užívatelia</w:t>
      </w:r>
      <w:r w:rsidR="00512CF4">
        <w:t>)</w:t>
      </w:r>
      <w:r w:rsidRPr="002F34F0">
        <w:t xml:space="preserve"> nevšimnú. V prípade, že by sa tak stalo, má učiteľ k dispozícii vyššie uvedené vysvetlenie.</w:t>
      </w:r>
    </w:p>
    <w:p w14:paraId="0BF198B0" w14:textId="1ECB62DB" w:rsidR="009C0E91" w:rsidRPr="009C0E91" w:rsidRDefault="00934EAD" w:rsidP="009C0E91">
      <w:pPr>
        <w:spacing w:before="240" w:line="276" w:lineRule="auto"/>
        <w:ind w:left="0"/>
        <w:contextualSpacing w:val="0"/>
        <w:rPr>
          <w:sz w:val="20"/>
          <w:szCs w:val="20"/>
        </w:rPr>
      </w:pPr>
      <w:r w:rsidRPr="002F34F0">
        <w:t xml:space="preserve">Záverom poznamenávame, že tvorivý učiteľ dokáže </w:t>
      </w:r>
      <w:r w:rsidR="00706BFA">
        <w:t>z poznania princípov</w:t>
      </w:r>
      <w:r w:rsidR="009562AC">
        <w:t xml:space="preserve"> fungovania DGS a aj jeho </w:t>
      </w:r>
      <w:r w:rsidRPr="002F34F0">
        <w:t xml:space="preserve"> „ne</w:t>
      </w:r>
      <w:r w:rsidR="00C60B65">
        <w:t xml:space="preserve">výhod“ </w:t>
      </w:r>
      <w:r w:rsidR="009562AC">
        <w:t xml:space="preserve">vždy </w:t>
      </w:r>
      <w:r w:rsidR="00C60B65">
        <w:t>čosi</w:t>
      </w:r>
      <w:r w:rsidR="009562AC">
        <w:t xml:space="preserve"> užitočné</w:t>
      </w:r>
      <w:r w:rsidR="00C60B65">
        <w:t xml:space="preserve"> vyťažiť</w:t>
      </w:r>
      <w:r w:rsidRPr="002F34F0">
        <w:t xml:space="preserve">.  </w:t>
      </w:r>
      <w:r w:rsidR="00C60B65">
        <w:t xml:space="preserve">Neraz </w:t>
      </w:r>
      <w:r w:rsidRPr="002F34F0">
        <w:rPr>
          <w:szCs w:val="24"/>
        </w:rPr>
        <w:t>to, čo sa javí ako metodologický</w:t>
      </w:r>
      <w:r w:rsidR="00C60B65">
        <w:rPr>
          <w:szCs w:val="24"/>
        </w:rPr>
        <w:t xml:space="preserve"> problém, je v rukách rozumného </w:t>
      </w:r>
      <w:r w:rsidRPr="002F34F0">
        <w:rPr>
          <w:szCs w:val="24"/>
        </w:rPr>
        <w:t>učiteľa príležitosť</w:t>
      </w:r>
      <w:r w:rsidR="00C60B65">
        <w:rPr>
          <w:szCs w:val="24"/>
        </w:rPr>
        <w:t>ou</w:t>
      </w:r>
      <w:r w:rsidRPr="002F34F0">
        <w:rPr>
          <w:szCs w:val="24"/>
        </w:rPr>
        <w:t xml:space="preserve"> k</w:t>
      </w:r>
      <w:r w:rsidR="00C60B65">
        <w:rPr>
          <w:szCs w:val="24"/>
        </w:rPr>
        <w:t> </w:t>
      </w:r>
      <w:r w:rsidRPr="002F34F0">
        <w:rPr>
          <w:szCs w:val="24"/>
        </w:rPr>
        <w:t>názornému</w:t>
      </w:r>
      <w:r w:rsidR="00C60B65">
        <w:rPr>
          <w:szCs w:val="24"/>
        </w:rPr>
        <w:t xml:space="preserve"> a </w:t>
      </w:r>
      <w:r w:rsidRPr="002F34F0">
        <w:rPr>
          <w:szCs w:val="24"/>
        </w:rPr>
        <w:t xml:space="preserve"> konštruktivistickému prístupu k</w:t>
      </w:r>
      <w:r w:rsidR="003D5A97">
        <w:rPr>
          <w:szCs w:val="24"/>
        </w:rPr>
        <w:t> </w:t>
      </w:r>
      <w:r w:rsidRPr="002F34F0">
        <w:rPr>
          <w:szCs w:val="24"/>
        </w:rPr>
        <w:t>výučbe</w:t>
      </w:r>
      <w:r w:rsidR="003D5A97">
        <w:rPr>
          <w:szCs w:val="24"/>
        </w:rPr>
        <w:t xml:space="preserve">. </w:t>
      </w:r>
      <w:r w:rsidRPr="002F34F0">
        <w:rPr>
          <w:sz w:val="20"/>
          <w:szCs w:val="20"/>
        </w:rPr>
        <w:t xml:space="preserve"> </w:t>
      </w:r>
    </w:p>
    <w:p w14:paraId="6E88F397" w14:textId="77777777" w:rsidR="009C0E91" w:rsidRDefault="009C0E91">
      <w:pPr>
        <w:ind w:left="0"/>
        <w:contextualSpacing w:val="0"/>
        <w:jc w:val="left"/>
        <w:rPr>
          <w:b/>
          <w:caps/>
          <w:color w:val="1F497D"/>
          <w:spacing w:val="15"/>
          <w:sz w:val="24"/>
          <w:szCs w:val="28"/>
        </w:rPr>
      </w:pPr>
      <w:r>
        <w:br w:type="page"/>
      </w:r>
    </w:p>
    <w:p w14:paraId="7854E496" w14:textId="6D72F75F" w:rsidR="00CD3BF1" w:rsidRDefault="00DE4A3D" w:rsidP="00CD3BF1">
      <w:pPr>
        <w:pStyle w:val="Nadpis1"/>
      </w:pPr>
      <w:bookmarkStart w:id="28" w:name="_Toc69296497"/>
      <w:r>
        <w:lastRenderedPageBreak/>
        <w:t>Konštrukčné geometrické úlohy v prostredí</w:t>
      </w:r>
      <w:r w:rsidR="00A15C99">
        <w:t> </w:t>
      </w:r>
      <w:r w:rsidR="004F575C">
        <w:t>DG</w:t>
      </w:r>
      <w:r w:rsidR="00A15C99">
        <w:t>S</w:t>
      </w:r>
      <w:bookmarkEnd w:id="28"/>
      <w:r w:rsidR="00CD3BF1" w:rsidRPr="00CD3BF1">
        <w:t xml:space="preserve"> </w:t>
      </w:r>
    </w:p>
    <w:p w14:paraId="6BD24567" w14:textId="26CD95BF" w:rsidR="004F575C" w:rsidRDefault="00CD3BF1" w:rsidP="00CD3BF1">
      <w:pPr>
        <w:pStyle w:val="Normlnysozarkami"/>
        <w:spacing w:before="120" w:line="276" w:lineRule="auto"/>
        <w:ind w:left="0"/>
        <w:contextualSpacing w:val="0"/>
      </w:pPr>
      <w:r>
        <w:t xml:space="preserve">Termínom </w:t>
      </w:r>
      <w:r w:rsidRPr="00CD3BF1">
        <w:rPr>
          <w:b/>
        </w:rPr>
        <w:t>matematická úloha</w:t>
      </w:r>
      <w:r>
        <w:t xml:space="preserve"> sa zvyčajne myslí špeciálny problém, obsahovo zaraditeľný do matematiky, vyžadujúci si riešenie za istých podmienok, k riešeniu ktorého sú potrebné isté matematické znalosti. </w:t>
      </w:r>
    </w:p>
    <w:p w14:paraId="7CBD6472" w14:textId="77777777" w:rsidR="00A15C99" w:rsidRPr="00A15C99" w:rsidRDefault="00A15C99" w:rsidP="00A15C99">
      <w:pPr>
        <w:pStyle w:val="tlCitcia"/>
        <w:rPr>
          <w:lang w:val="sk-SK"/>
        </w:rPr>
      </w:pPr>
      <w:r w:rsidRPr="00A15C99">
        <w:rPr>
          <w:lang w:val="sk-SK"/>
        </w:rPr>
        <w:t>„V školskej praxi učíme matematiku prostredníctvom úloh. Úlohy plnia však dvojakú funkciu:</w:t>
      </w:r>
    </w:p>
    <w:p w14:paraId="08C35624" w14:textId="77777777" w:rsidR="00A15C99" w:rsidRPr="00A15C99" w:rsidRDefault="00A15C99" w:rsidP="009D4F58">
      <w:pPr>
        <w:pStyle w:val="tlCitcia"/>
        <w:numPr>
          <w:ilvl w:val="0"/>
          <w:numId w:val="74"/>
        </w:numPr>
        <w:rPr>
          <w:lang w:val="sk-SK"/>
        </w:rPr>
      </w:pPr>
      <w:r w:rsidRPr="00A15C99">
        <w:rPr>
          <w:lang w:val="sk-SK"/>
        </w:rPr>
        <w:t xml:space="preserve">prostredníctvom úloh učíme matematiku, </w:t>
      </w:r>
    </w:p>
    <w:p w14:paraId="48CC45C5" w14:textId="77777777" w:rsidR="00A15C99" w:rsidRPr="00A15C99" w:rsidRDefault="00A15C99" w:rsidP="009D4F58">
      <w:pPr>
        <w:pStyle w:val="tlCitcia"/>
        <w:numPr>
          <w:ilvl w:val="0"/>
          <w:numId w:val="74"/>
        </w:numPr>
        <w:rPr>
          <w:lang w:val="sk-SK"/>
        </w:rPr>
      </w:pPr>
      <w:r w:rsidRPr="00A15C99">
        <w:rPr>
          <w:lang w:val="sk-SK"/>
        </w:rPr>
        <w:t>prostredníctvom úloh učíme metódam riešenia úloh. “</w:t>
      </w:r>
    </w:p>
    <w:p w14:paraId="5F9D743A" w14:textId="77777777" w:rsidR="00267730" w:rsidRPr="00267730" w:rsidRDefault="00A15C99" w:rsidP="00267730">
      <w:pPr>
        <w:pStyle w:val="tlCitcia"/>
        <w:jc w:val="right"/>
      </w:pPr>
      <w:r>
        <w:t xml:space="preserve">(Fulier </w:t>
      </w:r>
      <w:r>
        <w:rPr>
          <w:lang w:val="en-US"/>
        </w:rPr>
        <w:t xml:space="preserve">&amp; </w:t>
      </w:r>
      <w:r>
        <w:t>Šedivý, 2001)</w:t>
      </w:r>
    </w:p>
    <w:p w14:paraId="3680B0DC" w14:textId="77777777" w:rsidR="00267730" w:rsidRDefault="00267730" w:rsidP="00267730">
      <w:pPr>
        <w:pStyle w:val="Normlnysozarkami"/>
        <w:ind w:left="0"/>
      </w:pPr>
    </w:p>
    <w:p w14:paraId="020DAEF5" w14:textId="6727FC52" w:rsidR="00CD3BF1" w:rsidRDefault="00822122" w:rsidP="00201E30">
      <w:pPr>
        <w:pStyle w:val="Normlnysozarkami"/>
        <w:spacing w:line="276" w:lineRule="auto"/>
        <w:ind w:left="0"/>
      </w:pPr>
      <w:r>
        <w:t>Klasifikovať matematické úlohy môžeme podľa rôznych kritérií. Napríklad v</w:t>
      </w:r>
      <w:r w:rsidR="001614E5">
        <w:t xml:space="preserve"> práci </w:t>
      </w:r>
      <w:r w:rsidR="00C65689">
        <w:t xml:space="preserve">(Frobisher, 1994) </w:t>
      </w:r>
      <w:r w:rsidR="00201E30">
        <w:t xml:space="preserve">sa </w:t>
      </w:r>
      <w:r w:rsidR="00C65689">
        <w:t xml:space="preserve">pojem matematickej úlohy </w:t>
      </w:r>
      <w:r w:rsidR="00201E30">
        <w:t xml:space="preserve">definuje </w:t>
      </w:r>
      <w:r w:rsidR="00C65689">
        <w:t xml:space="preserve">podľa </w:t>
      </w:r>
      <w:r w:rsidR="00C65689" w:rsidRPr="00C65689">
        <w:rPr>
          <w:i/>
        </w:rPr>
        <w:t>zložiek</w:t>
      </w:r>
      <w:r w:rsidR="00C65689">
        <w:t xml:space="preserve">:  </w:t>
      </w:r>
    </w:p>
    <w:p w14:paraId="61FDA7F9" w14:textId="77777777" w:rsidR="00C65689" w:rsidRPr="00C65689" w:rsidRDefault="00C65689" w:rsidP="009D4F58">
      <w:pPr>
        <w:pStyle w:val="Normlnysozarkami"/>
        <w:numPr>
          <w:ilvl w:val="0"/>
          <w:numId w:val="75"/>
        </w:numPr>
        <w:spacing w:line="276" w:lineRule="auto"/>
        <w:rPr>
          <w:i/>
        </w:rPr>
      </w:pPr>
      <w:r w:rsidRPr="00C65689">
        <w:rPr>
          <w:i/>
        </w:rPr>
        <w:t>zadanie východiskovej situácie</w:t>
      </w:r>
      <w:r w:rsidR="00201E30">
        <w:rPr>
          <w:i/>
        </w:rPr>
        <w:t>,</w:t>
      </w:r>
    </w:p>
    <w:p w14:paraId="5B21D36D" w14:textId="77777777" w:rsidR="00C65689" w:rsidRPr="00C65689" w:rsidRDefault="00C65689" w:rsidP="009D4F58">
      <w:pPr>
        <w:pStyle w:val="Normlnysozarkami"/>
        <w:numPr>
          <w:ilvl w:val="0"/>
          <w:numId w:val="75"/>
        </w:numPr>
        <w:spacing w:line="276" w:lineRule="auto"/>
        <w:rPr>
          <w:i/>
        </w:rPr>
      </w:pPr>
      <w:r w:rsidRPr="00C65689">
        <w:rPr>
          <w:i/>
        </w:rPr>
        <w:t>určenie spôsobu riešenia</w:t>
      </w:r>
      <w:r w:rsidR="00201E30">
        <w:rPr>
          <w:i/>
        </w:rPr>
        <w:t>,</w:t>
      </w:r>
      <w:r w:rsidRPr="00C65689">
        <w:rPr>
          <w:i/>
        </w:rPr>
        <w:t xml:space="preserve"> </w:t>
      </w:r>
    </w:p>
    <w:p w14:paraId="3BB8D085" w14:textId="77777777" w:rsidR="00C65689" w:rsidRPr="00C65689" w:rsidRDefault="00C65689" w:rsidP="009D4F58">
      <w:pPr>
        <w:pStyle w:val="Normlnysozarkami"/>
        <w:numPr>
          <w:ilvl w:val="0"/>
          <w:numId w:val="75"/>
        </w:numPr>
        <w:spacing w:line="276" w:lineRule="auto"/>
        <w:rPr>
          <w:i/>
        </w:rPr>
      </w:pPr>
      <w:r w:rsidRPr="00C65689">
        <w:rPr>
          <w:i/>
        </w:rPr>
        <w:t>dosiahnutie cieľa  riešenia</w:t>
      </w:r>
      <w:r w:rsidR="00822122">
        <w:rPr>
          <w:i/>
        </w:rPr>
        <w:t xml:space="preserve">, </w:t>
      </w:r>
    </w:p>
    <w:p w14:paraId="3C244294" w14:textId="77777777" w:rsidR="00C65689" w:rsidRDefault="00822122" w:rsidP="00201E30">
      <w:pPr>
        <w:pStyle w:val="Normlnysozarkami"/>
        <w:spacing w:before="120" w:line="276" w:lineRule="auto"/>
        <w:ind w:left="0"/>
        <w:contextualSpacing w:val="0"/>
      </w:pPr>
      <w:r>
        <w:t xml:space="preserve">ktoré </w:t>
      </w:r>
      <w:r w:rsidR="00C65689">
        <w:t>umožňujú rozdeliť matematické úlohy na:</w:t>
      </w:r>
    </w:p>
    <w:p w14:paraId="561AED73" w14:textId="77777777" w:rsidR="00C65689" w:rsidRDefault="00C65689" w:rsidP="009D4F58">
      <w:pPr>
        <w:pStyle w:val="Normlnysozarkami"/>
        <w:numPr>
          <w:ilvl w:val="0"/>
          <w:numId w:val="76"/>
        </w:numPr>
        <w:spacing w:line="276" w:lineRule="auto"/>
      </w:pPr>
      <w:r w:rsidRPr="00201E30">
        <w:rPr>
          <w:i/>
        </w:rPr>
        <w:t>štandardné</w:t>
      </w:r>
      <w:r>
        <w:t xml:space="preserve"> – v nich sú známe všetky tri zložky, </w:t>
      </w:r>
    </w:p>
    <w:p w14:paraId="62142BC4" w14:textId="77777777" w:rsidR="00C65689" w:rsidRDefault="00C65689" w:rsidP="009D4F58">
      <w:pPr>
        <w:pStyle w:val="Normlnysozarkami"/>
        <w:numPr>
          <w:ilvl w:val="0"/>
          <w:numId w:val="76"/>
        </w:numPr>
        <w:spacing w:line="276" w:lineRule="auto"/>
      </w:pPr>
      <w:r w:rsidRPr="00201E30">
        <w:rPr>
          <w:i/>
        </w:rPr>
        <w:t>neštandardné</w:t>
      </w:r>
      <w:r>
        <w:t xml:space="preserve"> – známe sú len prvá a tretia zložka, </w:t>
      </w:r>
    </w:p>
    <w:p w14:paraId="3ADFF9FC" w14:textId="77777777" w:rsidR="00201E30" w:rsidRDefault="00C65689" w:rsidP="009D4F58">
      <w:pPr>
        <w:pStyle w:val="Normlnysozarkami"/>
        <w:numPr>
          <w:ilvl w:val="0"/>
          <w:numId w:val="76"/>
        </w:numPr>
        <w:spacing w:line="276" w:lineRule="auto"/>
      </w:pPr>
      <w:r w:rsidRPr="00201E30">
        <w:rPr>
          <w:i/>
        </w:rPr>
        <w:t>otvorené</w:t>
      </w:r>
      <w:r w:rsidR="00201E30">
        <w:t xml:space="preserve"> – známa je len prvá zložka, cieľ nie je jednoznačne určený. </w:t>
      </w:r>
    </w:p>
    <w:p w14:paraId="3D861515" w14:textId="77777777" w:rsidR="00C65689" w:rsidRDefault="00201E30" w:rsidP="00822122">
      <w:pPr>
        <w:pStyle w:val="Normlnysozarkami"/>
        <w:spacing w:before="120"/>
        <w:ind w:left="0"/>
        <w:contextualSpacing w:val="0"/>
      </w:pPr>
      <w:r>
        <w:t xml:space="preserve">Podľa </w:t>
      </w:r>
      <w:r w:rsidRPr="00822122">
        <w:rPr>
          <w:i/>
        </w:rPr>
        <w:t>významu</w:t>
      </w:r>
      <w:r>
        <w:t xml:space="preserve"> matematickej úlohy vo vzdelávacom procese rozlišujeme úlohy: </w:t>
      </w:r>
    </w:p>
    <w:p w14:paraId="5BE3ACFB" w14:textId="77777777" w:rsidR="00201E30" w:rsidRDefault="00201E30" w:rsidP="009D4F58">
      <w:pPr>
        <w:pStyle w:val="Normlnysozarkami"/>
        <w:numPr>
          <w:ilvl w:val="0"/>
          <w:numId w:val="78"/>
        </w:numPr>
        <w:spacing w:line="276" w:lineRule="auto"/>
      </w:pPr>
      <w:r>
        <w:t xml:space="preserve">motivačné, </w:t>
      </w:r>
    </w:p>
    <w:p w14:paraId="486FF7AB" w14:textId="77777777" w:rsidR="00201E30" w:rsidRDefault="00201E30" w:rsidP="009D4F58">
      <w:pPr>
        <w:pStyle w:val="Normlnysozarkami"/>
        <w:numPr>
          <w:ilvl w:val="0"/>
          <w:numId w:val="78"/>
        </w:numPr>
        <w:spacing w:line="276" w:lineRule="auto"/>
      </w:pPr>
      <w:r>
        <w:t xml:space="preserve">ilustračné, </w:t>
      </w:r>
    </w:p>
    <w:p w14:paraId="0A7D36D6" w14:textId="77777777" w:rsidR="00201E30" w:rsidRDefault="00201E30" w:rsidP="009D4F58">
      <w:pPr>
        <w:pStyle w:val="Normlnysozarkami"/>
        <w:numPr>
          <w:ilvl w:val="0"/>
          <w:numId w:val="78"/>
        </w:numPr>
        <w:spacing w:line="276" w:lineRule="auto"/>
      </w:pPr>
      <w:r>
        <w:t xml:space="preserve">cvičenia, </w:t>
      </w:r>
    </w:p>
    <w:p w14:paraId="00AD6FCF" w14:textId="77777777" w:rsidR="00201E30" w:rsidRDefault="00201E30" w:rsidP="009D4F58">
      <w:pPr>
        <w:pStyle w:val="Normlnysozarkami"/>
        <w:numPr>
          <w:ilvl w:val="0"/>
          <w:numId w:val="78"/>
        </w:numPr>
        <w:spacing w:line="276" w:lineRule="auto"/>
      </w:pPr>
      <w:r>
        <w:t xml:space="preserve">diagnostické, </w:t>
      </w:r>
    </w:p>
    <w:p w14:paraId="18A7174B" w14:textId="77777777" w:rsidR="00201E30" w:rsidRDefault="00201E30" w:rsidP="009D4F58">
      <w:pPr>
        <w:pStyle w:val="Normlnysozarkami"/>
        <w:numPr>
          <w:ilvl w:val="0"/>
          <w:numId w:val="78"/>
        </w:numPr>
        <w:spacing w:line="276" w:lineRule="auto"/>
      </w:pPr>
      <w:r>
        <w:t xml:space="preserve">aplikačné, </w:t>
      </w:r>
    </w:p>
    <w:p w14:paraId="5D354979" w14:textId="77777777" w:rsidR="00201E30" w:rsidRDefault="00201E30" w:rsidP="009D4F58">
      <w:pPr>
        <w:pStyle w:val="Normlnysozarkami"/>
        <w:numPr>
          <w:ilvl w:val="0"/>
          <w:numId w:val="78"/>
        </w:numPr>
        <w:spacing w:line="276" w:lineRule="auto"/>
      </w:pPr>
      <w:r>
        <w:t xml:space="preserve">úlohy </w:t>
      </w:r>
      <w:r w:rsidR="00822122">
        <w:t>rekreačnej</w:t>
      </w:r>
      <w:r>
        <w:t xml:space="preserve"> </w:t>
      </w:r>
      <w:r w:rsidR="00822122">
        <w:t xml:space="preserve"> matematiky.</w:t>
      </w:r>
    </w:p>
    <w:p w14:paraId="60509942" w14:textId="77777777" w:rsidR="00822122" w:rsidRDefault="00822122" w:rsidP="00822122">
      <w:pPr>
        <w:pStyle w:val="Normlnysozarkami"/>
        <w:ind w:left="0"/>
      </w:pPr>
    </w:p>
    <w:p w14:paraId="0F146986" w14:textId="77777777" w:rsidR="00201E30" w:rsidRDefault="00201E30" w:rsidP="00201E30">
      <w:pPr>
        <w:pStyle w:val="Normlnysozarkami"/>
        <w:spacing w:line="276" w:lineRule="auto"/>
        <w:ind w:left="0"/>
      </w:pPr>
      <w:r>
        <w:t>Podľa</w:t>
      </w:r>
      <w:r w:rsidR="00822122">
        <w:t xml:space="preserve"> </w:t>
      </w:r>
      <w:r w:rsidR="00822122" w:rsidRPr="00822122">
        <w:rPr>
          <w:i/>
        </w:rPr>
        <w:t>cieľa</w:t>
      </w:r>
      <w:r w:rsidR="00822122">
        <w:t xml:space="preserve"> </w:t>
      </w:r>
      <w:r w:rsidR="00822122" w:rsidRPr="00822122">
        <w:rPr>
          <w:i/>
        </w:rPr>
        <w:t>riešenia</w:t>
      </w:r>
      <w:r w:rsidR="00822122">
        <w:t xml:space="preserve"> </w:t>
      </w:r>
      <w:r>
        <w:t xml:space="preserve"> (Polya, 2004) klasifik</w:t>
      </w:r>
      <w:r w:rsidR="00822122">
        <w:t xml:space="preserve">uje </w:t>
      </w:r>
      <w:r>
        <w:t>matematick</w:t>
      </w:r>
      <w:r w:rsidR="00822122">
        <w:t xml:space="preserve">é </w:t>
      </w:r>
      <w:r>
        <w:t>úloh</w:t>
      </w:r>
      <w:r w:rsidR="00822122">
        <w:t>y jednoducho na</w:t>
      </w:r>
      <w:r>
        <w:t xml:space="preserve">: </w:t>
      </w:r>
    </w:p>
    <w:p w14:paraId="1D20E66A" w14:textId="77777777" w:rsidR="00201E30" w:rsidRDefault="00201E30" w:rsidP="009D4F58">
      <w:pPr>
        <w:pStyle w:val="Normlnysozarkami"/>
        <w:numPr>
          <w:ilvl w:val="0"/>
          <w:numId w:val="77"/>
        </w:numPr>
        <w:spacing w:line="276" w:lineRule="auto"/>
      </w:pPr>
      <w:r w:rsidRPr="00201E30">
        <w:rPr>
          <w:i/>
        </w:rPr>
        <w:t>dôkazové</w:t>
      </w:r>
      <w:r>
        <w:t xml:space="preserve"> – vyžaduje sa vykonať dôkaz nejakého matematického tvrdenia, </w:t>
      </w:r>
    </w:p>
    <w:p w14:paraId="123434D8" w14:textId="77777777" w:rsidR="00201E30" w:rsidRDefault="00201E30" w:rsidP="009D4F58">
      <w:pPr>
        <w:pStyle w:val="Normlnysozarkami"/>
        <w:numPr>
          <w:ilvl w:val="0"/>
          <w:numId w:val="77"/>
        </w:numPr>
        <w:spacing w:line="276" w:lineRule="auto"/>
      </w:pPr>
      <w:r w:rsidRPr="00201E30">
        <w:rPr>
          <w:i/>
        </w:rPr>
        <w:t>určovacie</w:t>
      </w:r>
      <w:r>
        <w:t xml:space="preserve"> – vyžaduje s nich určiť, zostrojiť, vypočítať, ... matematický objekt danej vlastnosti.    </w:t>
      </w:r>
    </w:p>
    <w:p w14:paraId="77DC0F1E" w14:textId="77777777" w:rsidR="00201E30" w:rsidRDefault="00201E30" w:rsidP="00201E30">
      <w:pPr>
        <w:pStyle w:val="Normlnysozarkami"/>
        <w:spacing w:line="276" w:lineRule="auto"/>
        <w:ind w:left="0"/>
      </w:pPr>
    </w:p>
    <w:p w14:paraId="503CEB22" w14:textId="2672A8DE" w:rsidR="00267730" w:rsidRDefault="00F7090F" w:rsidP="00201E30">
      <w:pPr>
        <w:pStyle w:val="Normlnysozarkami"/>
        <w:spacing w:line="276" w:lineRule="auto"/>
        <w:ind w:left="0"/>
      </w:pPr>
      <w:r>
        <w:t xml:space="preserve">Podľa </w:t>
      </w:r>
      <w:r w:rsidR="0044394C">
        <w:t xml:space="preserve">publikácie </w:t>
      </w:r>
      <w:r>
        <w:t>(O</w:t>
      </w:r>
      <w:r w:rsidR="00267730">
        <w:t>dvárko,</w:t>
      </w:r>
      <w:r>
        <w:t xml:space="preserve"> 1990)</w:t>
      </w:r>
      <w:r w:rsidR="007275E9">
        <w:t xml:space="preserve"> by </w:t>
      </w:r>
      <w:r>
        <w:t xml:space="preserve">sa </w:t>
      </w:r>
      <w:r w:rsidRPr="003E2B7C">
        <w:rPr>
          <w:b/>
        </w:rPr>
        <w:t>matematické určovacie úlohy</w:t>
      </w:r>
      <w:r w:rsidR="00822122">
        <w:t xml:space="preserve"> mohli nazývať aj </w:t>
      </w:r>
      <w:r w:rsidR="00822122" w:rsidRPr="003E2B7C">
        <w:rPr>
          <w:i/>
        </w:rPr>
        <w:t>konštrukčné</w:t>
      </w:r>
      <w:r w:rsidR="00822122" w:rsidRPr="003E2B7C">
        <w:t xml:space="preserve"> </w:t>
      </w:r>
      <w:r w:rsidR="00822122" w:rsidRPr="003E2B7C">
        <w:rPr>
          <w:i/>
        </w:rPr>
        <w:t>úlohy</w:t>
      </w:r>
      <w:r w:rsidR="00822122">
        <w:t xml:space="preserve">,  nakoľko </w:t>
      </w:r>
      <w:r w:rsidR="003E2B7C">
        <w:t xml:space="preserve">sa </w:t>
      </w:r>
      <w:r w:rsidR="00E934ED">
        <w:t>poj</w:t>
      </w:r>
      <w:r w:rsidR="00822122">
        <w:t xml:space="preserve">em </w:t>
      </w:r>
      <w:r w:rsidR="00822122">
        <w:rPr>
          <w:i/>
        </w:rPr>
        <w:t>konštrukcia</w:t>
      </w:r>
      <w:r w:rsidR="00822122">
        <w:t xml:space="preserve"> chápe v „</w:t>
      </w:r>
      <w:r w:rsidR="00822122" w:rsidRPr="00822122">
        <w:rPr>
          <w:i/>
        </w:rPr>
        <w:t>dostatočne všeobecnom význame</w:t>
      </w:r>
      <w:r w:rsidR="00822122">
        <w:t>“ (určenie členov postupnosti, výpočet koreňov algebraickej rovnice, vyšetrovanie množín bodov danej vlastnosti, riešenie geometrických úloh, hľadanie optimálnych algoritmov, ... )</w:t>
      </w:r>
      <w:r>
        <w:t xml:space="preserve">. </w:t>
      </w:r>
    </w:p>
    <w:p w14:paraId="4C154D4B" w14:textId="499FF8B2" w:rsidR="00822122" w:rsidRDefault="003E2B7C" w:rsidP="003E2B7C">
      <w:pPr>
        <w:pStyle w:val="Normlnysozarkami"/>
        <w:spacing w:before="120" w:line="276" w:lineRule="auto"/>
        <w:ind w:left="0"/>
        <w:contextualSpacing w:val="0"/>
      </w:pPr>
      <w:r>
        <w:t xml:space="preserve">Úlohy, ktoré sa venujú geometrickej problematike, </w:t>
      </w:r>
      <w:r w:rsidR="00E934ED">
        <w:t xml:space="preserve">sa </w:t>
      </w:r>
      <w:r>
        <w:t>nazýva</w:t>
      </w:r>
      <w:r w:rsidR="00E934ED">
        <w:t>jú</w:t>
      </w:r>
      <w:r>
        <w:t xml:space="preserve"> m</w:t>
      </w:r>
      <w:r w:rsidR="007275E9">
        <w:t xml:space="preserve">atematické </w:t>
      </w:r>
      <w:r w:rsidR="007275E9" w:rsidRPr="003E2B7C">
        <w:rPr>
          <w:b/>
          <w:i/>
        </w:rPr>
        <w:t>určovacie úlohy s geometrickým obsahom</w:t>
      </w:r>
      <w:r w:rsidR="007275E9">
        <w:t xml:space="preserve"> </w:t>
      </w:r>
      <w:r>
        <w:t>a</w:t>
      </w:r>
      <w:r w:rsidR="00E934ED">
        <w:t> </w:t>
      </w:r>
      <w:r w:rsidR="007275E9">
        <w:t>rozdeľuj</w:t>
      </w:r>
      <w:r w:rsidR="00E934ED">
        <w:t>ú sa</w:t>
      </w:r>
      <w:r>
        <w:t xml:space="preserve"> </w:t>
      </w:r>
      <w:r w:rsidR="007275E9">
        <w:t xml:space="preserve">na: </w:t>
      </w:r>
    </w:p>
    <w:p w14:paraId="68431D32" w14:textId="77777777" w:rsidR="007275E9" w:rsidRDefault="007275E9" w:rsidP="009D4F58">
      <w:pPr>
        <w:pStyle w:val="Normlnysozarkami"/>
        <w:numPr>
          <w:ilvl w:val="0"/>
          <w:numId w:val="79"/>
        </w:numPr>
        <w:spacing w:line="276" w:lineRule="auto"/>
      </w:pPr>
      <w:r w:rsidRPr="003E2B7C">
        <w:rPr>
          <w:i/>
        </w:rPr>
        <w:t>úlohy</w:t>
      </w:r>
      <w:r w:rsidR="003E2B7C" w:rsidRPr="003E2B7C">
        <w:rPr>
          <w:i/>
        </w:rPr>
        <w:t xml:space="preserve"> o vyšetrovaní množín bodov</w:t>
      </w:r>
      <w:r w:rsidR="003E2B7C">
        <w:t xml:space="preserve">, </w:t>
      </w:r>
    </w:p>
    <w:p w14:paraId="71C3F707" w14:textId="77777777" w:rsidR="003E2B7C" w:rsidRPr="003E2B7C" w:rsidRDefault="003E2B7C" w:rsidP="009D4F58">
      <w:pPr>
        <w:pStyle w:val="Normlnysozarkami"/>
        <w:numPr>
          <w:ilvl w:val="0"/>
          <w:numId w:val="79"/>
        </w:numPr>
        <w:spacing w:line="276" w:lineRule="auto"/>
        <w:rPr>
          <w:i/>
        </w:rPr>
      </w:pPr>
      <w:r w:rsidRPr="003E2B7C">
        <w:rPr>
          <w:i/>
        </w:rPr>
        <w:t>konštrukčné úlohy</w:t>
      </w:r>
      <w:r>
        <w:rPr>
          <w:i/>
        </w:rPr>
        <w:t xml:space="preserve">. </w:t>
      </w:r>
    </w:p>
    <w:p w14:paraId="05E8CF04" w14:textId="77777777" w:rsidR="00EF4DC3" w:rsidRDefault="003E2B7C" w:rsidP="00B338B0">
      <w:pPr>
        <w:pStyle w:val="Normlnysozarkami"/>
        <w:spacing w:before="120" w:line="276" w:lineRule="auto"/>
        <w:ind w:left="0"/>
        <w:contextualSpacing w:val="0"/>
      </w:pPr>
      <w:r>
        <w:t>Upozorňuje na skutočnosť, že v zadaniach týchto úloh je „</w:t>
      </w:r>
      <w:r w:rsidRPr="003E2B7C">
        <w:rPr>
          <w:i/>
        </w:rPr>
        <w:t>skrytých mnoho premenných</w:t>
      </w:r>
      <w:r>
        <w:t>“</w:t>
      </w:r>
      <w:r w:rsidR="00EF4DC3">
        <w:t xml:space="preserve">. </w:t>
      </w:r>
      <w:r>
        <w:t xml:space="preserve"> </w:t>
      </w:r>
    </w:p>
    <w:p w14:paraId="4F5A8F83" w14:textId="77777777" w:rsidR="00EF4DC3" w:rsidRDefault="00EF4DC3" w:rsidP="00B338B0">
      <w:pPr>
        <w:pStyle w:val="Normlnysozarkami"/>
        <w:spacing w:before="120" w:line="276" w:lineRule="auto"/>
        <w:ind w:left="0"/>
        <w:contextualSpacing w:val="0"/>
      </w:pPr>
      <w:r>
        <w:t xml:space="preserve">Napríklad  zadanie úlohy: „V rovine je daná priamka </w:t>
      </w:r>
      <m:oMath>
        <m:r>
          <w:rPr>
            <w:rFonts w:ascii="Cambria Math" w:hAnsi="Cambria Math"/>
          </w:rPr>
          <m:t>p</m:t>
        </m:r>
      </m:oMath>
      <w:r>
        <w:t xml:space="preserve"> a kružnica </w:t>
      </w:r>
      <m:oMath>
        <m:r>
          <w:rPr>
            <w:rFonts w:ascii="Cambria Math" w:hAnsi="Cambria Math"/>
          </w:rPr>
          <m:t>k</m:t>
        </m:r>
      </m:oMath>
      <w:r>
        <w:t xml:space="preserve">....“ nešpecifikuje, či </w:t>
      </w:r>
      <m:oMath>
        <m:r>
          <w:rPr>
            <w:rFonts w:ascii="Cambria Math" w:hAnsi="Cambria Math"/>
          </w:rPr>
          <m:t xml:space="preserve">p∩k=∅, </m:t>
        </m:r>
      </m:oMath>
      <w:r>
        <w:t xml:space="preserve"> </w:t>
      </w:r>
      <m:oMath>
        <m:r>
          <w:rPr>
            <w:rFonts w:ascii="Cambria Math" w:hAnsi="Cambria Math"/>
          </w:rPr>
          <m:t>p∩k=</m:t>
        </m:r>
        <m:d>
          <m:dPr>
            <m:begChr m:val="{"/>
            <m:endChr m:val="}"/>
            <m:ctrlPr>
              <w:rPr>
                <w:rFonts w:ascii="Cambria Math" w:hAnsi="Cambria Math"/>
                <w:i/>
              </w:rPr>
            </m:ctrlPr>
          </m:dPr>
          <m:e>
            <m:r>
              <w:rPr>
                <w:rFonts w:ascii="Cambria Math" w:hAnsi="Cambria Math"/>
              </w:rPr>
              <m:t>T</m:t>
            </m:r>
          </m:e>
        </m:d>
      </m:oMath>
      <w:r>
        <w:t xml:space="preserve">  alebo </w:t>
      </w:r>
      <m:oMath>
        <m:r>
          <w:rPr>
            <w:rFonts w:ascii="Cambria Math" w:hAnsi="Cambria Math"/>
          </w:rPr>
          <m:t>p∩k=</m:t>
        </m:r>
        <m:d>
          <m:dPr>
            <m:begChr m:val="{"/>
            <m:endChr m:val="}"/>
            <m:ctrlPr>
              <w:rPr>
                <w:rFonts w:ascii="Cambria Math" w:hAnsi="Cambria Math"/>
                <w:i/>
              </w:rPr>
            </m:ctrlPr>
          </m:dPr>
          <m:e>
            <m:r>
              <w:rPr>
                <w:rFonts w:ascii="Cambria Math" w:hAnsi="Cambria Math"/>
              </w:rPr>
              <m:t>A,B</m:t>
            </m:r>
          </m:e>
        </m:d>
      </m:oMath>
      <w:r>
        <w:t xml:space="preserve">.   </w:t>
      </w:r>
    </w:p>
    <w:p w14:paraId="6040843B" w14:textId="77777777" w:rsidR="00EF4DC3" w:rsidRDefault="00EF4DC3" w:rsidP="00B338B0">
      <w:pPr>
        <w:pStyle w:val="Normlnysozarkami"/>
        <w:spacing w:before="120" w:line="276" w:lineRule="auto"/>
        <w:ind w:left="0"/>
        <w:contextualSpacing w:val="0"/>
      </w:pPr>
      <w:r>
        <w:t xml:space="preserve">Z toho dôvodu odporúča, aby sa </w:t>
      </w:r>
      <w:r w:rsidR="003E2B7C">
        <w:t>bežné geometrické úloh</w:t>
      </w:r>
      <w:r w:rsidR="004D596F">
        <w:t>y</w:t>
      </w:r>
      <w:r w:rsidR="003E2B7C">
        <w:t xml:space="preserve"> </w:t>
      </w:r>
      <w:r>
        <w:t xml:space="preserve">chápali ako </w:t>
      </w:r>
      <w:r w:rsidRPr="00B338B0">
        <w:rPr>
          <w:i/>
        </w:rPr>
        <w:t>úlohy s parametrami</w:t>
      </w:r>
      <w:r>
        <w:t xml:space="preserve">. Z toho vyplýva, že parametre určovacej úlohy: </w:t>
      </w:r>
    </w:p>
    <w:p w14:paraId="261DBE00" w14:textId="77777777" w:rsidR="00EF4DC3" w:rsidRDefault="00EF4DC3" w:rsidP="009D4F58">
      <w:pPr>
        <w:pStyle w:val="Normlnysozarkami"/>
        <w:numPr>
          <w:ilvl w:val="0"/>
          <w:numId w:val="80"/>
        </w:numPr>
        <w:spacing w:before="120" w:line="276" w:lineRule="auto"/>
        <w:contextualSpacing w:val="0"/>
      </w:pPr>
      <w:r>
        <w:lastRenderedPageBreak/>
        <w:t xml:space="preserve">sú zavedené ako „nadradené premenné“, nie nutne vo význame konštánt, </w:t>
      </w:r>
    </w:p>
    <w:p w14:paraId="5E0ED56C" w14:textId="77777777" w:rsidR="00EF4DC3" w:rsidRDefault="00EF4DC3" w:rsidP="009D4F58">
      <w:pPr>
        <w:pStyle w:val="Normlnysozarkami"/>
        <w:numPr>
          <w:ilvl w:val="0"/>
          <w:numId w:val="80"/>
        </w:numPr>
        <w:spacing w:before="120" w:line="276" w:lineRule="auto"/>
        <w:contextualSpacing w:val="0"/>
      </w:pPr>
      <w:r>
        <w:t xml:space="preserve">ovplyvňujú etapy riešenia konštrukčných úloh (rozbor – konštrukcia – skúška správnosti – diskusia), </w:t>
      </w:r>
    </w:p>
    <w:p w14:paraId="7A1E7EC0" w14:textId="77777777" w:rsidR="003E2B7C" w:rsidRDefault="00B338B0" w:rsidP="009D4F58">
      <w:pPr>
        <w:pStyle w:val="Normlnysozarkami"/>
        <w:numPr>
          <w:ilvl w:val="0"/>
          <w:numId w:val="80"/>
        </w:numPr>
        <w:spacing w:before="120" w:line="276" w:lineRule="auto"/>
        <w:contextualSpacing w:val="0"/>
      </w:pPr>
      <w:r>
        <w:t xml:space="preserve">spôsobujú nadmernú zložitosť riešenia v zdanlivo jednoduchých prípadoch. </w:t>
      </w:r>
    </w:p>
    <w:p w14:paraId="7EF188E0" w14:textId="77777777" w:rsidR="00B338B0" w:rsidRDefault="00B338B0" w:rsidP="00B338B0">
      <w:pPr>
        <w:pStyle w:val="Normlnysozarkami"/>
        <w:spacing w:before="120" w:line="276" w:lineRule="auto"/>
        <w:ind w:left="0"/>
        <w:contextualSpacing w:val="0"/>
      </w:pPr>
      <w:r>
        <w:t xml:space="preserve">Z didaktických dôvodov je teda rozumné, aby určovacie úlohy s geometrickým obsahom boli umelými zásahmi redukované na určovacie úlohy s konštantnými vstupmi.  </w:t>
      </w:r>
    </w:p>
    <w:p w14:paraId="131D06C5" w14:textId="77777777" w:rsidR="00B338B0" w:rsidRDefault="00B338B0" w:rsidP="00B338B0">
      <w:pPr>
        <w:pStyle w:val="Normlnysozarkami"/>
        <w:spacing w:before="120" w:line="276" w:lineRule="auto"/>
        <w:ind w:left="0"/>
        <w:contextualSpacing w:val="0"/>
      </w:pPr>
      <w:r>
        <w:t xml:space="preserve">Praktický prístup k tomuto problému si ukážeme na konkrétnych ukážkach v ďalšej kapitole. </w:t>
      </w:r>
    </w:p>
    <w:p w14:paraId="5B995DC0" w14:textId="77777777" w:rsidR="003E2B7C" w:rsidRDefault="00B338B0" w:rsidP="003E2B7C">
      <w:pPr>
        <w:pStyle w:val="Normlnysozarkami"/>
        <w:spacing w:before="120"/>
        <w:ind w:left="0"/>
        <w:contextualSpacing w:val="0"/>
      </w:pPr>
      <w:r>
        <w:t xml:space="preserve"> </w:t>
      </w:r>
    </w:p>
    <w:p w14:paraId="25AE72B5" w14:textId="77777777" w:rsidR="00A54FE6" w:rsidRDefault="00B011A5" w:rsidP="00706733">
      <w:pPr>
        <w:pStyle w:val="Nadpis2"/>
      </w:pPr>
      <w:bookmarkStart w:id="29" w:name="_Toc69296498"/>
      <w:r>
        <w:t xml:space="preserve">Metodika </w:t>
      </w:r>
      <w:r w:rsidR="00946987">
        <w:t xml:space="preserve">riešenia planimetrických </w:t>
      </w:r>
      <w:r>
        <w:t>konštrukčných úloh v prostredí DGS</w:t>
      </w:r>
      <w:bookmarkEnd w:id="29"/>
    </w:p>
    <w:p w14:paraId="30734912" w14:textId="77777777" w:rsidR="00DE4A3D" w:rsidRDefault="00D44F69" w:rsidP="00D44F69">
      <w:pPr>
        <w:pStyle w:val="Normlnysozarkami"/>
        <w:spacing w:before="120" w:line="276" w:lineRule="auto"/>
        <w:ind w:left="0"/>
        <w:contextualSpacing w:val="0"/>
        <w:rPr>
          <w:b/>
        </w:rPr>
      </w:pPr>
      <w:r>
        <w:t>Matematické</w:t>
      </w:r>
      <w:r w:rsidR="00042E5C">
        <w:t xml:space="preserve"> určovacie </w:t>
      </w:r>
      <w:r>
        <w:t>úlohy</w:t>
      </w:r>
      <w:r w:rsidR="00042E5C">
        <w:t xml:space="preserve"> s geometrickým obsahom</w:t>
      </w:r>
      <w:r w:rsidR="006E2794">
        <w:t xml:space="preserve"> </w:t>
      </w:r>
      <w:r w:rsidR="00DE4A3D">
        <w:t xml:space="preserve">budeme ďalej pre jednoduchosť nazývať </w:t>
      </w:r>
      <w:r w:rsidR="006E2794">
        <w:t xml:space="preserve">len </w:t>
      </w:r>
      <w:r w:rsidR="006E2794" w:rsidRPr="006E2794">
        <w:rPr>
          <w:b/>
        </w:rPr>
        <w:t>konštrukčn</w:t>
      </w:r>
      <w:r w:rsidR="00DE4A3D">
        <w:rPr>
          <w:b/>
        </w:rPr>
        <w:t>é</w:t>
      </w:r>
      <w:r w:rsidR="006E2794" w:rsidRPr="006E2794">
        <w:rPr>
          <w:b/>
        </w:rPr>
        <w:t xml:space="preserve"> úloh</w:t>
      </w:r>
      <w:r w:rsidR="00DE4A3D">
        <w:rPr>
          <w:b/>
        </w:rPr>
        <w:t xml:space="preserve">y. </w:t>
      </w:r>
    </w:p>
    <w:p w14:paraId="51C6FDAC" w14:textId="77777777" w:rsidR="00D44F69" w:rsidRDefault="00DE4A3D" w:rsidP="00D44F69">
      <w:pPr>
        <w:pStyle w:val="Normlnysozarkami"/>
        <w:spacing w:before="120" w:line="276" w:lineRule="auto"/>
        <w:ind w:left="0"/>
        <w:contextualSpacing w:val="0"/>
      </w:pPr>
      <w:r>
        <w:t xml:space="preserve">Konštrukčné úlohy sú koncipované tak, že </w:t>
      </w:r>
      <w:r w:rsidR="00D44F69">
        <w:t xml:space="preserve">závislosť medzi danými a hľadanými údajmi </w:t>
      </w:r>
      <w:r>
        <w:t xml:space="preserve">je </w:t>
      </w:r>
      <w:r w:rsidR="00D44F69">
        <w:t>vyjadrená slovnou formuláciou a </w:t>
      </w:r>
      <w:r w:rsidR="00042E5C">
        <w:t xml:space="preserve">patria do širšej kategórie </w:t>
      </w:r>
      <w:r>
        <w:t xml:space="preserve">matematických úloh, tzv. </w:t>
      </w:r>
      <w:r w:rsidR="00D44F69" w:rsidRPr="00D44F69">
        <w:rPr>
          <w:b/>
        </w:rPr>
        <w:t>slovný</w:t>
      </w:r>
      <w:r w:rsidR="00042E5C">
        <w:rPr>
          <w:b/>
        </w:rPr>
        <w:t>ch</w:t>
      </w:r>
      <w:r w:rsidR="00D44F69">
        <w:t xml:space="preserve"> </w:t>
      </w:r>
      <w:r w:rsidR="00D44F69" w:rsidRPr="00D44F69">
        <w:rPr>
          <w:b/>
        </w:rPr>
        <w:t>úloh</w:t>
      </w:r>
      <w:r w:rsidR="00D44F69">
        <w:rPr>
          <w:b/>
        </w:rPr>
        <w:t xml:space="preserve"> </w:t>
      </w:r>
      <w:r w:rsidR="00D44F69">
        <w:t xml:space="preserve">(Šedivý </w:t>
      </w:r>
      <w:r w:rsidR="00D44F69" w:rsidRPr="0077345C">
        <w:t xml:space="preserve">&amp; </w:t>
      </w:r>
      <w:r w:rsidR="00D44F69">
        <w:t xml:space="preserve">Vallo, 2013). </w:t>
      </w:r>
    </w:p>
    <w:p w14:paraId="59FE89EC" w14:textId="580AAE45" w:rsidR="00D44F69" w:rsidRDefault="00D44F69" w:rsidP="00D44F69">
      <w:pPr>
        <w:pStyle w:val="Normlnysozarkami"/>
        <w:spacing w:before="120" w:line="276" w:lineRule="auto"/>
        <w:ind w:left="0"/>
        <w:contextualSpacing w:val="0"/>
      </w:pPr>
      <w:r>
        <w:t xml:space="preserve">Slovné úlohy sú osobitné, každá ich formulácia jedinečná a nie je stanovený </w:t>
      </w:r>
      <w:r w:rsidR="006E2794">
        <w:t xml:space="preserve">jednotný, </w:t>
      </w:r>
      <w:r>
        <w:t xml:space="preserve">všeobecný algoritmus, ako </w:t>
      </w:r>
      <w:r w:rsidR="00DE4A3D">
        <w:t xml:space="preserve">tieto úlohy </w:t>
      </w:r>
      <w:r>
        <w:t xml:space="preserve">riešiť.  </w:t>
      </w:r>
      <w:r w:rsidR="00BE53D5">
        <w:t>Riešenie slovných úloh je tvorivý proces</w:t>
      </w:r>
      <w:r w:rsidR="00042E5C">
        <w:t xml:space="preserve"> a </w:t>
      </w:r>
      <w:r w:rsidR="002B1026">
        <w:t xml:space="preserve">slovné úlohy </w:t>
      </w:r>
      <w:r w:rsidR="00042E5C">
        <w:t xml:space="preserve">sú </w:t>
      </w:r>
      <w:r w:rsidR="002B1026">
        <w:t xml:space="preserve">pre potreby školskej matematiky </w:t>
      </w:r>
      <w:r w:rsidR="002B1026" w:rsidRPr="002B1026">
        <w:rPr>
          <w:i/>
        </w:rPr>
        <w:t>neštandardn</w:t>
      </w:r>
      <w:r w:rsidR="00042E5C">
        <w:rPr>
          <w:i/>
        </w:rPr>
        <w:t>ými</w:t>
      </w:r>
      <w:r w:rsidR="002B1026">
        <w:t xml:space="preserve"> </w:t>
      </w:r>
      <w:r w:rsidR="002B1026" w:rsidRPr="002B1026">
        <w:rPr>
          <w:i/>
        </w:rPr>
        <w:t>úloh</w:t>
      </w:r>
      <w:r w:rsidR="00042E5C">
        <w:rPr>
          <w:i/>
        </w:rPr>
        <w:t>ami</w:t>
      </w:r>
      <w:r w:rsidR="002B1026">
        <w:t xml:space="preserve">. </w:t>
      </w:r>
    </w:p>
    <w:p w14:paraId="14FE05CB" w14:textId="77777777" w:rsidR="00433A8B" w:rsidRDefault="006E2794" w:rsidP="00433A8B">
      <w:pPr>
        <w:pStyle w:val="Normlnysozarkami"/>
        <w:spacing w:before="120" w:line="276" w:lineRule="auto"/>
        <w:ind w:left="0"/>
        <w:contextualSpacing w:val="0"/>
      </w:pPr>
      <w:r w:rsidRPr="006E2794">
        <w:t>Ako sme už naznačili,</w:t>
      </w:r>
      <w:r>
        <w:rPr>
          <w:b/>
        </w:rPr>
        <w:t xml:space="preserve"> </w:t>
      </w:r>
      <w:r w:rsidR="00433A8B">
        <w:t xml:space="preserve"> všeobecná formulácia konštrukčnej úlohy je nasledovná: </w:t>
      </w:r>
    </w:p>
    <w:p w14:paraId="7030F52A" w14:textId="77777777" w:rsidR="00433A8B" w:rsidRDefault="00433A8B" w:rsidP="00433A8B">
      <w:pPr>
        <w:pStyle w:val="Normlnysozarkami"/>
        <w:spacing w:before="120" w:line="276" w:lineRule="auto"/>
        <w:ind w:left="0"/>
        <w:contextualSpacing w:val="0"/>
        <w:jc w:val="center"/>
      </w:pPr>
      <w:r>
        <w:rPr>
          <w:i/>
        </w:rPr>
        <w:t>Zostrojte množinu geometrických útvarov, ktoré vyhovujú určeným podmienkam</w:t>
      </w:r>
    </w:p>
    <w:p w14:paraId="213A43D8" w14:textId="77777777" w:rsidR="006E2794" w:rsidRDefault="00EB51AD" w:rsidP="00EB51AD">
      <w:pPr>
        <w:pStyle w:val="Textofarticle"/>
        <w:spacing w:before="120" w:line="276" w:lineRule="auto"/>
        <w:contextualSpacing w:val="0"/>
        <w:rPr>
          <w:rFonts w:asciiTheme="minorHAnsi" w:eastAsia="Times New Roman" w:hAnsiTheme="minorHAnsi"/>
        </w:rPr>
      </w:pPr>
      <w:r>
        <w:rPr>
          <w:rFonts w:asciiTheme="minorHAnsi" w:eastAsia="Times New Roman" w:hAnsiTheme="minorHAnsi"/>
        </w:rPr>
        <w:t>R</w:t>
      </w:r>
      <w:r w:rsidRPr="00EB51AD">
        <w:rPr>
          <w:rFonts w:asciiTheme="minorHAnsi" w:eastAsia="Times New Roman" w:hAnsiTheme="minorHAnsi"/>
        </w:rPr>
        <w:t>iešiť konštrukčnú úlohu prakticky znamená zostrojiť geometrický útvar</w:t>
      </w:r>
      <w:r w:rsidR="006E2794">
        <w:rPr>
          <w:rFonts w:asciiTheme="minorHAnsi" w:eastAsia="Times New Roman" w:hAnsiTheme="minorHAnsi"/>
        </w:rPr>
        <w:t xml:space="preserve"> a zostrojenie </w:t>
      </w:r>
      <w:r w:rsidRPr="00EB51AD">
        <w:rPr>
          <w:rFonts w:asciiTheme="minorHAnsi" w:eastAsia="Times New Roman" w:hAnsiTheme="minorHAnsi"/>
        </w:rPr>
        <w:t xml:space="preserve">geometrického útvaru </w:t>
      </w:r>
      <w:r>
        <w:rPr>
          <w:rFonts w:asciiTheme="minorHAnsi" w:eastAsia="Times New Roman" w:hAnsiTheme="minorHAnsi"/>
        </w:rPr>
        <w:t>s</w:t>
      </w:r>
      <w:r w:rsidRPr="00EB51AD">
        <w:rPr>
          <w:rFonts w:asciiTheme="minorHAnsi" w:eastAsia="Times New Roman" w:hAnsiTheme="minorHAnsi"/>
        </w:rPr>
        <w:t xml:space="preserve">a od žiaka </w:t>
      </w:r>
      <w:r w:rsidR="006E2794">
        <w:rPr>
          <w:rFonts w:asciiTheme="minorHAnsi" w:eastAsia="Times New Roman" w:hAnsiTheme="minorHAnsi"/>
        </w:rPr>
        <w:t xml:space="preserve">(študenta) </w:t>
      </w:r>
      <w:r w:rsidRPr="00EB51AD">
        <w:rPr>
          <w:rFonts w:asciiTheme="minorHAnsi" w:eastAsia="Times New Roman" w:hAnsiTheme="minorHAnsi"/>
        </w:rPr>
        <w:t xml:space="preserve">aj vyžaduje. </w:t>
      </w:r>
    </w:p>
    <w:p w14:paraId="53498B69" w14:textId="77777777" w:rsidR="00EB51AD" w:rsidRPr="00EB51AD" w:rsidRDefault="00EB51AD" w:rsidP="00EB51AD">
      <w:pPr>
        <w:pStyle w:val="Textofarticle"/>
        <w:spacing w:before="120" w:line="276" w:lineRule="auto"/>
        <w:contextualSpacing w:val="0"/>
        <w:rPr>
          <w:rFonts w:asciiTheme="minorHAnsi" w:eastAsia="Times New Roman" w:hAnsiTheme="minorHAnsi"/>
        </w:rPr>
      </w:pPr>
      <w:r w:rsidRPr="00EB51AD">
        <w:rPr>
          <w:rFonts w:asciiTheme="minorHAnsi" w:eastAsia="Times New Roman" w:hAnsiTheme="minorHAnsi"/>
        </w:rPr>
        <w:t>Dôraz sa kladie na presnosť a estetickú stránku konštrukcie, pretože  na danom stupni rozvoja poznatkovej štruktúry ide o </w:t>
      </w:r>
      <w:r w:rsidR="006E2794" w:rsidRPr="00EB51AD">
        <w:rPr>
          <w:rFonts w:asciiTheme="minorHAnsi" w:eastAsia="Times New Roman" w:hAnsiTheme="minorHAnsi"/>
        </w:rPr>
        <w:t>cielené vytváranie geo</w:t>
      </w:r>
      <w:r w:rsidR="006E2794">
        <w:rPr>
          <w:rFonts w:asciiTheme="minorHAnsi" w:eastAsia="Times New Roman" w:hAnsiTheme="minorHAnsi"/>
        </w:rPr>
        <w:t>metrickej poznatkovej štruktúry a</w:t>
      </w:r>
      <w:r w:rsidR="006E2794" w:rsidRPr="00EB51AD">
        <w:rPr>
          <w:rFonts w:asciiTheme="minorHAnsi" w:eastAsia="Times New Roman" w:hAnsiTheme="minorHAnsi"/>
        </w:rPr>
        <w:t xml:space="preserve"> </w:t>
      </w:r>
      <w:r w:rsidRPr="00EB51AD">
        <w:rPr>
          <w:rFonts w:asciiTheme="minorHAnsi" w:eastAsia="Times New Roman" w:hAnsiTheme="minorHAnsi"/>
        </w:rPr>
        <w:t>budovanie konkrétnych predstáv o geometrických objektoch</w:t>
      </w:r>
      <w:r w:rsidR="006E2794">
        <w:rPr>
          <w:rFonts w:asciiTheme="minorHAnsi" w:eastAsia="Times New Roman" w:hAnsiTheme="minorHAnsi"/>
        </w:rPr>
        <w:t xml:space="preserve">. </w:t>
      </w:r>
      <w:r w:rsidRPr="00EB51AD">
        <w:rPr>
          <w:rFonts w:asciiTheme="minorHAnsi" w:eastAsia="Times New Roman" w:hAnsiTheme="minorHAnsi"/>
        </w:rPr>
        <w:t xml:space="preserve">  </w:t>
      </w:r>
    </w:p>
    <w:p w14:paraId="47762219" w14:textId="77777777" w:rsidR="00EB51AD" w:rsidRPr="00EB51AD" w:rsidRDefault="00EB51AD" w:rsidP="00EB51AD">
      <w:pPr>
        <w:pStyle w:val="Textofarticle"/>
        <w:spacing w:before="120" w:line="276" w:lineRule="auto"/>
        <w:contextualSpacing w:val="0"/>
        <w:rPr>
          <w:rFonts w:asciiTheme="minorHAnsi" w:eastAsia="Times New Roman" w:hAnsiTheme="minorHAnsi"/>
        </w:rPr>
      </w:pPr>
      <w:r w:rsidRPr="00EB51AD">
        <w:rPr>
          <w:rFonts w:asciiTheme="minorHAnsi" w:eastAsia="Times New Roman" w:hAnsiTheme="minorHAnsi"/>
        </w:rPr>
        <w:t>V skutočnosti „riešiť konštrukčnú úlohu“ znamená omnoho viac, keď</w:t>
      </w:r>
      <w:r w:rsidR="006E2794">
        <w:rPr>
          <w:rFonts w:asciiTheme="minorHAnsi" w:eastAsia="Times New Roman" w:hAnsiTheme="minorHAnsi"/>
        </w:rPr>
        <w:t>že</w:t>
      </w:r>
      <w:r w:rsidRPr="00EB51AD">
        <w:rPr>
          <w:rFonts w:asciiTheme="minorHAnsi" w:eastAsia="Times New Roman" w:hAnsiTheme="minorHAnsi"/>
        </w:rPr>
        <w:t xml:space="preserve"> na základe platných geometrických viet žiak</w:t>
      </w:r>
      <w:r w:rsidR="006E2794">
        <w:rPr>
          <w:rFonts w:asciiTheme="minorHAnsi" w:eastAsia="Times New Roman" w:hAnsiTheme="minorHAnsi"/>
        </w:rPr>
        <w:t xml:space="preserve"> (študent) </w:t>
      </w:r>
      <w:r w:rsidRPr="00EB51AD">
        <w:rPr>
          <w:rFonts w:asciiTheme="minorHAnsi" w:eastAsia="Times New Roman" w:hAnsiTheme="minorHAnsi"/>
        </w:rPr>
        <w:t>odvodí vzťahy medzi danými a hľadanými prvkami, a následne  konštrukčne doplní dané prvky ďalšími t</w:t>
      </w:r>
      <w:r>
        <w:rPr>
          <w:rFonts w:asciiTheme="minorHAnsi" w:eastAsia="Times New Roman" w:hAnsiTheme="minorHAnsi"/>
        </w:rPr>
        <w:t xml:space="preserve">ak, aby bol útvar zostrojiteľný (Vallo, 2016). </w:t>
      </w:r>
    </w:p>
    <w:p w14:paraId="1A06E297" w14:textId="7A2E9F66" w:rsidR="002B1026" w:rsidRDefault="002B1026" w:rsidP="00D44F69">
      <w:pPr>
        <w:pStyle w:val="Normlnysozarkami"/>
        <w:spacing w:before="120" w:line="276" w:lineRule="auto"/>
        <w:ind w:left="0"/>
        <w:contextualSpacing w:val="0"/>
      </w:pPr>
      <w:r>
        <w:t>Podľa</w:t>
      </w:r>
      <w:r w:rsidR="0044394C">
        <w:t xml:space="preserve"> publikácie</w:t>
      </w:r>
      <w:r>
        <w:t xml:space="preserve"> (Hejný, 19</w:t>
      </w:r>
      <w:r w:rsidR="00B42540">
        <w:t>90</w:t>
      </w:r>
      <w:r>
        <w:t xml:space="preserve">) sú konštrukčné úlohy: </w:t>
      </w:r>
    </w:p>
    <w:p w14:paraId="152F759A" w14:textId="77777777" w:rsidR="00D44F69" w:rsidRDefault="002B1026" w:rsidP="009D4F58">
      <w:pPr>
        <w:pStyle w:val="Normlnysozarkami"/>
        <w:numPr>
          <w:ilvl w:val="0"/>
          <w:numId w:val="69"/>
        </w:numPr>
        <w:spacing w:before="120" w:line="276" w:lineRule="auto"/>
        <w:ind w:left="765" w:hanging="357"/>
      </w:pPr>
      <w:r>
        <w:t xml:space="preserve">motivačné a motivujúce žiaka k aktívnej činnosti, </w:t>
      </w:r>
    </w:p>
    <w:p w14:paraId="58BF5801" w14:textId="77777777" w:rsidR="002B1026" w:rsidRDefault="002B1026" w:rsidP="009D4F58">
      <w:pPr>
        <w:pStyle w:val="Normlnysozarkami"/>
        <w:numPr>
          <w:ilvl w:val="0"/>
          <w:numId w:val="69"/>
        </w:numPr>
        <w:spacing w:before="120" w:line="276" w:lineRule="auto"/>
        <w:ind w:left="765" w:hanging="357"/>
      </w:pPr>
      <w:r>
        <w:t xml:space="preserve">vedú k samostatnosti formou objavovania geometrických zákonitostí, </w:t>
      </w:r>
    </w:p>
    <w:p w14:paraId="3FA00E02" w14:textId="77777777" w:rsidR="002B1026" w:rsidRDefault="002B1026" w:rsidP="009D4F58">
      <w:pPr>
        <w:pStyle w:val="Normlnysozarkami"/>
        <w:numPr>
          <w:ilvl w:val="0"/>
          <w:numId w:val="69"/>
        </w:numPr>
        <w:spacing w:before="120" w:line="276" w:lineRule="auto"/>
        <w:ind w:left="765" w:hanging="357"/>
      </w:pPr>
      <w:r>
        <w:t xml:space="preserve">stanovujú jasný cieľ, čo treba zostrojiť, </w:t>
      </w:r>
    </w:p>
    <w:p w14:paraId="7A462EED" w14:textId="77777777" w:rsidR="002B1026" w:rsidRDefault="002B1026" w:rsidP="009D4F58">
      <w:pPr>
        <w:pStyle w:val="Normlnysozarkami"/>
        <w:numPr>
          <w:ilvl w:val="0"/>
          <w:numId w:val="69"/>
        </w:numPr>
        <w:spacing w:before="120" w:line="276" w:lineRule="auto"/>
        <w:ind w:left="765" w:hanging="357"/>
      </w:pPr>
      <w:r>
        <w:t xml:space="preserve">prepájajú manuálne zručnosti a skúsenosti riešiteľa s geometrickou poznatkovou štruktúrou, </w:t>
      </w:r>
    </w:p>
    <w:p w14:paraId="71832FE2" w14:textId="77777777" w:rsidR="002B1026" w:rsidRDefault="002B1026" w:rsidP="009D4F58">
      <w:pPr>
        <w:pStyle w:val="Normlnysozarkami"/>
        <w:numPr>
          <w:ilvl w:val="0"/>
          <w:numId w:val="69"/>
        </w:numPr>
        <w:spacing w:before="120" w:line="276" w:lineRule="auto"/>
        <w:ind w:left="765" w:hanging="357"/>
      </w:pPr>
      <w:r>
        <w:t xml:space="preserve">sú aplikáciou teoretických poznatkov v praxi, </w:t>
      </w:r>
    </w:p>
    <w:p w14:paraId="50D0DF9F" w14:textId="77777777" w:rsidR="002B1026" w:rsidRDefault="002B1026" w:rsidP="009D4F58">
      <w:pPr>
        <w:pStyle w:val="Normlnysozarkami"/>
        <w:numPr>
          <w:ilvl w:val="0"/>
          <w:numId w:val="69"/>
        </w:numPr>
        <w:spacing w:before="120" w:line="276" w:lineRule="auto"/>
        <w:ind w:left="765" w:hanging="357"/>
      </w:pPr>
      <w:r>
        <w:t xml:space="preserve">diagnostikujú neformálne vedomosti žiakov. </w:t>
      </w:r>
    </w:p>
    <w:p w14:paraId="781FAD9A" w14:textId="77777777" w:rsidR="002B1026" w:rsidRDefault="002B1026" w:rsidP="002B1026">
      <w:pPr>
        <w:pStyle w:val="Normlnysozarkami"/>
        <w:spacing w:before="120" w:line="276" w:lineRule="auto"/>
        <w:ind w:left="0"/>
        <w:contextualSpacing w:val="0"/>
      </w:pPr>
      <w:r>
        <w:t>Uvedenými charakteristikami konštrukčné úlohy spĺňajú požiadavky na konštruktivistický prístup k vyučovaniu matematiky (</w:t>
      </w:r>
      <w:r>
        <w:rPr>
          <w:noProof/>
        </w:rPr>
        <w:t>Hejný</w:t>
      </w:r>
      <w:r w:rsidRPr="00DA00FE">
        <w:rPr>
          <w:noProof/>
        </w:rPr>
        <w:t xml:space="preserve"> &amp; Kuřina,</w:t>
      </w:r>
      <w:r>
        <w:rPr>
          <w:noProof/>
        </w:rPr>
        <w:t xml:space="preserve"> </w:t>
      </w:r>
      <w:r w:rsidRPr="00DA00FE">
        <w:rPr>
          <w:noProof/>
        </w:rPr>
        <w:t>2001)</w:t>
      </w:r>
      <w:r>
        <w:t xml:space="preserve">. </w:t>
      </w:r>
    </w:p>
    <w:p w14:paraId="7253DACA" w14:textId="77777777" w:rsidR="004857F4" w:rsidRDefault="004857F4" w:rsidP="002B1026">
      <w:pPr>
        <w:pStyle w:val="Normlnysozarkami"/>
        <w:spacing w:before="120" w:line="276" w:lineRule="auto"/>
        <w:ind w:left="0"/>
        <w:contextualSpacing w:val="0"/>
      </w:pPr>
      <w:r>
        <w:t xml:space="preserve">Rozoznávame štyri základné </w:t>
      </w:r>
      <w:r w:rsidRPr="001D1E82">
        <w:rPr>
          <w:i/>
        </w:rPr>
        <w:t>metódy</w:t>
      </w:r>
      <w:r>
        <w:t xml:space="preserve"> riešenia konštrukčných úloh: </w:t>
      </w:r>
    </w:p>
    <w:p w14:paraId="15FD5C50" w14:textId="77777777" w:rsidR="004857F4" w:rsidRPr="00CE2923" w:rsidRDefault="004857F4" w:rsidP="009D4F58">
      <w:pPr>
        <w:pStyle w:val="Normlnysozarkami"/>
        <w:numPr>
          <w:ilvl w:val="0"/>
          <w:numId w:val="70"/>
        </w:numPr>
        <w:spacing w:before="120" w:line="276" w:lineRule="auto"/>
        <w:ind w:left="714" w:hanging="357"/>
        <w:rPr>
          <w:i/>
        </w:rPr>
      </w:pPr>
      <w:r w:rsidRPr="00CE2923">
        <w:rPr>
          <w:i/>
        </w:rPr>
        <w:t xml:space="preserve">metóda množiny bodov danej vlastnosti, </w:t>
      </w:r>
    </w:p>
    <w:p w14:paraId="33CB3651" w14:textId="77777777" w:rsidR="004857F4" w:rsidRPr="00CE2923" w:rsidRDefault="004857F4" w:rsidP="009D4F58">
      <w:pPr>
        <w:pStyle w:val="Normlnysozarkami"/>
        <w:numPr>
          <w:ilvl w:val="0"/>
          <w:numId w:val="70"/>
        </w:numPr>
        <w:spacing w:before="120" w:line="276" w:lineRule="auto"/>
        <w:ind w:left="714" w:hanging="357"/>
        <w:rPr>
          <w:i/>
        </w:rPr>
      </w:pPr>
      <w:r w:rsidRPr="00CE2923">
        <w:rPr>
          <w:i/>
        </w:rPr>
        <w:lastRenderedPageBreak/>
        <w:t xml:space="preserve">metóda geometrických zobrazení, </w:t>
      </w:r>
    </w:p>
    <w:p w14:paraId="15EF7F52" w14:textId="77777777" w:rsidR="004857F4" w:rsidRPr="00CE2923" w:rsidRDefault="004857F4" w:rsidP="009D4F58">
      <w:pPr>
        <w:pStyle w:val="Normlnysozarkami"/>
        <w:numPr>
          <w:ilvl w:val="0"/>
          <w:numId w:val="70"/>
        </w:numPr>
        <w:spacing w:before="120" w:line="276" w:lineRule="auto"/>
        <w:ind w:left="714" w:hanging="357"/>
        <w:rPr>
          <w:i/>
        </w:rPr>
      </w:pPr>
      <w:r w:rsidRPr="00CE2923">
        <w:rPr>
          <w:i/>
        </w:rPr>
        <w:t xml:space="preserve">metóda algebraicko-geometrická, </w:t>
      </w:r>
    </w:p>
    <w:p w14:paraId="1FF4219E" w14:textId="77777777" w:rsidR="002B1026" w:rsidRPr="00CE2923" w:rsidRDefault="004857F4" w:rsidP="009D4F58">
      <w:pPr>
        <w:pStyle w:val="Normlnysozarkami"/>
        <w:numPr>
          <w:ilvl w:val="0"/>
          <w:numId w:val="70"/>
        </w:numPr>
        <w:spacing w:before="120" w:line="276" w:lineRule="auto"/>
        <w:ind w:left="714" w:hanging="357"/>
        <w:rPr>
          <w:i/>
        </w:rPr>
      </w:pPr>
      <w:r w:rsidRPr="00CE2923">
        <w:rPr>
          <w:i/>
        </w:rPr>
        <w:t xml:space="preserve">analytická metóda súradníc. </w:t>
      </w:r>
      <w:r w:rsidR="002B1026" w:rsidRPr="00CE2923">
        <w:rPr>
          <w:i/>
        </w:rPr>
        <w:t xml:space="preserve"> </w:t>
      </w:r>
    </w:p>
    <w:p w14:paraId="73BA600B" w14:textId="77777777" w:rsidR="00433A8B" w:rsidRDefault="00CD627E" w:rsidP="00D44F69">
      <w:pPr>
        <w:pStyle w:val="Normlnysozarkami"/>
        <w:spacing w:before="120" w:line="276" w:lineRule="auto"/>
        <w:ind w:left="0"/>
        <w:contextualSpacing w:val="0"/>
      </w:pPr>
      <w:r>
        <w:t xml:space="preserve">Každá z uvedených metód pristupuje k riešeniu úlohy z iného pohľadu.  </w:t>
      </w:r>
      <w:r w:rsidR="00FA34CF">
        <w:t xml:space="preserve">Z hľadiska rozvoja poznatkovej štruktúry žiaka (študenta) je niekedy účelné, ak sú riešenia konštrukčnej úlohy urobené viacerými metódami. Prepájajú sa tým viaceré reprezentácie matematických objektov, kombinujú a aplikujú sa vedomosti z viacerých matematických disciplín, pre žiaka je nadobudnutie geometrických poznatkov  trvácnejšie a núti ho matematicky myslieť v súvislostiach. </w:t>
      </w:r>
    </w:p>
    <w:p w14:paraId="5003884C" w14:textId="77777777" w:rsidR="00433A8B" w:rsidRDefault="00B70B21" w:rsidP="00D44F69">
      <w:pPr>
        <w:pStyle w:val="Normlnysozarkami"/>
        <w:spacing w:before="120" w:line="276" w:lineRule="auto"/>
        <w:ind w:left="0"/>
        <w:contextualSpacing w:val="0"/>
      </w:pPr>
      <w:r>
        <w:t>Zaujímav</w:t>
      </w:r>
      <w:r w:rsidR="00433A8B">
        <w:t>ou ukážkou riešení jednej</w:t>
      </w:r>
      <w:r>
        <w:t xml:space="preserve"> konštrukčnej úlohy </w:t>
      </w:r>
      <w:r w:rsidR="00433A8B">
        <w:t>(Pappova úloha</w:t>
      </w:r>
      <w:r w:rsidR="00171690">
        <w:t xml:space="preserve">) </w:t>
      </w:r>
      <w:r>
        <w:t>všetkými vyššie uvedenými metódami je článok (Vallo, 2009)</w:t>
      </w:r>
      <w:r w:rsidR="00433A8B">
        <w:t xml:space="preserve">. </w:t>
      </w:r>
    </w:p>
    <w:p w14:paraId="3290A0A7" w14:textId="77777777" w:rsidR="00FA34CF" w:rsidRDefault="00433A8B" w:rsidP="00D44F69">
      <w:pPr>
        <w:pStyle w:val="Normlnysozarkami"/>
        <w:spacing w:before="120" w:line="276" w:lineRule="auto"/>
        <w:ind w:left="0"/>
        <w:contextualSpacing w:val="0"/>
      </w:pPr>
      <w:r>
        <w:t xml:space="preserve">Pokiaľ ide o samotné riešenie konštrukčnej úlohy, má jasne definovanú postupnosť na seba nadväzujúcich </w:t>
      </w:r>
      <w:r w:rsidRPr="00433A8B">
        <w:rPr>
          <w:b/>
        </w:rPr>
        <w:t>etáp</w:t>
      </w:r>
      <w:r>
        <w:t xml:space="preserve"> </w:t>
      </w:r>
      <w:r w:rsidRPr="00433A8B">
        <w:rPr>
          <w:b/>
        </w:rPr>
        <w:t>riešenia</w:t>
      </w:r>
      <w:r>
        <w:t xml:space="preserve"> (fázy riešenia), ktorými sú: </w:t>
      </w:r>
    </w:p>
    <w:p w14:paraId="717006B9" w14:textId="2CCC7CDC" w:rsidR="00433A8B" w:rsidRPr="001D1E82" w:rsidRDefault="00433A8B" w:rsidP="009D4F58">
      <w:pPr>
        <w:pStyle w:val="Normlnysozarkami"/>
        <w:numPr>
          <w:ilvl w:val="0"/>
          <w:numId w:val="71"/>
        </w:numPr>
        <w:spacing w:before="120" w:line="276" w:lineRule="auto"/>
        <w:ind w:left="714" w:hanging="357"/>
        <w:rPr>
          <w:i/>
        </w:rPr>
      </w:pPr>
      <w:r w:rsidRPr="001D1E82">
        <w:rPr>
          <w:i/>
        </w:rPr>
        <w:t>rozbor</w:t>
      </w:r>
      <w:r w:rsidR="000472FD">
        <w:rPr>
          <w:i/>
        </w:rPr>
        <w:t>,</w:t>
      </w:r>
    </w:p>
    <w:p w14:paraId="71BEE229" w14:textId="77777777" w:rsidR="00433A8B" w:rsidRPr="001D1E82" w:rsidRDefault="00433A8B" w:rsidP="009D4F58">
      <w:pPr>
        <w:pStyle w:val="Normlnysozarkami"/>
        <w:numPr>
          <w:ilvl w:val="0"/>
          <w:numId w:val="71"/>
        </w:numPr>
        <w:spacing w:before="120" w:line="276" w:lineRule="auto"/>
        <w:ind w:left="714" w:hanging="357"/>
        <w:rPr>
          <w:i/>
        </w:rPr>
      </w:pPr>
      <w:r w:rsidRPr="001D1E82">
        <w:rPr>
          <w:i/>
        </w:rPr>
        <w:t>konštrukcia,</w:t>
      </w:r>
    </w:p>
    <w:p w14:paraId="42F741F2" w14:textId="77777777" w:rsidR="00433A8B" w:rsidRPr="001D1E82" w:rsidRDefault="00433A8B" w:rsidP="009D4F58">
      <w:pPr>
        <w:pStyle w:val="Normlnysozarkami"/>
        <w:numPr>
          <w:ilvl w:val="0"/>
          <w:numId w:val="71"/>
        </w:numPr>
        <w:spacing w:before="120" w:line="276" w:lineRule="auto"/>
        <w:ind w:left="714" w:hanging="357"/>
        <w:rPr>
          <w:i/>
        </w:rPr>
      </w:pPr>
      <w:r w:rsidRPr="001D1E82">
        <w:rPr>
          <w:i/>
        </w:rPr>
        <w:t xml:space="preserve">skúška (dôkaz správnosti), </w:t>
      </w:r>
    </w:p>
    <w:p w14:paraId="22A9AEEB" w14:textId="3BDEDE10" w:rsidR="00433A8B" w:rsidRPr="001D1E82" w:rsidRDefault="00433A8B" w:rsidP="009D4F58">
      <w:pPr>
        <w:pStyle w:val="Normlnysozarkami"/>
        <w:numPr>
          <w:ilvl w:val="0"/>
          <w:numId w:val="71"/>
        </w:numPr>
        <w:spacing w:before="120" w:line="276" w:lineRule="auto"/>
        <w:ind w:left="714" w:hanging="357"/>
        <w:rPr>
          <w:i/>
        </w:rPr>
      </w:pPr>
      <w:r w:rsidRPr="001D1E82">
        <w:rPr>
          <w:i/>
        </w:rPr>
        <w:t>diskusia</w:t>
      </w:r>
      <w:r w:rsidR="000472FD">
        <w:rPr>
          <w:i/>
        </w:rPr>
        <w:t>.</w:t>
      </w:r>
    </w:p>
    <w:p w14:paraId="62A82438" w14:textId="77777777" w:rsidR="00CE2923" w:rsidRDefault="00CE2923" w:rsidP="00CE2923">
      <w:pPr>
        <w:pStyle w:val="Normlnysozarkami"/>
        <w:ind w:left="0"/>
      </w:pPr>
    </w:p>
    <w:p w14:paraId="678250AF" w14:textId="77777777" w:rsidR="00CE2923" w:rsidRDefault="00CE2923" w:rsidP="00434F36">
      <w:pPr>
        <w:pStyle w:val="Normlnysozarkami"/>
        <w:spacing w:after="120"/>
        <w:ind w:left="0"/>
        <w:contextualSpacing w:val="0"/>
      </w:pPr>
      <w:r>
        <w:t>Ak v každej konštrukčnej úlohe vykonáme všetky etapy riešenia, hovoríme o </w:t>
      </w:r>
      <w:r w:rsidRPr="00CE2923">
        <w:rPr>
          <w:i/>
        </w:rPr>
        <w:t xml:space="preserve">úplnom riešení konštrukčnej úlohy. </w:t>
      </w:r>
    </w:p>
    <w:p w14:paraId="0D5E2956" w14:textId="5E20498A" w:rsidR="00CE2923" w:rsidRPr="000472FD" w:rsidRDefault="00434F36" w:rsidP="00434F36">
      <w:pPr>
        <w:pStyle w:val="tlCitcia"/>
        <w:rPr>
          <w:lang w:val="sk-SK"/>
        </w:rPr>
      </w:pPr>
      <w:r w:rsidRPr="000472FD">
        <w:rPr>
          <w:lang w:val="sk-SK"/>
        </w:rPr>
        <w:t>„Ak sa pozrieme do klasických  prác o riešení úloh, napr. do kníh Georga Póly</w:t>
      </w:r>
      <w:r w:rsidR="000472FD" w:rsidRPr="000472FD">
        <w:rPr>
          <w:lang w:val="sk-SK"/>
        </w:rPr>
        <w:t>u</w:t>
      </w:r>
      <w:r w:rsidRPr="000472FD">
        <w:rPr>
          <w:lang w:val="sk-SK"/>
        </w:rPr>
        <w:t xml:space="preserve"> ... zistíme, že uvedené štyri fázy riešenia sa tu neuvádzajú.  Neuvádzajú sa v mnohých prípadoch, ani napr. v známej knihe Metódy riešenia úloh (Odvárko, 1990), v publikáciách o matematickej olympiáde ..., ani v učebniciach Eduarda Čecha... “</w:t>
      </w:r>
    </w:p>
    <w:p w14:paraId="706480F6" w14:textId="77777777" w:rsidR="00434F36" w:rsidRDefault="00434F36" w:rsidP="00434F36">
      <w:pPr>
        <w:pStyle w:val="tlCitcia"/>
        <w:jc w:val="right"/>
      </w:pPr>
      <w:r>
        <w:t>(Kuřina, 2010b)</w:t>
      </w:r>
    </w:p>
    <w:p w14:paraId="5AB44A76" w14:textId="77777777" w:rsidR="00434F36" w:rsidRPr="00CE2923" w:rsidRDefault="00434F36" w:rsidP="00CE2923">
      <w:pPr>
        <w:pStyle w:val="Normlnysozarkami"/>
        <w:ind w:left="0"/>
      </w:pPr>
    </w:p>
    <w:p w14:paraId="51997CB0" w14:textId="1A4B4D07" w:rsidR="00500813" w:rsidRDefault="00EB51AD" w:rsidP="00500813">
      <w:pPr>
        <w:spacing w:line="276" w:lineRule="auto"/>
        <w:ind w:left="0"/>
      </w:pPr>
      <w:r>
        <w:t xml:space="preserve">Metodika riešenia konštrukčných úloh je dobre rozpracovaná </w:t>
      </w:r>
      <w:r w:rsidRPr="00CE2923">
        <w:t>v</w:t>
      </w:r>
      <w:r w:rsidR="001614E5">
        <w:t xml:space="preserve"> prácach </w:t>
      </w:r>
      <w:r w:rsidR="00CE2923" w:rsidRPr="00CE2923">
        <w:t>(Hradecký a kol., 1969</w:t>
      </w:r>
      <w:r w:rsidRPr="00CE2923">
        <w:t xml:space="preserve">), </w:t>
      </w:r>
      <w:r w:rsidR="00D179C8">
        <w:t xml:space="preserve">(Križalkovič, </w:t>
      </w:r>
      <w:r w:rsidRPr="0077345C">
        <w:t xml:space="preserve"> </w:t>
      </w:r>
      <w:r w:rsidR="00D179C8" w:rsidRPr="0077345C">
        <w:t>1972</w:t>
      </w:r>
      <w:r w:rsidRPr="00D179C8">
        <w:t>)</w:t>
      </w:r>
      <w:r w:rsidR="00434F36" w:rsidRPr="00D179C8">
        <w:t xml:space="preserve"> alebo </w:t>
      </w:r>
      <w:r w:rsidRPr="00D179C8">
        <w:t xml:space="preserve">(Šedivý, </w:t>
      </w:r>
      <w:r w:rsidR="001D1E82" w:rsidRPr="00D179C8">
        <w:t>2001</w:t>
      </w:r>
      <w:r w:rsidRPr="00D179C8">
        <w:t>).</w:t>
      </w:r>
      <w:r>
        <w:t xml:space="preserve"> </w:t>
      </w:r>
    </w:p>
    <w:p w14:paraId="08515464" w14:textId="77777777" w:rsidR="00EB51AD" w:rsidRPr="0077345C" w:rsidRDefault="00EB51AD" w:rsidP="00EB51AD">
      <w:pPr>
        <w:pStyle w:val="Normlnysozarkami"/>
      </w:pPr>
    </w:p>
    <w:p w14:paraId="331F3BBF" w14:textId="40520703" w:rsidR="006E2794" w:rsidRPr="000472FD" w:rsidRDefault="000472FD" w:rsidP="001D1E82">
      <w:pPr>
        <w:pStyle w:val="Normlnysozarkami"/>
        <w:spacing w:before="120" w:line="276" w:lineRule="auto"/>
        <w:ind w:left="0"/>
        <w:contextualSpacing w:val="0"/>
        <w:rPr>
          <w:b/>
          <w:i/>
        </w:rPr>
      </w:pPr>
      <w:r w:rsidRPr="000472FD">
        <w:rPr>
          <w:b/>
          <w:i/>
        </w:rPr>
        <w:t>Pozastavme sa nad problematikou, a</w:t>
      </w:r>
      <w:r w:rsidR="006E2794" w:rsidRPr="000472FD">
        <w:rPr>
          <w:b/>
          <w:i/>
        </w:rPr>
        <w:t>ké možnosti</w:t>
      </w:r>
      <w:r w:rsidRPr="000472FD">
        <w:rPr>
          <w:b/>
          <w:i/>
        </w:rPr>
        <w:t xml:space="preserve"> ponúkajú </w:t>
      </w:r>
      <w:r w:rsidR="006E2794" w:rsidRPr="000472FD">
        <w:rPr>
          <w:b/>
          <w:i/>
        </w:rPr>
        <w:t xml:space="preserve">DGS </w:t>
      </w:r>
      <w:r w:rsidRPr="000472FD">
        <w:rPr>
          <w:b/>
          <w:i/>
        </w:rPr>
        <w:t xml:space="preserve">pre </w:t>
      </w:r>
      <w:r w:rsidR="006E2794" w:rsidRPr="000472FD">
        <w:rPr>
          <w:b/>
          <w:i/>
        </w:rPr>
        <w:t>vyučovani</w:t>
      </w:r>
      <w:r w:rsidRPr="000472FD">
        <w:rPr>
          <w:b/>
          <w:i/>
        </w:rPr>
        <w:t xml:space="preserve">e tematiky konštrukčných úloh. </w:t>
      </w:r>
      <w:r w:rsidR="006E2794" w:rsidRPr="000472FD">
        <w:rPr>
          <w:b/>
          <w:i/>
        </w:rPr>
        <w:t xml:space="preserve"> </w:t>
      </w:r>
    </w:p>
    <w:p w14:paraId="5043E9CC" w14:textId="3232343A" w:rsidR="00EB51AD" w:rsidRDefault="001D1E82" w:rsidP="001D1E82">
      <w:pPr>
        <w:pStyle w:val="Normlnysozarkami"/>
        <w:spacing w:before="120" w:line="276" w:lineRule="auto"/>
        <w:ind w:left="0"/>
        <w:contextualSpacing w:val="0"/>
      </w:pPr>
      <w:r>
        <w:t>V</w:t>
      </w:r>
      <w:r w:rsidR="006E2794">
        <w:t xml:space="preserve"> nasledujúcej </w:t>
      </w:r>
      <w:r>
        <w:t>časti sa zameriame na</w:t>
      </w:r>
      <w:r w:rsidR="006E2794">
        <w:t xml:space="preserve"> stručnú </w:t>
      </w:r>
      <w:r>
        <w:t>analýzu použitia DGS v jednotlivých etapách riešenia konštrukčnej úlohy</w:t>
      </w:r>
      <w:r w:rsidR="00F31D58">
        <w:t xml:space="preserve">. Vychádzame z článku </w:t>
      </w:r>
      <w:r>
        <w:t xml:space="preserve">(Vallo, 2016). </w:t>
      </w:r>
    </w:p>
    <w:p w14:paraId="586D2806" w14:textId="77777777" w:rsidR="001D1E82" w:rsidRDefault="00087A96" w:rsidP="00087A96">
      <w:pPr>
        <w:pStyle w:val="Nadpis3"/>
      </w:pPr>
      <w:bookmarkStart w:id="30" w:name="_Toc69296499"/>
      <w:r>
        <w:t>Rozbor konštrukčnej úlohy v DGS</w:t>
      </w:r>
      <w:bookmarkEnd w:id="30"/>
    </w:p>
    <w:p w14:paraId="6EA5641D" w14:textId="77777777" w:rsidR="007B38EB" w:rsidRDefault="009478AE" w:rsidP="00253D2A">
      <w:pPr>
        <w:pStyle w:val="Textofarticle"/>
        <w:spacing w:before="120" w:after="120" w:line="276" w:lineRule="auto"/>
        <w:contextualSpacing w:val="0"/>
      </w:pPr>
      <w:r>
        <w:t>V </w:t>
      </w:r>
      <w:r w:rsidRPr="009665DE">
        <w:rPr>
          <w:b/>
        </w:rPr>
        <w:t>rozbore</w:t>
      </w:r>
      <w:r>
        <w:t xml:space="preserve"> úlohy ide o hľadanie kauzalít medzi danými a hľadanými prvkami geometrického útvaru. </w:t>
      </w:r>
      <w:r w:rsidR="00434F36">
        <w:t xml:space="preserve">Ide o najdôležitejšiu časť riešenia. </w:t>
      </w:r>
      <w:r>
        <w:t>Predpokladá sa, že úloha má riešenie a teda prirodzenou súčasťou rozboru je náčrt obrázku</w:t>
      </w:r>
      <w:r w:rsidR="007B38EB">
        <w:t xml:space="preserve"> s naznačeným </w:t>
      </w:r>
      <w:r w:rsidR="00434F36">
        <w:t>výsledk</w:t>
      </w:r>
      <w:r w:rsidR="007B38EB">
        <w:t xml:space="preserve">om. </w:t>
      </w:r>
      <w:r w:rsidR="00434F36">
        <w:t>Vychádzame z tohto ž</w:t>
      </w:r>
      <w:r w:rsidR="007B38EB">
        <w:t>iadaného</w:t>
      </w:r>
      <w:r w:rsidR="00434F36">
        <w:t xml:space="preserve"> výsledku riešenia a hľadáme vzťahy</w:t>
      </w:r>
      <w:r w:rsidR="007B38EB">
        <w:t xml:space="preserve">, ktoré musia byť splnené, aby sme k riešeniu dospeli. </w:t>
      </w:r>
    </w:p>
    <w:p w14:paraId="59FEA8FD" w14:textId="77777777" w:rsidR="00E655D1" w:rsidRDefault="009478AE" w:rsidP="00253D2A">
      <w:pPr>
        <w:pStyle w:val="Textofarticle"/>
        <w:spacing w:before="120" w:after="120" w:line="276" w:lineRule="auto"/>
        <w:contextualSpacing w:val="0"/>
      </w:pPr>
      <w:r>
        <w:t xml:space="preserve">V prostredí DGS sa načrtávanie voľnou rukou dá zrealizovať, napr. ak má príslušný softvér nástroj </w:t>
      </w:r>
      <w:r>
        <w:rPr>
          <w:i/>
        </w:rPr>
        <w:t>Pero</w:t>
      </w:r>
      <w:r>
        <w:t xml:space="preserve">. Zručnosť v jeho používaní závisí od užívateľa. Na obr. 27, resp. 24 je ukážka použitia tohto nástroja.  Z pragmatického pohľadu ide o technologickú alternatívu ku klasickej kriede a tabuli. Dôležité je, že DGS konštrukčnú úlohu </w:t>
      </w:r>
      <w:r w:rsidR="00E655D1">
        <w:t xml:space="preserve">nevyrieši. </w:t>
      </w:r>
    </w:p>
    <w:p w14:paraId="19A5E6E0" w14:textId="77777777" w:rsidR="00E655D1" w:rsidRDefault="00E655D1" w:rsidP="00E655D1">
      <w:pPr>
        <w:pStyle w:val="tlCitcia"/>
      </w:pPr>
      <w:r>
        <w:lastRenderedPageBreak/>
        <w:t>„</w:t>
      </w:r>
      <w:r w:rsidRPr="000F2931">
        <w:rPr>
          <w:lang w:val="sk-SK"/>
        </w:rPr>
        <w:t>V rozbore</w:t>
      </w:r>
      <w:r w:rsidR="000F2931">
        <w:rPr>
          <w:lang w:val="sk-SK"/>
        </w:rPr>
        <w:t xml:space="preserve"> </w:t>
      </w:r>
      <w:r w:rsidRPr="000F2931">
        <w:rPr>
          <w:lang w:val="sk-SK"/>
        </w:rPr>
        <w:t>kreslíme</w:t>
      </w:r>
      <w:r w:rsidRPr="00E655D1">
        <w:rPr>
          <w:lang w:val="sk-SK"/>
        </w:rPr>
        <w:t xml:space="preserve"> obrázok, vyznačujeme, čo je dané, čo hľadáme, dokresľujeme, premýšľame o možných súvislostiach, ... až možno dospejeme k nápadu, ktorý je kľúčom k riešeniu úlohy. Rozbor teda nie je prioritne otázka logiky. V mnohých textoch našich učebníc sa charakterizuje rozbor dosť voľne, obvykle bez zdôraznenia rozhodujúcej úlohy nápadu.“</w:t>
      </w:r>
    </w:p>
    <w:p w14:paraId="0C96E79C" w14:textId="77777777" w:rsidR="009478AE" w:rsidRDefault="00E655D1" w:rsidP="00E655D1">
      <w:pPr>
        <w:pStyle w:val="tlCitcia"/>
        <w:jc w:val="right"/>
      </w:pPr>
      <w:r>
        <w:t>(Kuřina, 2010</w:t>
      </w:r>
      <w:r w:rsidR="00A05FC4">
        <w:t>b</w:t>
      </w:r>
      <w:r>
        <w:t>)</w:t>
      </w:r>
      <w:r w:rsidR="009478AE">
        <w:t xml:space="preserve"> </w:t>
      </w:r>
    </w:p>
    <w:p w14:paraId="1440030C" w14:textId="77777777" w:rsidR="00500813" w:rsidRDefault="007B38EB" w:rsidP="007B38EB">
      <w:pPr>
        <w:pStyle w:val="Textofarticle"/>
        <w:spacing w:before="240" w:line="276" w:lineRule="auto"/>
        <w:contextualSpacing w:val="0"/>
      </w:pPr>
      <w:r>
        <w:t xml:space="preserve">Načrtávanie voľnou rukou v DGS môže byť nahradené konštrukčnými nástrojmi. </w:t>
      </w:r>
      <w:r w:rsidR="00500813">
        <w:t xml:space="preserve">Použitie „čistých“ konštrukčných nástrojov DGS v rozbore konštrukčnej úlohy môže byť </w:t>
      </w:r>
      <w:r>
        <w:t xml:space="preserve">aj </w:t>
      </w:r>
      <w:r w:rsidR="00500813">
        <w:t xml:space="preserve">účelné, ak je potrebné žiakom ukázať, že nápad nie je dobrý. Ukážka tohto prístupu je na obr. 13 (nevhodné použitie analógie). Z pohľadu didaktického konštruktivizmu je </w:t>
      </w:r>
      <w:r w:rsidR="00500813" w:rsidRPr="00500813">
        <w:rPr>
          <w:b/>
        </w:rPr>
        <w:t>chyba</w:t>
      </w:r>
      <w:r w:rsidR="00500813">
        <w:t xml:space="preserve"> dôležitý míľnik v učení (sa). Poučenie vo forme priamej konštrukcie a zdôvodnenie, resp. nájdenie chyby v úsudku, je preto dôležitý nástroj spätnej väzby. </w:t>
      </w:r>
    </w:p>
    <w:p w14:paraId="76C19FC0" w14:textId="7165B9C7" w:rsidR="00500813" w:rsidRDefault="00253D2A" w:rsidP="00253D2A">
      <w:pPr>
        <w:pStyle w:val="Nadpis3"/>
      </w:pPr>
      <w:bookmarkStart w:id="31" w:name="_Toc69296500"/>
      <w:r>
        <w:t xml:space="preserve">Konštrukcia a postup </w:t>
      </w:r>
      <w:r w:rsidR="002F5671">
        <w:t xml:space="preserve">riešenia </w:t>
      </w:r>
      <w:r>
        <w:t>konštrukčnej úlohy v DGS</w:t>
      </w:r>
      <w:bookmarkEnd w:id="31"/>
    </w:p>
    <w:p w14:paraId="7D1A7205" w14:textId="77777777" w:rsidR="00500813" w:rsidRDefault="009665DE" w:rsidP="009665DE">
      <w:pPr>
        <w:pStyle w:val="Textofarticle"/>
        <w:spacing w:before="120" w:line="276" w:lineRule="auto"/>
        <w:contextualSpacing w:val="0"/>
      </w:pPr>
      <w:r w:rsidRPr="009665DE">
        <w:rPr>
          <w:b/>
        </w:rPr>
        <w:t>Konštrukciou</w:t>
      </w:r>
      <w:r>
        <w:t xml:space="preserve"> sa rozumie logický sled krokov, usporiadaných tak, že pomocou konečného počtu krokov z daných prvkov zostrojíme neznáme, hľadané body.  Grafické zostrojenie obrázka v zmysle takto vnímanej konštrukcie teda nie je potrebné. </w:t>
      </w:r>
    </w:p>
    <w:p w14:paraId="7A9531F5" w14:textId="77777777" w:rsidR="000C3BF1" w:rsidRDefault="000C3BF1" w:rsidP="009665DE">
      <w:pPr>
        <w:pStyle w:val="Textofarticle"/>
        <w:spacing w:before="120" w:line="276" w:lineRule="auto"/>
        <w:contextualSpacing w:val="0"/>
      </w:pPr>
      <w:r>
        <w:t xml:space="preserve">Logický sled na seba nadväzujúcich krokov je potrebné zapísať. V školskej geometrii sú možné dva spôsoby. </w:t>
      </w:r>
      <w:r w:rsidRPr="000C3BF1">
        <w:rPr>
          <w:i/>
        </w:rPr>
        <w:t>Stručný</w:t>
      </w:r>
      <w:r>
        <w:t xml:space="preserve"> zápis, pomocou množinovej symboliky a osobitných znakov (napr. používame znak uhla </w:t>
      </w:r>
      <m:oMath>
        <m:r>
          <w:rPr>
            <w:rFonts w:ascii="Cambria Math" w:hAnsi="Cambria Math"/>
          </w:rPr>
          <m:t>∠;</m:t>
        </m:r>
      </m:oMath>
      <w:r>
        <w:t xml:space="preserve">  vzťah kolmý </w:t>
      </w:r>
      <m:oMath>
        <m:r>
          <w:rPr>
            <w:rFonts w:ascii="Cambria Math" w:hAnsi="Cambria Math"/>
          </w:rPr>
          <m:t>⊥</m:t>
        </m:r>
      </m:oMath>
      <w:r>
        <w:t xml:space="preserve">, rovnobežnosť </w:t>
      </w:r>
      <m:oMath>
        <m:r>
          <w:rPr>
            <w:rFonts w:ascii="Cambria Math" w:hAnsi="Cambria Math"/>
          </w:rPr>
          <m:t>∥</m:t>
        </m:r>
      </m:oMath>
      <w:r>
        <w:t xml:space="preserve">, ...) alebo je akceptovateľný aj </w:t>
      </w:r>
      <w:r w:rsidRPr="000C3BF1">
        <w:rPr>
          <w:i/>
        </w:rPr>
        <w:t>slovný</w:t>
      </w:r>
      <w:r>
        <w:t xml:space="preserve"> zápis konštrukcie vo forme oznamovacích viet.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6B61CD" w14:paraId="50DDF428" w14:textId="77777777" w:rsidTr="006B61CD">
        <w:tc>
          <w:tcPr>
            <w:tcW w:w="9340" w:type="dxa"/>
          </w:tcPr>
          <w:p w14:paraId="48AA85DB" w14:textId="77777777" w:rsidR="006B61CD" w:rsidRDefault="006B61CD" w:rsidP="006B61CD">
            <w:pPr>
              <w:pStyle w:val="Textofarticle"/>
              <w:spacing w:before="120" w:line="276" w:lineRule="auto"/>
              <w:contextualSpacing w:val="0"/>
              <w:jc w:val="center"/>
              <w:rPr>
                <w:noProof/>
                <w:lang w:eastAsia="sk-SK"/>
              </w:rPr>
            </w:pPr>
            <w:r>
              <w:rPr>
                <w:noProof/>
                <w:lang w:eastAsia="sk-SK"/>
              </w:rPr>
              <w:drawing>
                <wp:inline distT="0" distB="0" distL="0" distR="0" wp14:anchorId="1F22FD2F" wp14:editId="73162816">
                  <wp:extent cx="5701309" cy="2936631"/>
                  <wp:effectExtent l="0" t="0" r="0" b="0"/>
                  <wp:docPr id="99362" name="Obrázok 9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BEBA8EAE-BF5A-486C-A8C5-ECC9F3942E4B}">
                                <a14:imgProps xmlns:a14="http://schemas.microsoft.com/office/drawing/2010/main">
                                  <a14:imgLayer r:embed="rId122">
                                    <a14:imgEffect>
                                      <a14:sharpenSoften amount="25000"/>
                                    </a14:imgEffect>
                                  </a14:imgLayer>
                                </a14:imgProps>
                              </a:ext>
                            </a:extLst>
                          </a:blip>
                          <a:srcRect t="4293" b="-1"/>
                          <a:stretch/>
                        </pic:blipFill>
                        <pic:spPr bwMode="auto">
                          <a:xfrm>
                            <a:off x="0" y="0"/>
                            <a:ext cx="5750061" cy="2961742"/>
                          </a:xfrm>
                          <a:prstGeom prst="rect">
                            <a:avLst/>
                          </a:prstGeom>
                          <a:ln>
                            <a:noFill/>
                          </a:ln>
                          <a:extLst>
                            <a:ext uri="{53640926-AAD7-44D8-BBD7-CCE9431645EC}">
                              <a14:shadowObscured xmlns:a14="http://schemas.microsoft.com/office/drawing/2010/main"/>
                            </a:ext>
                          </a:extLst>
                        </pic:spPr>
                      </pic:pic>
                    </a:graphicData>
                  </a:graphic>
                </wp:inline>
              </w:drawing>
            </w:r>
          </w:p>
        </w:tc>
      </w:tr>
      <w:tr w:rsidR="006B61CD" w14:paraId="234F86FD" w14:textId="77777777" w:rsidTr="006B61CD">
        <w:tc>
          <w:tcPr>
            <w:tcW w:w="9340" w:type="dxa"/>
          </w:tcPr>
          <w:p w14:paraId="6DEC74F3" w14:textId="1FA06127" w:rsidR="006B61CD" w:rsidRDefault="006B61CD" w:rsidP="00BD7F08">
            <w:pPr>
              <w:spacing w:before="120" w:line="276" w:lineRule="auto"/>
              <w:ind w:left="0"/>
              <w:contextualSpacing w:val="0"/>
              <w:jc w:val="center"/>
            </w:pPr>
            <w:r>
              <w:rPr>
                <w:rStyle w:val="Siln"/>
              </w:rPr>
              <w:t xml:space="preserve">Obr. </w:t>
            </w:r>
            <w:r w:rsidRPr="00C75F97">
              <w:rPr>
                <w:rStyle w:val="Siln"/>
              </w:rPr>
              <w:t>3</w:t>
            </w:r>
            <w:r w:rsidR="00BD7F08">
              <w:rPr>
                <w:rStyle w:val="Siln"/>
              </w:rPr>
              <w:t>5</w:t>
            </w:r>
            <w:r>
              <w:rPr>
                <w:rStyle w:val="Siln"/>
              </w:rPr>
              <w:t xml:space="preserve">  Ukážka konštrukčného protokolu v programe GeoGebra</w:t>
            </w:r>
          </w:p>
        </w:tc>
      </w:tr>
    </w:tbl>
    <w:p w14:paraId="5BF12C6E" w14:textId="77777777" w:rsidR="00BD7F08" w:rsidRDefault="000C3BF1" w:rsidP="009665DE">
      <w:pPr>
        <w:pStyle w:val="Textofarticle"/>
        <w:spacing w:before="120" w:line="276" w:lineRule="auto"/>
        <w:contextualSpacing w:val="0"/>
      </w:pPr>
      <w:r>
        <w:t xml:space="preserve">V prostredí DGS sa pod pojmom </w:t>
      </w:r>
      <w:r w:rsidRPr="000C3BF1">
        <w:rPr>
          <w:i/>
        </w:rPr>
        <w:t>konštrukcia</w:t>
      </w:r>
      <w:r>
        <w:t xml:space="preserve"> vníma práve zostrojenie obrázka. Postupnosť vykonaných elementárnych konštrukcií je zaznamenávaná </w:t>
      </w:r>
      <w:r w:rsidR="006B61CD">
        <w:t xml:space="preserve">ako konštrukčný protokol </w:t>
      </w:r>
      <w:r>
        <w:t>a</w:t>
      </w:r>
      <w:r w:rsidR="0050384F">
        <w:t xml:space="preserve"> vo väčšine súčasných DGS je zápis tejto postupnosti </w:t>
      </w:r>
      <w:r>
        <w:t>užívateľ</w:t>
      </w:r>
      <w:r w:rsidR="0050384F">
        <w:t xml:space="preserve">ovi dostupný.  </w:t>
      </w:r>
    </w:p>
    <w:p w14:paraId="3CFA635D" w14:textId="4E424C68" w:rsidR="0050384F" w:rsidRDefault="0050384F" w:rsidP="009665DE">
      <w:pPr>
        <w:pStyle w:val="Textofarticle"/>
        <w:spacing w:before="120" w:line="276" w:lineRule="auto"/>
        <w:contextualSpacing w:val="0"/>
      </w:pPr>
      <w:r>
        <w:t xml:space="preserve">Samozrejme, formát zápisu je odlišný od noriem, ktoré sa používajú vo vyučovaní geometrie. </w:t>
      </w:r>
    </w:p>
    <w:p w14:paraId="6CC2BD40" w14:textId="77777777" w:rsidR="000C3BF1" w:rsidRDefault="0050384F" w:rsidP="009665DE">
      <w:pPr>
        <w:pStyle w:val="Textofarticle"/>
        <w:spacing w:before="120" w:line="276" w:lineRule="auto"/>
        <w:contextualSpacing w:val="0"/>
      </w:pPr>
      <w:r>
        <w:t xml:space="preserve">Vo vybraných DGS je zabudovaná možnosť prehrávania konštrukcie, ktorá dovoľuje učiteľovi komentovať jednotlivé kroky v riešení, ak je potrebné ich žiakom (študentom) zopakovať. </w:t>
      </w:r>
    </w:p>
    <w:p w14:paraId="05E3319F" w14:textId="5DF6E73E" w:rsidR="009665DE" w:rsidRDefault="009665DE" w:rsidP="009665DE">
      <w:pPr>
        <w:pStyle w:val="Textofarticle"/>
        <w:spacing w:before="120" w:line="276" w:lineRule="auto"/>
        <w:contextualSpacing w:val="0"/>
      </w:pPr>
      <w:r>
        <w:lastRenderedPageBreak/>
        <w:t>Ako sme uviedli vyššie, konštrukčné úlohy sú významným prepojením medzi manuálnymi zručnosťami a poznatkovou štruktúrou žiaka. V školskej matematike  </w:t>
      </w:r>
      <w:r w:rsidR="00A56F7A">
        <w:t xml:space="preserve">je </w:t>
      </w:r>
      <w:r>
        <w:t>zostrojenie obrázka veľmi dôležité, čo sa vo výučbe zdôrazňuje aj tým, že sa rozlišujú pojmy „</w:t>
      </w:r>
      <w:r w:rsidRPr="009665DE">
        <w:rPr>
          <w:i/>
        </w:rPr>
        <w:t>konštrukcia</w:t>
      </w:r>
      <w:r>
        <w:t>“ a „</w:t>
      </w:r>
      <w:r w:rsidRPr="009665DE">
        <w:rPr>
          <w:i/>
        </w:rPr>
        <w:t>postup</w:t>
      </w:r>
      <w:r>
        <w:t xml:space="preserve">“. </w:t>
      </w:r>
    </w:p>
    <w:p w14:paraId="77F34D7E" w14:textId="1E4B4EB1" w:rsidR="009665DE" w:rsidRDefault="009665DE" w:rsidP="009665DE">
      <w:pPr>
        <w:pStyle w:val="Textofarticle"/>
        <w:spacing w:before="120" w:line="276" w:lineRule="auto"/>
        <w:contextualSpacing w:val="0"/>
      </w:pPr>
      <w:r>
        <w:t>Rozumné zostrojenie obrázka pomocou DGS (napr. s parametrickými vstupmi</w:t>
      </w:r>
      <w:r w:rsidR="00320A56">
        <w:t xml:space="preserve"> – obr. </w:t>
      </w:r>
      <w:r w:rsidR="00BD7F08">
        <w:t>31</w:t>
      </w:r>
      <w:r w:rsidR="00320A56">
        <w:t xml:space="preserve"> a obr. </w:t>
      </w:r>
      <w:r w:rsidR="002F5EFA">
        <w:t>3</w:t>
      </w:r>
      <w:r w:rsidR="00BD7F08">
        <w:t>2</w:t>
      </w:r>
      <w:r>
        <w:t xml:space="preserve">) predstavuje </w:t>
      </w:r>
      <w:r w:rsidR="00320A56">
        <w:t xml:space="preserve">pre žiaka (študenta) </w:t>
      </w:r>
      <w:r>
        <w:t>silný motivačný nástroj, nakoľko dynamickosť konštrukcie umožňuje:</w:t>
      </w:r>
    </w:p>
    <w:p w14:paraId="4BF0C579" w14:textId="77777777" w:rsidR="009665DE" w:rsidRDefault="009665DE" w:rsidP="00BD7F08">
      <w:pPr>
        <w:pStyle w:val="Textofarticle"/>
        <w:numPr>
          <w:ilvl w:val="0"/>
          <w:numId w:val="72"/>
        </w:numPr>
        <w:spacing w:before="120" w:line="276" w:lineRule="auto"/>
        <w:ind w:left="714" w:hanging="357"/>
      </w:pPr>
      <w:r>
        <w:t xml:space="preserve">meniť pozíciu  vstupných prvkov, </w:t>
      </w:r>
    </w:p>
    <w:p w14:paraId="6ED47F9B" w14:textId="77777777" w:rsidR="009665DE" w:rsidRDefault="009665DE" w:rsidP="00BD7F08">
      <w:pPr>
        <w:pStyle w:val="Textofarticle"/>
        <w:numPr>
          <w:ilvl w:val="0"/>
          <w:numId w:val="72"/>
        </w:numPr>
        <w:spacing w:before="120" w:line="276" w:lineRule="auto"/>
        <w:ind w:left="714" w:hanging="357"/>
      </w:pPr>
      <w:r>
        <w:t xml:space="preserve">upraviť  estetický výstup, </w:t>
      </w:r>
    </w:p>
    <w:p w14:paraId="6930568A" w14:textId="77777777" w:rsidR="009665DE" w:rsidRDefault="009665DE" w:rsidP="00BD7F08">
      <w:pPr>
        <w:pStyle w:val="Textofarticle"/>
        <w:numPr>
          <w:ilvl w:val="0"/>
          <w:numId w:val="72"/>
        </w:numPr>
        <w:spacing w:before="120" w:line="276" w:lineRule="auto"/>
        <w:ind w:left="714" w:hanging="357"/>
      </w:pPr>
      <w:r>
        <w:t>zdôrazniť hlavnú myšlienku riešenia</w:t>
      </w:r>
      <w:r w:rsidR="00880E9B">
        <w:t xml:space="preserve">, </w:t>
      </w:r>
    </w:p>
    <w:p w14:paraId="7E74E86F" w14:textId="77777777" w:rsidR="009665DE" w:rsidRDefault="009665DE" w:rsidP="00BD7F08">
      <w:pPr>
        <w:pStyle w:val="Textofarticle"/>
        <w:numPr>
          <w:ilvl w:val="0"/>
          <w:numId w:val="72"/>
        </w:numPr>
        <w:spacing w:before="120" w:line="276" w:lineRule="auto"/>
        <w:ind w:left="714" w:hanging="357"/>
      </w:pPr>
      <w:r>
        <w:t xml:space="preserve">využiť preddefinované konštrukčné nástroje v záujme šetrenia času na hodine. </w:t>
      </w:r>
    </w:p>
    <w:p w14:paraId="0DFA183C" w14:textId="6CF65DD6" w:rsidR="009665DE" w:rsidRDefault="009665DE" w:rsidP="00320A56">
      <w:pPr>
        <w:pStyle w:val="Textofarticle"/>
        <w:spacing w:before="120" w:line="276" w:lineRule="auto"/>
        <w:contextualSpacing w:val="0"/>
      </w:pPr>
      <w:r>
        <w:t xml:space="preserve">V prípade, že žiaci zvládajú elementárne konštrukcie, môže učiteľ výhodne aplikovať možnosti programu a konštrukciu „sprehľadniť“ skrytím pomocných čiar. </w:t>
      </w:r>
      <w:r w:rsidR="00880E9B">
        <w:t xml:space="preserve">Ak žiaci nezvládajú základné konštrukcie, rozumný učiteľ eliminuje používanie zabudovaných konštrukčných nástrojov a používa DGS na úrovni náhrady klasických rysovacích pomôcok.  </w:t>
      </w:r>
    </w:p>
    <w:p w14:paraId="4E807E7A" w14:textId="77777777" w:rsidR="00320A56" w:rsidRDefault="00320A56" w:rsidP="00320A56">
      <w:pPr>
        <w:pStyle w:val="Textofarticle"/>
        <w:spacing w:before="120" w:line="276" w:lineRule="auto"/>
        <w:contextualSpacing w:val="0"/>
      </w:pPr>
      <w:r>
        <w:t xml:space="preserve">K nesporným výhodám softvéru patrí aj to, že umožňuje vykonať konštrukcie, ktoré boli doposiaľ euklidovskými prostriedkami nedosiahnuteľné. Uvedieme ukážku.  </w:t>
      </w:r>
    </w:p>
    <w:p w14:paraId="3280EF81" w14:textId="77777777" w:rsidR="00320A56" w:rsidRDefault="00320A56" w:rsidP="00320A56">
      <w:pPr>
        <w:pStyle w:val="Textofarticle"/>
        <w:spacing w:before="120" w:line="276" w:lineRule="auto"/>
        <w:contextualSpacing w:val="0"/>
      </w:pPr>
      <w:r>
        <w:rPr>
          <w:b/>
        </w:rPr>
        <w:t>Ukážka</w:t>
      </w:r>
      <w:r>
        <w:t xml:space="preserve"> </w:t>
      </w:r>
    </w:p>
    <w:p w14:paraId="1770F1E5" w14:textId="16BF26EF" w:rsidR="00320A56" w:rsidRPr="00747E18" w:rsidRDefault="00FE6CC1" w:rsidP="00320A56">
      <w:pPr>
        <w:pStyle w:val="Textofarticle"/>
        <w:spacing w:before="120" w:line="276" w:lineRule="auto"/>
        <w:contextualSpacing w:val="0"/>
        <w:rPr>
          <w:i/>
        </w:rPr>
      </w:pPr>
      <w:r>
        <w:rPr>
          <w:i/>
        </w:rPr>
        <w:t>Zostrojte kružnicu</w:t>
      </w:r>
      <m:oMath>
        <m:r>
          <w:rPr>
            <w:rFonts w:ascii="Cambria Math" w:hAnsi="Cambria Math"/>
          </w:rPr>
          <m:t xml:space="preserve"> k</m:t>
        </m:r>
      </m:oMath>
      <w:r>
        <w:rPr>
          <w:i/>
        </w:rPr>
        <w:t xml:space="preserve">, ktorá prechádza dvomi navzájom rôznymi bodmi </w:t>
      </w:r>
      <m:oMath>
        <m:r>
          <w:rPr>
            <w:rFonts w:ascii="Cambria Math" w:hAnsi="Cambria Math"/>
          </w:rPr>
          <m:t>A,B</m:t>
        </m:r>
      </m:oMath>
      <w:r>
        <w:rPr>
          <w:i/>
        </w:rPr>
        <w:t xml:space="preserve"> a dotýka sa danej priamky</w:t>
      </w:r>
      <w:r w:rsidR="00771C05">
        <w:rPr>
          <w:i/>
        </w:rPr>
        <w:t> </w:t>
      </w:r>
      <m:oMath>
        <m:r>
          <w:rPr>
            <w:rFonts w:ascii="Cambria Math" w:hAnsi="Cambria Math"/>
          </w:rPr>
          <m:t>p</m:t>
        </m:r>
      </m:oMath>
      <w:r>
        <w:rPr>
          <w:i/>
        </w:rPr>
        <w:t xml:space="preserve">. </w:t>
      </w:r>
      <w:r w:rsidR="00320A56">
        <w:rPr>
          <w:i/>
        </w:rPr>
        <w:t xml:space="preserve"> </w:t>
      </w:r>
    </w:p>
    <w:p w14:paraId="472FA0C6" w14:textId="23D39451" w:rsidR="00FE6CC1" w:rsidRDefault="00FE6CC1" w:rsidP="00913D4D">
      <w:pPr>
        <w:pStyle w:val="Textofarticle"/>
        <w:spacing w:before="120" w:after="120" w:line="276" w:lineRule="auto"/>
        <w:contextualSpacing w:val="0"/>
      </w:pPr>
      <w:r>
        <w:t xml:space="preserve">Konštrukčnú úlohu vieme riešiť viacerými metódami (množín bodov danej vlastnosti, metódou zobrazení </w:t>
      </w:r>
      <w:r w:rsidRPr="0077345C">
        <w:t>[rovno</w:t>
      </w:r>
      <w:r>
        <w:t>ľahlosť, kružnicová inverzia</w:t>
      </w:r>
      <w:r w:rsidRPr="0077345C">
        <w:t>]</w:t>
      </w:r>
      <w:r>
        <w:t xml:space="preserve">). </w:t>
      </w:r>
      <w:r w:rsidR="00320A56">
        <w:t>Pomocou DGS však môžeme úlohu vyriešiť netradičným spôsobo</w:t>
      </w:r>
      <w:r w:rsidR="00E60471">
        <w:t>m</w:t>
      </w:r>
      <w:r>
        <w:t xml:space="preserve"> a to podľa </w:t>
      </w:r>
      <w:r w:rsidR="00E60471">
        <w:t xml:space="preserve">definície paraboly ako </w:t>
      </w:r>
      <w:r w:rsidR="00320A56">
        <w:t>množin</w:t>
      </w:r>
      <w:r w:rsidR="00E60471">
        <w:t>y</w:t>
      </w:r>
      <w:r w:rsidR="00320A56">
        <w:t xml:space="preserve"> bodov v</w:t>
      </w:r>
      <w:r>
        <w:t> </w:t>
      </w:r>
      <w:r w:rsidR="00320A56">
        <w:t>rovine</w:t>
      </w:r>
      <w:r>
        <w:t xml:space="preserve">. Každý bod paraboly má rovnakú </w:t>
      </w:r>
      <w:r w:rsidR="00320A56">
        <w:t>vzdialenosť od pevného bodu</w:t>
      </w:r>
      <w:r w:rsidR="00E60471">
        <w:t xml:space="preserve"> (ohniska)</w:t>
      </w:r>
      <w:r w:rsidR="00320A56">
        <w:t xml:space="preserve"> a</w:t>
      </w:r>
      <w:r w:rsidR="00E60471">
        <w:t xml:space="preserve"> od </w:t>
      </w:r>
      <w:r w:rsidR="00320A56">
        <w:t>danej priamky (</w:t>
      </w:r>
      <w:r w:rsidR="00E60471">
        <w:t>direkčná priamka)</w:t>
      </w:r>
      <w:r>
        <w:t xml:space="preserve">.  Z toho </w:t>
      </w:r>
      <w:r w:rsidR="00E60471">
        <w:t>vyplýva</w:t>
      </w:r>
      <w:r w:rsidR="00320A56">
        <w:t xml:space="preserve">, že stred </w:t>
      </w:r>
      <m:oMath>
        <m:r>
          <w:rPr>
            <w:rFonts w:ascii="Cambria Math" w:hAnsi="Cambria Math"/>
          </w:rPr>
          <m:t>S</m:t>
        </m:r>
      </m:oMath>
      <w:r>
        <w:t xml:space="preserve"> </w:t>
      </w:r>
      <w:r w:rsidR="00320A56">
        <w:t xml:space="preserve">hľadanej kružnice </w:t>
      </w:r>
      <m:oMath>
        <m:r>
          <w:rPr>
            <w:rFonts w:ascii="Cambria Math" w:hAnsi="Cambria Math"/>
          </w:rPr>
          <m:t>k</m:t>
        </m:r>
      </m:oMath>
      <w:r>
        <w:t xml:space="preserve"> </w:t>
      </w:r>
      <w:r w:rsidR="00320A56">
        <w:t>leží na prieniku dvoch parabol</w:t>
      </w:r>
      <w:r w:rsidR="00E60471">
        <w:t xml:space="preserve"> so spoloč</w:t>
      </w:r>
      <w:r>
        <w:t xml:space="preserve">nou direkčnou priamkou </w:t>
      </w:r>
      <m:oMath>
        <m:r>
          <w:rPr>
            <w:rFonts w:ascii="Cambria Math" w:hAnsi="Cambria Math"/>
          </w:rPr>
          <m:t>p</m:t>
        </m:r>
      </m:oMath>
      <w:r>
        <w:t xml:space="preserve"> a ohniskami postupne v bodoch </w:t>
      </w:r>
      <m:oMath>
        <m:r>
          <w:rPr>
            <w:rFonts w:ascii="Cambria Math" w:hAnsi="Cambria Math"/>
          </w:rPr>
          <m:t>A, B</m:t>
        </m:r>
      </m:oMath>
      <w:r>
        <w:t xml:space="preserve">. </w:t>
      </w:r>
    </w:p>
    <w:p w14:paraId="11138046" w14:textId="47439231" w:rsidR="00320A56" w:rsidRDefault="00FE6CC1" w:rsidP="00320A56">
      <w:pPr>
        <w:pStyle w:val="Textofarticle"/>
        <w:jc w:val="center"/>
      </w:pPr>
      <w:r>
        <w:rPr>
          <w:noProof/>
          <w:lang w:eastAsia="sk-SK"/>
        </w:rPr>
        <w:drawing>
          <wp:inline distT="0" distB="0" distL="0" distR="0" wp14:anchorId="49C26973" wp14:editId="672D8C46">
            <wp:extent cx="3253153" cy="1556713"/>
            <wp:effectExtent l="0" t="0" r="4445" b="5715"/>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BEBA8EAE-BF5A-486C-A8C5-ECC9F3942E4B}">
                          <a14:imgProps xmlns:a14="http://schemas.microsoft.com/office/drawing/2010/main">
                            <a14:imgLayer r:embed="rId124">
                              <a14:imgEffect>
                                <a14:brightnessContrast contrast="20000"/>
                              </a14:imgEffect>
                            </a14:imgLayer>
                          </a14:imgProps>
                        </a:ext>
                      </a:extLst>
                    </a:blip>
                    <a:stretch>
                      <a:fillRect/>
                    </a:stretch>
                  </pic:blipFill>
                  <pic:spPr>
                    <a:xfrm>
                      <a:off x="0" y="0"/>
                      <a:ext cx="3330221" cy="1593592"/>
                    </a:xfrm>
                    <a:prstGeom prst="rect">
                      <a:avLst/>
                    </a:prstGeom>
                  </pic:spPr>
                </pic:pic>
              </a:graphicData>
            </a:graphic>
          </wp:inline>
        </w:drawing>
      </w:r>
    </w:p>
    <w:p w14:paraId="342CC955" w14:textId="259A0D73" w:rsidR="00FB7F4B" w:rsidRPr="00FB7F4B" w:rsidRDefault="00FB7F4B" w:rsidP="00320A56">
      <w:pPr>
        <w:pStyle w:val="Textofarticle"/>
        <w:jc w:val="center"/>
        <w:rPr>
          <w:rStyle w:val="Siln"/>
        </w:rPr>
      </w:pPr>
      <w:r w:rsidRPr="00FB7F4B">
        <w:rPr>
          <w:rStyle w:val="Siln"/>
        </w:rPr>
        <w:t>Obr. 3</w:t>
      </w:r>
      <w:r w:rsidR="00FE6CC1">
        <w:rPr>
          <w:rStyle w:val="Siln"/>
        </w:rPr>
        <w:t>6</w:t>
      </w:r>
      <w:r w:rsidRPr="00FB7F4B">
        <w:rPr>
          <w:rStyle w:val="Siln"/>
        </w:rPr>
        <w:t xml:space="preserve"> Ukážka riešenia planimetrickej úlohy pomocou kužeľosečiek </w:t>
      </w:r>
    </w:p>
    <w:p w14:paraId="35349BCB" w14:textId="77777777" w:rsidR="00320A56" w:rsidRDefault="00320A56" w:rsidP="00FE6CC1">
      <w:pPr>
        <w:pStyle w:val="Textofarticle"/>
        <w:spacing w:before="120" w:line="276" w:lineRule="auto"/>
        <w:contextualSpacing w:val="0"/>
      </w:pPr>
      <w:r>
        <w:t xml:space="preserve">Hoci ide o „elegantné“ riešenie, z didaktického hľadiska je opodstatnená otázka, do akej miery je takáto konštrukcia na úrovni poznatkov súčasných žiakov strednej školy vhodná a použiteľná. </w:t>
      </w:r>
    </w:p>
    <w:p w14:paraId="3E499363" w14:textId="77777777" w:rsidR="00FB7F4B" w:rsidRDefault="00946987" w:rsidP="00946987">
      <w:pPr>
        <w:pStyle w:val="Nadpis3"/>
      </w:pPr>
      <w:bookmarkStart w:id="32" w:name="_Toc69296501"/>
      <w:r>
        <w:t xml:space="preserve">Skúška správnosti </w:t>
      </w:r>
      <w:r w:rsidR="00FB7F4B">
        <w:t>a diskusia</w:t>
      </w:r>
      <w:bookmarkEnd w:id="32"/>
      <w:r w:rsidR="00FB7F4B">
        <w:t xml:space="preserve"> </w:t>
      </w:r>
    </w:p>
    <w:p w14:paraId="27A8123C" w14:textId="77777777" w:rsidR="004D0EDF" w:rsidRDefault="00946987" w:rsidP="009958FA">
      <w:pPr>
        <w:spacing w:before="120" w:line="276" w:lineRule="auto"/>
        <w:ind w:left="0"/>
        <w:contextualSpacing w:val="0"/>
      </w:pPr>
      <w:r>
        <w:t xml:space="preserve"> </w:t>
      </w:r>
      <w:r w:rsidR="004D0EDF">
        <w:t xml:space="preserve">Ak sú v zadaní konštrukčnej úlohy uvedené konkrétne číselné vstupy – hodnoty dĺžok strán, výšok, veľkosti uhlov, ... , skúška na úrovni ZŠ, resp. SŠ sa zväčša redukuje na verifikáciu rozmerov skonštruovaného útvaru – odmeranie jeho rozmerov. </w:t>
      </w:r>
    </w:p>
    <w:p w14:paraId="75D05665" w14:textId="30E2CF8E" w:rsidR="004D0EDF" w:rsidRDefault="00CA2599" w:rsidP="00CA2599">
      <w:pPr>
        <w:pStyle w:val="Textofarticle"/>
        <w:spacing w:before="120" w:line="276" w:lineRule="auto"/>
        <w:contextualSpacing w:val="0"/>
      </w:pPr>
      <w:r>
        <w:lastRenderedPageBreak/>
        <w:t xml:space="preserve">V matematike meranie nepovažujeme za dôkaz. Podstatou </w:t>
      </w:r>
      <w:r w:rsidRPr="00F914E9">
        <w:rPr>
          <w:b/>
        </w:rPr>
        <w:t>skúšky</w:t>
      </w:r>
      <w:r>
        <w:t xml:space="preserve"> </w:t>
      </w:r>
      <w:r w:rsidRPr="00F914E9">
        <w:rPr>
          <w:b/>
        </w:rPr>
        <w:t>správnosti</w:t>
      </w:r>
      <w:r>
        <w:t xml:space="preserve"> k</w:t>
      </w:r>
      <w:r w:rsidRPr="0054740B">
        <w:t>onštrukcie</w:t>
      </w:r>
      <w:r>
        <w:t xml:space="preserve"> je overenie</w:t>
      </w:r>
      <w:r w:rsidRPr="0054740B">
        <w:t xml:space="preserve">, či získané útvary spĺňajú všetky podmienky </w:t>
      </w:r>
      <w:r>
        <w:t>za</w:t>
      </w:r>
      <w:r w:rsidRPr="0054740B">
        <w:t>danej úlohy</w:t>
      </w:r>
      <w:r>
        <w:t xml:space="preserve"> (na základe incidenčných vzťahov a definícií množín bodov danej vlastnosti). Ide o logické zdôvodnenie opodstatnenosti jednotlivých konštrukčných krokov a dôsledkov z nich vyplývajúcich. </w:t>
      </w:r>
      <w:r w:rsidR="000837A6">
        <w:t>Aj keď je v</w:t>
      </w:r>
      <w:r w:rsidR="004D0EDF">
        <w:t> DGS umožnené merať vzdialenosti bodov, dĺžky úsečiek, veľkosti uhlov, obsahy plôch a objem telies</w:t>
      </w:r>
      <w:r w:rsidR="000837A6">
        <w:t>, n</w:t>
      </w:r>
      <w:r w:rsidR="004D0EDF">
        <w:t xml:space="preserve">ie je však zaručené, že jednotky, v ktorých počítač zobrazuje výsledky,  zodpovedajú reálnym predstavám o rozmeroch v štandardne používaných jednotkách miery. Vďaka nástroju </w:t>
      </w:r>
      <w:r w:rsidR="004D0EDF">
        <w:rPr>
          <w:i/>
        </w:rPr>
        <w:t xml:space="preserve">Zoom </w:t>
      </w:r>
      <w:r w:rsidR="004D0EDF">
        <w:t xml:space="preserve">sa v zobrazení útvarov a ich miery zachováva pomer podobnosti. </w:t>
      </w:r>
      <w:r>
        <w:t xml:space="preserve"> </w:t>
      </w:r>
    </w:p>
    <w:p w14:paraId="548F4F49" w14:textId="77777777" w:rsidR="001D464B" w:rsidRDefault="00826DD6" w:rsidP="00F914E9">
      <w:pPr>
        <w:pStyle w:val="Textofarticle"/>
        <w:spacing w:before="120" w:line="276" w:lineRule="auto"/>
        <w:contextualSpacing w:val="0"/>
      </w:pPr>
      <w:r>
        <w:t xml:space="preserve">Vykonať </w:t>
      </w:r>
      <w:r w:rsidRPr="00F914E9">
        <w:rPr>
          <w:b/>
        </w:rPr>
        <w:t>diskusiu</w:t>
      </w:r>
      <w:r>
        <w:t xml:space="preserve"> riešenia </w:t>
      </w:r>
      <w:r w:rsidR="00F914E9">
        <w:t xml:space="preserve">znamená preskúmať, či možno príslušný krok konštrukcie uskutočniť. Ak áno, </w:t>
      </w:r>
      <w:r w:rsidR="001D464B">
        <w:t xml:space="preserve">treba zistiť, </w:t>
      </w:r>
      <w:r w:rsidR="00F914E9">
        <w:t xml:space="preserve">ku koľkým čiastkovým výsledkom vedie. </w:t>
      </w:r>
    </w:p>
    <w:p w14:paraId="18E18142" w14:textId="10EF9492" w:rsidR="00F914E9" w:rsidRDefault="00F914E9" w:rsidP="00F914E9">
      <w:pPr>
        <w:pStyle w:val="Textofarticle"/>
        <w:spacing w:before="120" w:line="276" w:lineRule="auto"/>
        <w:contextualSpacing w:val="0"/>
      </w:pPr>
      <w:r>
        <w:t>Analýza by mala byť systematická</w:t>
      </w:r>
      <w:r w:rsidR="001D464B">
        <w:t>,</w:t>
      </w:r>
      <w:r>
        <w:t xml:space="preserve"> aby sme nevynechali niektorú  potenciálnu možnosť. Každý čiastkový krok treba následne doviesť až ku konečnému riešeniu. Výsledkom diskusie je určenie podmienok pre určujúce prvky a prípadné premenné. Ak sa v zadaní vyskytujú aj parametre, zohľadníme ich vplyv na počet riešení.  Ide o roztriedenie množiny všetkých úloh na disjunktné triedy, ku ktorým vedú kombinácie parametrov. Každá trieda reprezentuje </w:t>
      </w:r>
      <w:r w:rsidR="001D464B">
        <w:t xml:space="preserve">riešenia istého druhu (Hradecký, 1969). </w:t>
      </w:r>
      <w:r>
        <w:t xml:space="preserve">   </w:t>
      </w:r>
    </w:p>
    <w:p w14:paraId="1E287D5F" w14:textId="56C74AEE" w:rsidR="001D464B" w:rsidRDefault="001D464B" w:rsidP="00BF7E1B">
      <w:pPr>
        <w:pStyle w:val="Textofarticle"/>
        <w:spacing w:before="120" w:line="276" w:lineRule="auto"/>
        <w:contextualSpacing w:val="0"/>
      </w:pPr>
      <w:r>
        <w:t xml:space="preserve">Ako sme už naznačili v ukážkach, napr. na obr. </w:t>
      </w:r>
      <w:r w:rsidR="009958FA">
        <w:t>30</w:t>
      </w:r>
      <w:r>
        <w:t>, p</w:t>
      </w:r>
      <w:r w:rsidR="00CA2599">
        <w:t xml:space="preserve">omocou </w:t>
      </w:r>
      <w:r>
        <w:t xml:space="preserve">DGS </w:t>
      </w:r>
      <w:r w:rsidR="00CA2599">
        <w:t xml:space="preserve">sa </w:t>
      </w:r>
      <w:r>
        <w:t xml:space="preserve">diskusia k riešeniu úlohy dynamizuje a prezentuje žiakom omnoho jednoduchšie než na tabuli. </w:t>
      </w:r>
    </w:p>
    <w:p w14:paraId="125E686D" w14:textId="77777777" w:rsidR="001D464B" w:rsidRDefault="001D464B" w:rsidP="00BF7E1B">
      <w:pPr>
        <w:pStyle w:val="Textofarticle"/>
        <w:spacing w:before="120" w:line="276" w:lineRule="auto"/>
        <w:contextualSpacing w:val="0"/>
      </w:pPr>
      <w:r>
        <w:t xml:space="preserve">Učiteľ môže prostredníctvom DGS: </w:t>
      </w:r>
    </w:p>
    <w:p w14:paraId="4AD8D8F1" w14:textId="77777777" w:rsidR="001D464B" w:rsidRDefault="001D464B" w:rsidP="009958FA">
      <w:pPr>
        <w:pStyle w:val="Textofarticle"/>
        <w:numPr>
          <w:ilvl w:val="0"/>
          <w:numId w:val="73"/>
        </w:numPr>
        <w:spacing w:before="120" w:line="276" w:lineRule="auto"/>
        <w:ind w:left="714" w:hanging="357"/>
      </w:pPr>
      <w:r>
        <w:t xml:space="preserve">v krátkom čase, pomerne rýchlo a názorne zostrojiť všetky riešenia úlohy, </w:t>
      </w:r>
    </w:p>
    <w:p w14:paraId="7C0769FE" w14:textId="77777777" w:rsidR="001D464B" w:rsidRDefault="001D464B" w:rsidP="009958FA">
      <w:pPr>
        <w:pStyle w:val="Textofarticle"/>
        <w:numPr>
          <w:ilvl w:val="0"/>
          <w:numId w:val="73"/>
        </w:numPr>
        <w:spacing w:before="120" w:line="276" w:lineRule="auto"/>
        <w:ind w:left="714" w:hanging="357"/>
      </w:pPr>
      <w:r>
        <w:t xml:space="preserve">použiť nástroj </w:t>
      </w:r>
      <w:r>
        <w:rPr>
          <w:i/>
        </w:rPr>
        <w:t>Skyť/Zobraziť</w:t>
      </w:r>
      <w:r>
        <w:t xml:space="preserve">, aby ponechal v nákresni viditeľné len podstatné kroky a výsledky konštrukcie, </w:t>
      </w:r>
    </w:p>
    <w:p w14:paraId="437A2A50" w14:textId="77777777" w:rsidR="001D464B" w:rsidRDefault="00CA2599" w:rsidP="009958FA">
      <w:pPr>
        <w:pStyle w:val="Textofarticle"/>
        <w:numPr>
          <w:ilvl w:val="0"/>
          <w:numId w:val="73"/>
        </w:numPr>
        <w:spacing w:before="120" w:line="276" w:lineRule="auto"/>
        <w:ind w:left="714" w:hanging="357"/>
      </w:pPr>
      <w:r>
        <w:t>dynamiz</w:t>
      </w:r>
      <w:r w:rsidR="001D464B">
        <w:t xml:space="preserve">ovať </w:t>
      </w:r>
      <w:r>
        <w:t>konštrukci</w:t>
      </w:r>
      <w:r w:rsidR="001D464B">
        <w:t xml:space="preserve">u pomocou nástroja </w:t>
      </w:r>
      <w:r w:rsidR="001D464B" w:rsidRPr="001D464B">
        <w:rPr>
          <w:i/>
        </w:rPr>
        <w:t>Pohyb</w:t>
      </w:r>
      <w:r w:rsidR="001D464B">
        <w:t xml:space="preserve"> a tým demonštrovať vplyv polohy určujúcich prvkov na výsledok, </w:t>
      </w:r>
    </w:p>
    <w:p w14:paraId="40B60E69" w14:textId="77777777" w:rsidR="00BF7E1B" w:rsidRDefault="001D464B" w:rsidP="009958FA">
      <w:pPr>
        <w:pStyle w:val="Textofarticle"/>
        <w:numPr>
          <w:ilvl w:val="0"/>
          <w:numId w:val="73"/>
        </w:numPr>
        <w:spacing w:before="120" w:line="276" w:lineRule="auto"/>
        <w:ind w:left="714" w:hanging="357"/>
      </w:pPr>
      <w:r>
        <w:t>riešiť konštrukčnú úlohu ako parametrickú</w:t>
      </w:r>
      <w:r w:rsidR="00BF7E1B">
        <w:t xml:space="preserve"> úlohu.  </w:t>
      </w:r>
    </w:p>
    <w:p w14:paraId="2353B9B3" w14:textId="59774BF4" w:rsidR="000837A6" w:rsidRDefault="0039606A" w:rsidP="0039606A">
      <w:pPr>
        <w:pStyle w:val="Textofarticle"/>
        <w:spacing w:before="120" w:line="276" w:lineRule="auto"/>
        <w:contextualSpacing w:val="0"/>
      </w:pPr>
      <w:r w:rsidRPr="0039606A">
        <w:rPr>
          <w:b/>
          <w:i/>
        </w:rPr>
        <w:t>Konštrukčná úloha</w:t>
      </w:r>
      <w:r w:rsidRPr="0039606A">
        <w:rPr>
          <w:b/>
        </w:rPr>
        <w:t xml:space="preserve"> </w:t>
      </w:r>
      <w:r w:rsidRPr="0039606A">
        <w:rPr>
          <w:b/>
          <w:i/>
        </w:rPr>
        <w:t>s parametrami</w:t>
      </w:r>
      <w:r>
        <w:t xml:space="preserve"> obsahuje v zadaní premenné, ktoré zastupujú ľubovoľné číselné údaje o dĺžkach úsečiek, či veľkostiach uhlov. Riešiť takúto úlohu znamená opísať konštrukciu, ktorá vedie k zostrojeniu požadovaných útvarov, pričom v aspoň jednom kroku konštrukcie sa použije niektorý z parametrov.  </w:t>
      </w:r>
      <w:r w:rsidR="009958FA">
        <w:t xml:space="preserve">Ako sme už naznačili v kap. 2.4.6 </w:t>
      </w:r>
      <w:r w:rsidR="009958FA">
        <w:rPr>
          <w:i/>
        </w:rPr>
        <w:t>Číselná parametrizácia konštrukcií</w:t>
      </w:r>
      <w:r w:rsidR="009958FA">
        <w:t xml:space="preserve">, je účelné tieto parametre vizualizovať ako úsečky. </w:t>
      </w:r>
    </w:p>
    <w:p w14:paraId="5E07BC8D" w14:textId="7BE2D813" w:rsidR="0039606A" w:rsidRDefault="00A56F7A" w:rsidP="0039606A">
      <w:pPr>
        <w:pStyle w:val="Textofarticle"/>
        <w:spacing w:before="120" w:line="276" w:lineRule="auto"/>
        <w:contextualSpacing w:val="0"/>
      </w:pPr>
      <w:r>
        <w:t xml:space="preserve">Úlohy s parametrami sú </w:t>
      </w:r>
      <w:r w:rsidR="0039606A">
        <w:t xml:space="preserve">náročnejšie než konštrukčné úlohy s konkrétnymi číselnými zadaniami. </w:t>
      </w:r>
      <w:r w:rsidR="00F439DF">
        <w:t xml:space="preserve">Viac o nich uvedieme v kap. 4.2 Zovšeobecnenie a analógia. </w:t>
      </w:r>
    </w:p>
    <w:p w14:paraId="69D953B9" w14:textId="77777777" w:rsidR="00320A56" w:rsidRDefault="00D032CA" w:rsidP="00973672">
      <w:pPr>
        <w:pStyle w:val="Nadpis2"/>
      </w:pPr>
      <w:bookmarkStart w:id="33" w:name="_Toc69296502"/>
      <w:r>
        <w:t xml:space="preserve">Potreba implementácie </w:t>
      </w:r>
      <w:r w:rsidR="00F74686">
        <w:t>DGS</w:t>
      </w:r>
      <w:r>
        <w:t xml:space="preserve"> do výučby stereometrie</w:t>
      </w:r>
      <w:bookmarkEnd w:id="33"/>
      <w:r>
        <w:t xml:space="preserve"> </w:t>
      </w:r>
      <w:r w:rsidR="00F74686">
        <w:t xml:space="preserve"> </w:t>
      </w:r>
    </w:p>
    <w:p w14:paraId="516DCCA1" w14:textId="2257F674" w:rsidR="00147300" w:rsidRDefault="009958FA" w:rsidP="00147300">
      <w:pPr>
        <w:pStyle w:val="Normlnysozarkami"/>
        <w:spacing w:before="120" w:line="276" w:lineRule="auto"/>
        <w:ind w:left="0"/>
        <w:contextualSpacing w:val="0"/>
      </w:pPr>
      <w:r>
        <w:t>Z</w:t>
      </w:r>
      <w:r w:rsidR="00147300" w:rsidRPr="002F34F0">
        <w:t xml:space="preserve"> geometrického hľadiska je riešenie </w:t>
      </w:r>
      <w:r w:rsidR="00D032CA">
        <w:t xml:space="preserve">určovacej matematickej </w:t>
      </w:r>
      <w:r w:rsidR="00147300" w:rsidRPr="002F34F0">
        <w:t>úlohy</w:t>
      </w:r>
      <w:r w:rsidR="00D032CA">
        <w:t xml:space="preserve"> s geometrickým obsahom (konštrukčnej úlohy) </w:t>
      </w:r>
      <w:r w:rsidR="00147300" w:rsidRPr="002F34F0">
        <w:t xml:space="preserve"> deduktívna úvaha, ktorá má za cieľ vyhľadať geometrické útvary, ktorých relácie (inciden</w:t>
      </w:r>
      <w:r w:rsidR="00147300">
        <w:t xml:space="preserve">cie, </w:t>
      </w:r>
      <w:r w:rsidR="00147300" w:rsidRPr="002F34F0">
        <w:t>zhodnost</w:t>
      </w:r>
      <w:r w:rsidR="00147300">
        <w:t>i</w:t>
      </w:r>
      <w:r w:rsidR="00147300" w:rsidRPr="002F34F0">
        <w:t>, ..., metrické</w:t>
      </w:r>
      <w:r w:rsidR="00147300">
        <w:t xml:space="preserve"> vzťahy</w:t>
      </w:r>
      <w:r w:rsidR="00147300" w:rsidRPr="002F34F0">
        <w:t xml:space="preserve">) úzko súvisia s grafickým prevedením </w:t>
      </w:r>
      <w:r w:rsidR="00147300" w:rsidRPr="002F34F0">
        <w:fldChar w:fldCharType="begin"/>
      </w:r>
      <w:r w:rsidR="00147300" w:rsidRPr="002F34F0">
        <w:instrText xml:space="preserve"> ADDIN EN.CITE &lt;EndNote&gt;&lt;Cite&gt;&lt;Author&gt;Vyšín&lt;/Author&gt;&lt;Year&gt;1972&lt;/Year&gt;&lt;RecNum&gt;43&lt;/RecNum&gt;&lt;DisplayText&gt;(Vyšín, 1972)&lt;/DisplayText&gt;&lt;record&gt;&lt;rec-number&gt;43&lt;/rec-number&gt;&lt;foreign-keys&gt;&lt;key app="EN" db-id="50swf0dp9vdwpaer0aa52efa2vfa0ppeppd0"&gt;43&lt;/key&gt;&lt;/foreign-keys&gt;&lt;ref-type name="Book"&gt;6&lt;/ref-type&gt;&lt;contributors&gt;&lt;authors&gt;&lt;author&gt;&lt;style face="normal" font="default" charset="238" size="100%"&gt;Jan Vyšín&lt;/style&gt;&lt;/author&gt;&lt;/authors&gt;&lt;/contributors&gt;&lt;titles&gt;&lt;title&gt;&lt;style face="normal" font="default" charset="238" size="100%"&gt;Metodika řešení matematických úloh&lt;/style&gt;&lt;/title&gt;&lt;/titles&gt;&lt;section&gt;&lt;style face="normal" font="default" charset="238" size="100%"&gt;192&lt;/style&gt;&lt;/section&gt;&lt;dates&gt;&lt;year&gt;&lt;style face="normal" font="default" charset="238" size="100%"&gt;1972&lt;/style&gt;&lt;/year&gt;&lt;/dates&gt;&lt;pub-location&gt;&lt;style face="normal" font="default" charset="238" size="100%"&gt;Praha&lt;/style&gt;&lt;/pub-location&gt;&lt;publisher&gt;&lt;style face="normal" font="default" charset="238" size="100%"&gt;SPN&lt;/style&gt;&lt;/publisher&gt;&lt;urls&gt;&lt;/urls&gt;&lt;/record&gt;&lt;/Cite&gt;&lt;/EndNote&gt;</w:instrText>
      </w:r>
      <w:r w:rsidR="00147300" w:rsidRPr="002F34F0">
        <w:fldChar w:fldCharType="separate"/>
      </w:r>
      <w:r w:rsidR="00147300" w:rsidRPr="002F34F0">
        <w:rPr>
          <w:noProof/>
          <w:szCs w:val="24"/>
        </w:rPr>
        <w:t>(</w:t>
      </w:r>
      <w:hyperlink w:anchor="_ENREF_105" w:tooltip="Vyšín, 1972 #43" w:history="1">
        <w:r w:rsidR="00147300" w:rsidRPr="002F34F0">
          <w:rPr>
            <w:noProof/>
            <w:szCs w:val="24"/>
          </w:rPr>
          <w:t>Vyšín, 1972</w:t>
        </w:r>
      </w:hyperlink>
      <w:r w:rsidR="00147300" w:rsidRPr="002F34F0">
        <w:rPr>
          <w:noProof/>
        </w:rPr>
        <w:t>)</w:t>
      </w:r>
      <w:r w:rsidR="00147300" w:rsidRPr="002F34F0">
        <w:fldChar w:fldCharType="end"/>
      </w:r>
      <w:r w:rsidR="00147300" w:rsidRPr="002F34F0">
        <w:t xml:space="preserve">. </w:t>
      </w:r>
    </w:p>
    <w:p w14:paraId="2681112F" w14:textId="08B0D86E" w:rsidR="00147300" w:rsidRDefault="00147300" w:rsidP="00147300">
      <w:pPr>
        <w:pStyle w:val="Normlnysozarkami"/>
        <w:spacing w:before="120" w:line="276" w:lineRule="auto"/>
        <w:ind w:left="0"/>
        <w:contextualSpacing w:val="0"/>
      </w:pPr>
      <w:r>
        <w:t>U</w:t>
      </w:r>
      <w:r w:rsidRPr="002F34F0">
        <w:t>vedená charakteristika</w:t>
      </w:r>
      <w:r>
        <w:t xml:space="preserve"> riešenia konštrukčnej úlohy</w:t>
      </w:r>
      <w:r w:rsidR="009958FA">
        <w:t xml:space="preserve"> z roku 1972 </w:t>
      </w:r>
      <w:r>
        <w:t xml:space="preserve">je výstižná, avšak zostrojenie </w:t>
      </w:r>
      <w:r w:rsidRPr="002F34F0">
        <w:t>obrázk</w:t>
      </w:r>
      <w:r>
        <w:t xml:space="preserve">u ako časti riešenia stereometrickej úlohy bolo </w:t>
      </w:r>
      <w:r w:rsidRPr="002F34F0">
        <w:t>do nástupu DGS len „dvojrozmerné“</w:t>
      </w:r>
      <w:r>
        <w:t xml:space="preserve">. </w:t>
      </w:r>
      <w:r w:rsidR="009958FA">
        <w:t xml:space="preserve"> </w:t>
      </w:r>
      <w:r>
        <w:t xml:space="preserve">V školskej praxi išlo zväčša o ikonické znázornenie (napr. rovinné rezy kocky vo voľnom rovnobežnom premietaní, ... ) alebo to bolo použitie vhodných zobrazovacích metód konštrukčnej (deskriptívnej) geometrie (napr. Mongeho premietanie, lineárna perspektíva, ... ). </w:t>
      </w:r>
    </w:p>
    <w:p w14:paraId="407CF032" w14:textId="18294D9C" w:rsidR="00EE7AE4" w:rsidRDefault="00147300" w:rsidP="00147300">
      <w:pPr>
        <w:pStyle w:val="Normlnysozarkami"/>
        <w:spacing w:before="120" w:line="276" w:lineRule="auto"/>
        <w:ind w:left="0"/>
        <w:contextualSpacing w:val="0"/>
      </w:pPr>
      <w:r>
        <w:lastRenderedPageBreak/>
        <w:t xml:space="preserve">Po teoretickej stránke bola </w:t>
      </w:r>
      <w:r w:rsidR="00D032CA">
        <w:t xml:space="preserve">vždy </w:t>
      </w:r>
      <w:r>
        <w:t xml:space="preserve">metodika riešenia stereometrických úloh </w:t>
      </w:r>
      <w:r w:rsidR="00D032CA">
        <w:t xml:space="preserve">na česko-slovenských školách </w:t>
      </w:r>
      <w:r>
        <w:t xml:space="preserve">zvládnutá na vynikajúcej úrovni, o čom svedčia mnohé </w:t>
      </w:r>
      <w:r w:rsidR="00437441">
        <w:t xml:space="preserve">kvalitné </w:t>
      </w:r>
      <w:r>
        <w:t>učebnice deskriptívnej geometrie</w:t>
      </w:r>
      <w:r w:rsidR="00EE7AE4">
        <w:t xml:space="preserve"> určené pre stredné i vysoké školy</w:t>
      </w:r>
      <w:r w:rsidR="00437441">
        <w:t>, napr. (Kade</w:t>
      </w:r>
      <w:r w:rsidR="003D4A9D">
        <w:t xml:space="preserve">řávek, 1954), </w:t>
      </w:r>
      <w:r w:rsidR="00437441" w:rsidRPr="003D4A9D">
        <w:t xml:space="preserve">(Harant, </w:t>
      </w:r>
      <w:r w:rsidR="003D4A9D" w:rsidRPr="003D4A9D">
        <w:t>1965</w:t>
      </w:r>
      <w:r w:rsidR="00437441" w:rsidRPr="003D4A9D">
        <w:t>),</w:t>
      </w:r>
      <w:r w:rsidR="00437441">
        <w:t xml:space="preserve"> (Urban, 1965), (Čeňek &amp;</w:t>
      </w:r>
      <w:r w:rsidR="00EE7AE4">
        <w:t xml:space="preserve"> </w:t>
      </w:r>
      <w:r w:rsidR="00437441">
        <w:t xml:space="preserve">Medek, 1959), </w:t>
      </w:r>
      <w:r w:rsidRPr="00147300">
        <w:t xml:space="preserve"> </w:t>
      </w:r>
      <w:r w:rsidR="00EE7AE4">
        <w:t xml:space="preserve">(Hradecký, 1969), (Hecht &amp; Božek, 1998), ... </w:t>
      </w:r>
    </w:p>
    <w:p w14:paraId="141789E1" w14:textId="3F436F1B" w:rsidR="00170A9D" w:rsidRDefault="00EE7AE4" w:rsidP="00170A9D">
      <w:pPr>
        <w:spacing w:before="120" w:line="276" w:lineRule="auto"/>
        <w:ind w:left="0"/>
        <w:contextualSpacing w:val="0"/>
      </w:pPr>
      <w:r>
        <w:t>Aj keď</w:t>
      </w:r>
      <w:r w:rsidR="00D032CA">
        <w:t xml:space="preserve"> metodika bola prepracovaná a</w:t>
      </w:r>
      <w:r>
        <w:t xml:space="preserve"> učivo logicky usporiadané, </w:t>
      </w:r>
      <w:r w:rsidR="00170A9D">
        <w:t xml:space="preserve">konštrukcie </w:t>
      </w:r>
      <w:r w:rsidR="00D032CA">
        <w:t xml:space="preserve">boli riešené logickými úvahami </w:t>
      </w:r>
      <w:r w:rsidR="00170A9D">
        <w:t xml:space="preserve">a ich pochopenie </w:t>
      </w:r>
      <w:r>
        <w:t>vyžad</w:t>
      </w:r>
      <w:r w:rsidR="00170A9D">
        <w:t xml:space="preserve">ovalo </w:t>
      </w:r>
      <w:r>
        <w:t xml:space="preserve">od čitateľa istú úroveň </w:t>
      </w:r>
      <w:r w:rsidR="00D032CA">
        <w:t xml:space="preserve">vedomostí a </w:t>
      </w:r>
      <w:r>
        <w:t>priestorovej predstavivosti</w:t>
      </w:r>
      <w:r w:rsidR="009958FA">
        <w:t>. V</w:t>
      </w:r>
      <w:r>
        <w:t xml:space="preserve">ýnimku predstavuje </w:t>
      </w:r>
      <w:r w:rsidR="00170A9D">
        <w:t xml:space="preserve">maďarská </w:t>
      </w:r>
      <w:r>
        <w:t xml:space="preserve">učebnica </w:t>
      </w:r>
      <w:r w:rsidR="00170A9D">
        <w:t xml:space="preserve">autora </w:t>
      </w:r>
      <w:r>
        <w:t xml:space="preserve">Imré Pála s názvom </w:t>
      </w:r>
      <w:r w:rsidRPr="00EE7AE4">
        <w:rPr>
          <w:i/>
        </w:rPr>
        <w:t>Deskriptívna geometria videná priestorove</w:t>
      </w:r>
      <w:r>
        <w:t xml:space="preserve"> (Pál, 1960), </w:t>
      </w:r>
      <w:r w:rsidR="00170A9D">
        <w:t>v ktorej autor prezentuje priestorov</w:t>
      </w:r>
      <w:r w:rsidR="009958FA">
        <w:t>é konštrukcie pomocou anaglyfov</w:t>
      </w:r>
      <w:r w:rsidR="00170A9D">
        <w:t xml:space="preserve">. </w:t>
      </w:r>
    </w:p>
    <w:p w14:paraId="66113CCD" w14:textId="33FB76CF" w:rsidR="00170A9D" w:rsidRPr="002F34F0" w:rsidRDefault="00170A9D" w:rsidP="00170A9D">
      <w:pPr>
        <w:spacing w:before="120" w:line="276" w:lineRule="auto"/>
        <w:ind w:left="0"/>
        <w:contextualSpacing w:val="0"/>
      </w:pPr>
      <w:r>
        <w:t>Napríklad v</w:t>
      </w:r>
      <w:r w:rsidR="00F704CF">
        <w:t xml:space="preserve"> skriptách </w:t>
      </w:r>
      <w:r>
        <w:t xml:space="preserve">(Svitek, 1953) </w:t>
      </w:r>
      <w:r w:rsidRPr="002F34F0">
        <w:t xml:space="preserve">autor </w:t>
      </w:r>
      <w:r w:rsidR="009958FA">
        <w:t xml:space="preserve">prekvapivo </w:t>
      </w:r>
      <w:r w:rsidRPr="002F34F0">
        <w:t xml:space="preserve">rieši konštrukčné </w:t>
      </w:r>
      <w:r w:rsidR="009958FA">
        <w:t xml:space="preserve">stereometrické </w:t>
      </w:r>
      <w:r w:rsidRPr="002F34F0">
        <w:t xml:space="preserve">úlohy </w:t>
      </w:r>
      <w:r>
        <w:t>o guli, štvorstene a pravidelných mnohosteno</w:t>
      </w:r>
      <w:r w:rsidR="00A56F7A">
        <w:t>ch</w:t>
      </w:r>
      <w:r w:rsidR="009958FA">
        <w:t xml:space="preserve"> a to </w:t>
      </w:r>
      <w:r w:rsidRPr="002F34F0">
        <w:t>metód</w:t>
      </w:r>
      <w:r w:rsidR="00C14610">
        <w:t>ou</w:t>
      </w:r>
      <w:r w:rsidRPr="002F34F0">
        <w:t xml:space="preserve"> geometrického miesta bodov</w:t>
      </w:r>
      <w:r w:rsidR="00E95B15">
        <w:t xml:space="preserve">, ako aj </w:t>
      </w:r>
      <w:r>
        <w:t xml:space="preserve">metódou zhodných </w:t>
      </w:r>
      <w:r w:rsidR="00E95B15">
        <w:t>a</w:t>
      </w:r>
      <w:r>
        <w:t xml:space="preserve"> podobných zobrazení v trojrozmernom euklidovskom priestore. </w:t>
      </w:r>
    </w:p>
    <w:p w14:paraId="3E5669ED" w14:textId="25BBBE3A" w:rsidR="00170A9D" w:rsidRPr="002F34F0" w:rsidRDefault="00170A9D" w:rsidP="00170A9D">
      <w:pPr>
        <w:spacing w:before="120" w:line="276" w:lineRule="auto"/>
        <w:ind w:left="0"/>
        <w:contextualSpacing w:val="0"/>
      </w:pPr>
      <w:r>
        <w:t>Ri</w:t>
      </w:r>
      <w:r w:rsidRPr="002F34F0">
        <w:t>ešenia vychádza</w:t>
      </w:r>
      <w:r w:rsidR="00C14610">
        <w:t>jú</w:t>
      </w:r>
      <w:r w:rsidRPr="002F34F0">
        <w:t xml:space="preserve"> z detailného rozboru planimetrického náčrtu získaného rovinným rezom priestorovej</w:t>
      </w:r>
      <w:r>
        <w:t xml:space="preserve"> situácie. Ta</w:t>
      </w:r>
      <w:r w:rsidRPr="002F34F0">
        <w:t xml:space="preserve">kýto postup </w:t>
      </w:r>
      <w:r w:rsidR="00FA50E3">
        <w:t xml:space="preserve">však </w:t>
      </w:r>
      <w:r w:rsidRPr="002F34F0">
        <w:t>vyžad</w:t>
      </w:r>
      <w:r>
        <w:t>uje, aby riešiteľ mal</w:t>
      </w:r>
      <w:r w:rsidRPr="002F34F0">
        <w:t xml:space="preserve">: </w:t>
      </w:r>
    </w:p>
    <w:p w14:paraId="142A80B1" w14:textId="77777777" w:rsidR="00170A9D" w:rsidRPr="002F34F0" w:rsidRDefault="00170A9D" w:rsidP="00F704CF">
      <w:pPr>
        <w:numPr>
          <w:ilvl w:val="0"/>
          <w:numId w:val="11"/>
        </w:numPr>
        <w:spacing w:before="120" w:line="276" w:lineRule="auto"/>
        <w:ind w:left="0" w:firstLine="425"/>
      </w:pPr>
      <w:r w:rsidRPr="002F34F0">
        <w:t xml:space="preserve">značnú úroveň priestorovej predstavivosti, </w:t>
      </w:r>
    </w:p>
    <w:p w14:paraId="3D97C6BD" w14:textId="77777777" w:rsidR="00170A9D" w:rsidRPr="002F34F0" w:rsidRDefault="00170A9D" w:rsidP="00F704CF">
      <w:pPr>
        <w:numPr>
          <w:ilvl w:val="0"/>
          <w:numId w:val="11"/>
        </w:numPr>
        <w:spacing w:before="120" w:line="276" w:lineRule="auto"/>
        <w:ind w:left="0" w:firstLine="425"/>
      </w:pPr>
      <w:r w:rsidRPr="002F34F0">
        <w:t xml:space="preserve">dobrú znalosť metód riešenia rovinných konštrukcií, </w:t>
      </w:r>
    </w:p>
    <w:p w14:paraId="02B02298" w14:textId="77777777" w:rsidR="00170A9D" w:rsidRPr="002F34F0" w:rsidRDefault="00170A9D" w:rsidP="00F704CF">
      <w:pPr>
        <w:numPr>
          <w:ilvl w:val="0"/>
          <w:numId w:val="11"/>
        </w:numPr>
        <w:spacing w:before="120" w:line="276" w:lineRule="auto"/>
        <w:ind w:left="0" w:firstLine="425"/>
      </w:pPr>
      <w:r w:rsidRPr="002F34F0">
        <w:t xml:space="preserve">potrebné teoretické vedomosti zo stereometrie, </w:t>
      </w:r>
    </w:p>
    <w:p w14:paraId="3A2BE435" w14:textId="641C6AA4" w:rsidR="00170A9D" w:rsidRPr="002F34F0" w:rsidRDefault="00170A9D" w:rsidP="00F704CF">
      <w:pPr>
        <w:numPr>
          <w:ilvl w:val="0"/>
          <w:numId w:val="11"/>
        </w:numPr>
        <w:spacing w:before="120" w:line="276" w:lineRule="auto"/>
        <w:ind w:left="0" w:firstLine="425"/>
      </w:pPr>
      <w:r w:rsidRPr="002F34F0">
        <w:t xml:space="preserve">schopnosť riešiť úlohy </w:t>
      </w:r>
      <w:r w:rsidR="00FA50E3">
        <w:t xml:space="preserve">metódou </w:t>
      </w:r>
      <w:r w:rsidRPr="002F34F0">
        <w:t>analógi</w:t>
      </w:r>
      <w:r w:rsidR="00FA50E3">
        <w:t xml:space="preserve">e </w:t>
      </w:r>
      <w:r w:rsidRPr="002F34F0">
        <w:t xml:space="preserve">a zovšeobecňovaním. </w:t>
      </w:r>
    </w:p>
    <w:p w14:paraId="40DE8791" w14:textId="77777777" w:rsidR="00C14610" w:rsidRDefault="00C14610" w:rsidP="00C14610">
      <w:pPr>
        <w:pStyle w:val="Normlnysozarkami"/>
        <w:spacing w:before="240" w:line="276" w:lineRule="auto"/>
        <w:ind w:left="0"/>
        <w:contextualSpacing w:val="0"/>
      </w:pPr>
      <w:r>
        <w:t>V n</w:t>
      </w:r>
      <w:r w:rsidR="00170A9D">
        <w:t xml:space="preserve">eskoršom období ustúpila </w:t>
      </w:r>
      <w:r w:rsidR="00D032CA">
        <w:t xml:space="preserve">výučba </w:t>
      </w:r>
      <w:r w:rsidR="00170A9D">
        <w:t>deskriptívn</w:t>
      </w:r>
      <w:r w:rsidR="00D032CA">
        <w:t>ej</w:t>
      </w:r>
      <w:r w:rsidR="00170A9D">
        <w:t xml:space="preserve"> geometri</w:t>
      </w:r>
      <w:r w:rsidR="00D032CA">
        <w:t>e</w:t>
      </w:r>
      <w:r w:rsidR="00170A9D">
        <w:t xml:space="preserve"> do úzadia</w:t>
      </w:r>
      <w:r w:rsidR="00D032CA">
        <w:t>. P</w:t>
      </w:r>
      <w:r w:rsidR="00170A9D">
        <w:t>ostupne sa reduk</w:t>
      </w:r>
      <w:r w:rsidR="00D032CA">
        <w:t xml:space="preserve">ovali </w:t>
      </w:r>
      <w:r w:rsidR="00170A9D">
        <w:t>počty hodín deskriptívnej geometrie na stredných odborných školách (Dubec, 1972)</w:t>
      </w:r>
      <w:r>
        <w:t>. O</w:t>
      </w:r>
      <w:r w:rsidR="00170A9D">
        <w:t xml:space="preserve">bdobná redukcia zasiahla aj stredné všeobecno-vzdelávacie školy a neskoršie gymnáziá. </w:t>
      </w:r>
    </w:p>
    <w:p w14:paraId="3403AD01" w14:textId="77777777" w:rsidR="00991A17" w:rsidRDefault="00170A9D" w:rsidP="00C14610">
      <w:pPr>
        <w:pStyle w:val="Normlnysozarkami"/>
        <w:spacing w:before="120" w:line="276" w:lineRule="auto"/>
        <w:ind w:left="0"/>
        <w:contextualSpacing w:val="0"/>
      </w:pPr>
      <w:r>
        <w:t xml:space="preserve">V súčasnom Inovovanom štátnom vzdelávacom programe pre gymnáziá  ISCED 3A  </w:t>
      </w:r>
      <w:r w:rsidR="00991A17">
        <w:t>je dôraz kladený len na polohové a metrické vlastnosti lineárnych útvarov</w:t>
      </w:r>
      <w:r w:rsidR="00C14610">
        <w:t xml:space="preserve"> a vyučuje sa </w:t>
      </w:r>
      <w:r w:rsidR="00D032CA">
        <w:t>v rámci štandardných vyučovacích hodín matematiky</w:t>
      </w:r>
      <w:r w:rsidR="00991A17">
        <w:t xml:space="preserve">. </w:t>
      </w:r>
    </w:p>
    <w:p w14:paraId="0C10C55A" w14:textId="77777777" w:rsidR="00991A17" w:rsidRDefault="00C14610" w:rsidP="00147300">
      <w:pPr>
        <w:pStyle w:val="Normlnysozarkami"/>
        <w:spacing w:before="120" w:line="276" w:lineRule="auto"/>
        <w:ind w:left="0"/>
        <w:contextualSpacing w:val="0"/>
      </w:pPr>
      <w:r>
        <w:t xml:space="preserve">Súčasný stav možno charakterizovať tak, že </w:t>
      </w:r>
      <w:r w:rsidR="00991A17">
        <w:t xml:space="preserve">viacerí didaktici matematiky </w:t>
      </w:r>
      <w:r>
        <w:t xml:space="preserve">sa </w:t>
      </w:r>
      <w:r w:rsidR="00991A17">
        <w:t>zhodujú vo všeobecnom názore</w:t>
      </w:r>
      <w:r>
        <w:t xml:space="preserve"> o klesajúcej tendencii </w:t>
      </w:r>
      <w:r w:rsidR="00991A17">
        <w:t xml:space="preserve">matematických schopností a geometrického myslenia </w:t>
      </w:r>
      <w:r>
        <w:t>žiakov (študentov)</w:t>
      </w:r>
      <w:r w:rsidR="00991A17">
        <w:t xml:space="preserve">. </w:t>
      </w:r>
    </w:p>
    <w:p w14:paraId="2A52DDAE" w14:textId="427AD912" w:rsidR="00D032CA" w:rsidRDefault="00D032CA" w:rsidP="00147300">
      <w:pPr>
        <w:pStyle w:val="Normlnysozarkami"/>
        <w:spacing w:before="120" w:line="276" w:lineRule="auto"/>
        <w:ind w:left="0"/>
        <w:contextualSpacing w:val="0"/>
      </w:pPr>
      <w:r>
        <w:t>Domnievame sa, že implementácia</w:t>
      </w:r>
      <w:r w:rsidR="00A56F7A">
        <w:t xml:space="preserve"> takých</w:t>
      </w:r>
      <w:r>
        <w:t xml:space="preserve"> DGS</w:t>
      </w:r>
      <w:r w:rsidR="00A56F7A">
        <w:t xml:space="preserve">, ktoré dovoľujú </w:t>
      </w:r>
      <w:r>
        <w:t>znázorňovanie trojrozmerného priestoru dynamickými konštrukciami</w:t>
      </w:r>
      <w:r w:rsidR="00A56F7A">
        <w:t xml:space="preserve">, je dôležitá. </w:t>
      </w:r>
      <w:r w:rsidR="00B42540">
        <w:t>Hoci</w:t>
      </w:r>
      <w:r>
        <w:t> </w:t>
      </w:r>
      <w:r w:rsidR="00B42540">
        <w:t xml:space="preserve">na </w:t>
      </w:r>
      <w:r w:rsidR="00B42540" w:rsidRPr="002F34F0">
        <w:t>pracovn</w:t>
      </w:r>
      <w:r w:rsidR="00B42540">
        <w:t>ej</w:t>
      </w:r>
      <w:r w:rsidR="00B42540" w:rsidRPr="002F34F0">
        <w:t xml:space="preserve"> ploch</w:t>
      </w:r>
      <w:r w:rsidR="00B42540">
        <w:t xml:space="preserve">e počítača prebieha </w:t>
      </w:r>
      <w:r w:rsidR="00B42540" w:rsidRPr="002F34F0">
        <w:t>„rovinná“ vizualizácia i</w:t>
      </w:r>
      <w:r w:rsidR="00B42540">
        <w:t>deálnych priestorových objektov</w:t>
      </w:r>
      <w:r w:rsidR="00B42540" w:rsidRPr="002F34F0">
        <w:t xml:space="preserve">, zmena „uhla pohľadu“ je prístupná zo všetkých strán, konštrukcia </w:t>
      </w:r>
      <w:r w:rsidR="008E48AF">
        <w:t xml:space="preserve">sa javí žiakovi (študentovi) ako trojrozmerná. To môže </w:t>
      </w:r>
      <w:r>
        <w:t>čiastočne napraviť alebo aspoň stabilizovať úroveň vedomostí žiakov (študentov) zo stereometrie a pomô</w:t>
      </w:r>
      <w:r w:rsidR="008E48AF">
        <w:t>cť</w:t>
      </w:r>
      <w:r>
        <w:t xml:space="preserve"> rozvoju priestorovej predstavivosti.   </w:t>
      </w:r>
    </w:p>
    <w:p w14:paraId="480F13E2" w14:textId="77777777" w:rsidR="00D032CA" w:rsidRDefault="00D032CA" w:rsidP="00C14610">
      <w:pPr>
        <w:pStyle w:val="Nadpis3"/>
      </w:pPr>
      <w:bookmarkStart w:id="34" w:name="_Toc69296503"/>
      <w:r>
        <w:t>Koncepcie vyučovania stereometrie</w:t>
      </w:r>
      <w:bookmarkEnd w:id="34"/>
      <w:r>
        <w:t xml:space="preserve"> </w:t>
      </w:r>
    </w:p>
    <w:p w14:paraId="057A9D5F" w14:textId="142A840F" w:rsidR="000F2931" w:rsidRDefault="000F2931" w:rsidP="000F2931">
      <w:pPr>
        <w:spacing w:before="120" w:line="276" w:lineRule="auto"/>
        <w:ind w:left="0"/>
        <w:contextualSpacing w:val="0"/>
      </w:pPr>
      <w:r w:rsidRPr="002F34F0">
        <w:t xml:space="preserve">Podľa </w:t>
      </w:r>
      <w:r w:rsidRPr="002F34F0">
        <w:fldChar w:fldCharType="begin"/>
      </w:r>
      <w:r w:rsidRPr="002F34F0">
        <w:instrText xml:space="preserve"> ADDIN EN.CITE &lt;EndNote&gt;&lt;Cite&gt;&lt;Author&gt;Hejný&lt;/Author&gt;&lt;Year&gt;1990&lt;/Year&gt;&lt;RecNum&gt;7&lt;/RecNum&gt;&lt;DisplayText&gt;(Hejný, 1990)&lt;/DisplayText&gt;&lt;record&gt;&lt;rec-number&gt;7&lt;/rec-number&gt;&lt;foreign-keys&gt;&lt;key app="EN" db-id="50swf0dp9vdwpaer0aa52efa2vfa0ppeppd0"&gt;7&lt;/key&gt;&lt;/foreign-keys&gt;&lt;ref-type name="Book"&gt;6&lt;/ref-type&gt;&lt;contributors&gt;&lt;authors&gt;&lt;author&gt;&lt;style face="normal" font="default" charset="238" size="100%"&gt;Milan Hejný&lt;/style&gt;&lt;/author&gt;&lt;/authors&gt;&lt;/contributors&gt;&lt;titles&gt;&lt;title&gt;&lt;style face="normal" font="default" charset="238" size="100%"&gt;Teória vyučovania matematiky 2&lt;/style&gt;&lt;/title&gt;&lt;/titles&gt;&lt;pages&gt;&lt;style face="normal" font="default" charset="238" size="100%"&gt;560&lt;/style&gt;&lt;/pages&gt;&lt;edition&gt;&lt;style face="normal" font="default" charset="238" size="100%"&gt;2&lt;/style&gt;&lt;/edition&gt;&lt;dates&gt;&lt;year&gt;&lt;style face="normal" font="default" charset="238" size="100%"&gt;1990&lt;/style&gt;&lt;/year&gt;&lt;/dates&gt;&lt;pub-location&gt;&lt;style face="normal" font="default" charset="238" size="100%"&gt;Bratislava&lt;/style&gt;&lt;/pub-location&gt;&lt;publisher&gt;&lt;style face="normal" font="default" charset="238" size="100%"&gt;SPN&lt;/style&gt;&lt;/publisher&gt;&lt;isbn&gt;&lt;style face="normal" font="default" charset="238" size="100%"&gt;80-08-01344-3&lt;/style&gt;&lt;/isbn&gt;&lt;label&gt;&lt;style face="normal" font="default" charset="238" size="100%"&gt;hejny2&lt;/style&gt;&lt;/label&gt;&lt;urls&gt;&lt;/urls&gt;&lt;language&gt;&lt;style face="normal" font="default" charset="238" size="100%"&gt;sk&lt;/style&gt;&lt;/language&gt;&lt;/record&gt;&lt;/Cite&gt;&lt;/EndNote&gt;</w:instrText>
      </w:r>
      <w:r w:rsidRPr="002F34F0">
        <w:fldChar w:fldCharType="separate"/>
      </w:r>
      <w:hyperlink w:anchor="_ENREF_25" w:tooltip="Hejný, 1990 #7" w:history="1">
        <w:r w:rsidR="0044394C">
          <w:rPr>
            <w:noProof/>
          </w:rPr>
          <w:t>Hejného (</w:t>
        </w:r>
        <w:r w:rsidRPr="002F34F0">
          <w:rPr>
            <w:noProof/>
          </w:rPr>
          <w:t>1990</w:t>
        </w:r>
      </w:hyperlink>
      <w:r w:rsidRPr="002F34F0">
        <w:rPr>
          <w:noProof/>
        </w:rPr>
        <w:t>)</w:t>
      </w:r>
      <w:r w:rsidRPr="002F34F0">
        <w:fldChar w:fldCharType="end"/>
      </w:r>
      <w:r w:rsidRPr="002F34F0">
        <w:t xml:space="preserve"> sa v metodike stereo</w:t>
      </w:r>
      <w:r>
        <w:t>metrie zdôrazňujú dve koncepcie:</w:t>
      </w:r>
    </w:p>
    <w:p w14:paraId="4BF3F7F0" w14:textId="77777777" w:rsidR="000F2931" w:rsidRDefault="000F2931" w:rsidP="009D4F58">
      <w:pPr>
        <w:pStyle w:val="Odsekzoznamu"/>
        <w:numPr>
          <w:ilvl w:val="0"/>
          <w:numId w:val="81"/>
        </w:numPr>
        <w:spacing w:before="120" w:line="276" w:lineRule="auto"/>
        <w:contextualSpacing w:val="0"/>
      </w:pPr>
      <w:r w:rsidRPr="000F2931">
        <w:rPr>
          <w:i/>
        </w:rPr>
        <w:t>axiomatická koncepcia</w:t>
      </w:r>
      <w:r>
        <w:t xml:space="preserve"> - </w:t>
      </w:r>
      <w:r w:rsidRPr="002F34F0">
        <w:t xml:space="preserve">založená na axiomatickom prístupe k výučbe, kde najprv treba vziať  základné pojmy </w:t>
      </w:r>
      <w:r>
        <w:t>(</w:t>
      </w:r>
      <w:r w:rsidRPr="002F34F0">
        <w:t>bod, priamka, rovina</w:t>
      </w:r>
      <w:r>
        <w:t xml:space="preserve">) a </w:t>
      </w:r>
      <w:r w:rsidRPr="002F34F0">
        <w:t>zaviesť reláci</w:t>
      </w:r>
      <w:r>
        <w:t>e</w:t>
      </w:r>
      <w:r w:rsidRPr="002F34F0">
        <w:t xml:space="preserve"> incidencie, </w:t>
      </w:r>
      <w:r>
        <w:t xml:space="preserve">usporiadania, </w:t>
      </w:r>
      <w:r w:rsidRPr="002F34F0">
        <w:t xml:space="preserve">zhodnosti, </w:t>
      </w:r>
      <w:r>
        <w:t>spojitosti a </w:t>
      </w:r>
      <w:r w:rsidRPr="002F34F0">
        <w:t>rovnobežnosti</w:t>
      </w:r>
      <w:r>
        <w:t>. Následne p</w:t>
      </w:r>
      <w:r w:rsidRPr="002F34F0">
        <w:t>odľa zásady od jednoduchého k zložitému,</w:t>
      </w:r>
      <w:r>
        <w:t xml:space="preserve"> od definovaného pojmu k pojmu novému postupne a systematicky vy</w:t>
      </w:r>
      <w:r w:rsidRPr="002F34F0">
        <w:t>b</w:t>
      </w:r>
      <w:r>
        <w:t xml:space="preserve">udovať stereometrické predstavy, </w:t>
      </w:r>
    </w:p>
    <w:p w14:paraId="697B9564" w14:textId="77777777" w:rsidR="000F2931" w:rsidRDefault="000F2931" w:rsidP="009D4F58">
      <w:pPr>
        <w:pStyle w:val="Odsekzoznamu"/>
        <w:numPr>
          <w:ilvl w:val="0"/>
          <w:numId w:val="81"/>
        </w:numPr>
        <w:spacing w:before="120" w:line="276" w:lineRule="auto"/>
        <w:contextualSpacing w:val="0"/>
      </w:pPr>
      <w:r w:rsidRPr="002F34F0">
        <w:t>koncepcia konštruktivistick</w:t>
      </w:r>
      <w:r>
        <w:t>ého</w:t>
      </w:r>
      <w:r w:rsidRPr="002F34F0">
        <w:t xml:space="preserve"> prístup</w:t>
      </w:r>
      <w:r>
        <w:t xml:space="preserve">u – postavená </w:t>
      </w:r>
      <w:r w:rsidRPr="002F34F0">
        <w:t>na skúsenostiach žiaka z predškolského obdobia, rozvoji</w:t>
      </w:r>
      <w:r>
        <w:t xml:space="preserve"> poznávacích schopností žiakov, </w:t>
      </w:r>
      <w:r w:rsidRPr="002F34F0">
        <w:t>objavovani</w:t>
      </w:r>
      <w:r>
        <w:t xml:space="preserve">a, hodnotenia a sebahodnotenia, </w:t>
      </w:r>
      <w:r w:rsidRPr="002F34F0">
        <w:t xml:space="preserve"> </w:t>
      </w:r>
      <w:r w:rsidRPr="002F34F0">
        <w:lastRenderedPageBreak/>
        <w:t>abstrakci</w:t>
      </w:r>
      <w:r>
        <w:t>e</w:t>
      </w:r>
      <w:r w:rsidRPr="002F34F0">
        <w:t>, intuície a</w:t>
      </w:r>
      <w:r>
        <w:t> tvorivosti, ako aj schopnosti formulovať</w:t>
      </w:r>
      <w:r w:rsidRPr="002F34F0">
        <w:t xml:space="preserve"> vlastn</w:t>
      </w:r>
      <w:r>
        <w:t>é</w:t>
      </w:r>
      <w:r w:rsidRPr="002F34F0">
        <w:t xml:space="preserve"> myšlienk</w:t>
      </w:r>
      <w:r>
        <w:t xml:space="preserve">y a schopnosti </w:t>
      </w:r>
      <w:r w:rsidRPr="002F34F0">
        <w:t xml:space="preserve"> kritického </w:t>
      </w:r>
      <w:r>
        <w:t xml:space="preserve">myslenia. </w:t>
      </w:r>
    </w:p>
    <w:p w14:paraId="451F0A0D" w14:textId="77777777" w:rsidR="000F2931" w:rsidRPr="00752D83" w:rsidRDefault="000F2931" w:rsidP="00B97508">
      <w:pPr>
        <w:pStyle w:val="tlCitcia"/>
        <w:rPr>
          <w:lang w:val="sk-SK"/>
        </w:rPr>
      </w:pPr>
      <w:r w:rsidRPr="00752D83">
        <w:rPr>
          <w:lang w:val="sk-SK"/>
        </w:rPr>
        <w:t xml:space="preserve">„Geometria by </w:t>
      </w:r>
      <w:r w:rsidR="00B97508" w:rsidRPr="00752D83">
        <w:rPr>
          <w:lang w:val="sk-SK"/>
        </w:rPr>
        <w:t xml:space="preserve">však </w:t>
      </w:r>
      <w:r w:rsidRPr="00752D83">
        <w:rPr>
          <w:lang w:val="sk-SK"/>
        </w:rPr>
        <w:t>mala</w:t>
      </w:r>
      <w:r w:rsidR="00B97508" w:rsidRPr="00752D83">
        <w:rPr>
          <w:lang w:val="sk-SK"/>
        </w:rPr>
        <w:t xml:space="preserve"> byť od samého začiatku orientovaná na poznávanie priestoru, v ktorom žiak žije, a na rozvíjanie priestorovej predstavivosti. Základom tu môžu byť skúsenosti žiakov s delením priestoru (kružnica, trojuholník, rovina, ...) , s vyplňovaním priestoru (objem telesa, obsah útvaru, dĺžka úsečky), s pohybom v priestore (rysovanie, modelovanie, ...)</w:t>
      </w:r>
      <w:r w:rsidRPr="00752D83">
        <w:rPr>
          <w:lang w:val="sk-SK"/>
        </w:rPr>
        <w:t xml:space="preserve"> </w:t>
      </w:r>
      <w:r w:rsidR="00B97508" w:rsidRPr="00752D83">
        <w:rPr>
          <w:lang w:val="sk-SK"/>
        </w:rPr>
        <w:t>a s dimenziou priestoru (kocka a jej obrázok, guľa a jej tieň, ...).</w:t>
      </w:r>
      <w:r w:rsidRPr="00752D83">
        <w:rPr>
          <w:lang w:val="sk-SK"/>
        </w:rPr>
        <w:t xml:space="preserve"> “</w:t>
      </w:r>
    </w:p>
    <w:p w14:paraId="52D15DB4" w14:textId="77777777" w:rsidR="00B97508" w:rsidRPr="002F34F0" w:rsidRDefault="00B97508" w:rsidP="00B97508">
      <w:pPr>
        <w:pStyle w:val="tlCitcia"/>
        <w:jc w:val="right"/>
      </w:pPr>
      <w:r>
        <w:t>(Kuřina, 2016)</w:t>
      </w:r>
    </w:p>
    <w:p w14:paraId="45049915" w14:textId="72B233E6" w:rsidR="00C14610" w:rsidRPr="002F34F0" w:rsidRDefault="0044394C" w:rsidP="00C14610">
      <w:pPr>
        <w:spacing w:before="240" w:line="276" w:lineRule="auto"/>
        <w:ind w:left="0"/>
        <w:contextualSpacing w:val="0"/>
      </w:pPr>
      <w:r>
        <w:t>K</w:t>
      </w:r>
      <w:r w:rsidR="00C14610" w:rsidRPr="002F34F0">
        <w:t xml:space="preserve"> výučbe stereometrie </w:t>
      </w:r>
      <w:r>
        <w:t xml:space="preserve">môžeme </w:t>
      </w:r>
      <w:r w:rsidR="00C14610" w:rsidRPr="002F34F0">
        <w:t>pristupovať dvojako</w:t>
      </w:r>
      <w:r>
        <w:t xml:space="preserve"> (Hejný, 1990)</w:t>
      </w:r>
      <w:r w:rsidR="00C14610" w:rsidRPr="002F34F0">
        <w:t xml:space="preserve">: </w:t>
      </w:r>
    </w:p>
    <w:p w14:paraId="5C719A89" w14:textId="77777777" w:rsidR="00C14610" w:rsidRDefault="00C14610" w:rsidP="006A4A8E">
      <w:pPr>
        <w:numPr>
          <w:ilvl w:val="0"/>
          <w:numId w:val="10"/>
        </w:numPr>
        <w:spacing w:before="120" w:line="276" w:lineRule="auto"/>
        <w:ind w:left="709" w:hanging="283"/>
        <w:contextualSpacing w:val="0"/>
      </w:pPr>
      <w:r w:rsidRPr="002F34F0">
        <w:t xml:space="preserve">východiskom je </w:t>
      </w:r>
      <w:r w:rsidRPr="00C14610">
        <w:rPr>
          <w:i/>
        </w:rPr>
        <w:t>rovina a planimetria</w:t>
      </w:r>
      <w:r w:rsidRPr="002F34F0">
        <w:t xml:space="preserve">, geometrické vety, poznatky a vzťahy platné pre rovinné útvary, ktoré sa aplikujú na priestorové objekty. Takému prístupu hovoríme </w:t>
      </w:r>
      <w:r w:rsidRPr="00C14610">
        <w:rPr>
          <w:i/>
        </w:rPr>
        <w:t>sukcesívny</w:t>
      </w:r>
      <w:r w:rsidRPr="002F34F0">
        <w:t xml:space="preserve"> (postupný, následný). </w:t>
      </w:r>
    </w:p>
    <w:p w14:paraId="0D4266CB" w14:textId="70F77091" w:rsidR="00C14610" w:rsidRDefault="00C14610" w:rsidP="006A4A8E">
      <w:pPr>
        <w:numPr>
          <w:ilvl w:val="0"/>
          <w:numId w:val="10"/>
        </w:numPr>
        <w:spacing w:before="120" w:line="276" w:lineRule="auto"/>
        <w:ind w:left="709" w:hanging="283"/>
        <w:contextualSpacing w:val="0"/>
      </w:pPr>
      <w:r w:rsidRPr="002F34F0">
        <w:t xml:space="preserve">východiskom je </w:t>
      </w:r>
      <w:r w:rsidRPr="00C14610">
        <w:rPr>
          <w:i/>
        </w:rPr>
        <w:t>priestor a stereometria</w:t>
      </w:r>
      <w:r w:rsidRPr="002F34F0">
        <w:t>, keď sa</w:t>
      </w:r>
      <w:r w:rsidR="00A56F7A">
        <w:t xml:space="preserve"> na</w:t>
      </w:r>
      <w:r w:rsidRPr="002F34F0">
        <w:t xml:space="preserve"> problém dívame  komplexne priestorovým nadhľadom. Takému prístupu hovoríme </w:t>
      </w:r>
      <w:r w:rsidRPr="00C14610">
        <w:rPr>
          <w:i/>
        </w:rPr>
        <w:t xml:space="preserve">gestaltový </w:t>
      </w:r>
      <w:r w:rsidRPr="002F34F0">
        <w:t>(tvarový). Tento prístup je špekulatívny, nápaditý a k riešeniu úlohy pristupujeme až po systematickej analýze obrázka</w:t>
      </w:r>
      <w:r w:rsidR="00B42540">
        <w:t xml:space="preserve">, </w:t>
      </w:r>
    </w:p>
    <w:p w14:paraId="476E383C" w14:textId="77777777" w:rsidR="00B42540" w:rsidRPr="00B42540" w:rsidRDefault="00B42540" w:rsidP="00B42540">
      <w:pPr>
        <w:pStyle w:val="Normlnysozarkami"/>
      </w:pPr>
    </w:p>
    <w:p w14:paraId="6A70425E" w14:textId="77777777" w:rsidR="00B42540" w:rsidRDefault="00B42540" w:rsidP="00B42540">
      <w:pPr>
        <w:pStyle w:val="Normlnysozarkami"/>
        <w:ind w:left="0"/>
      </w:pPr>
      <w:r>
        <w:t xml:space="preserve">pričom sledujeme ciele: </w:t>
      </w:r>
    </w:p>
    <w:p w14:paraId="6FAEF18D" w14:textId="77777777" w:rsidR="00B42540" w:rsidRPr="002F34F0" w:rsidRDefault="00B42540" w:rsidP="006A4A8E">
      <w:pPr>
        <w:pStyle w:val="Normlnysozarkami"/>
        <w:numPr>
          <w:ilvl w:val="0"/>
          <w:numId w:val="8"/>
        </w:numPr>
        <w:spacing w:before="120" w:line="276" w:lineRule="auto"/>
        <w:ind w:left="709" w:hanging="283"/>
        <w:contextualSpacing w:val="0"/>
      </w:pPr>
      <w:r w:rsidRPr="002F34F0">
        <w:t xml:space="preserve">názorne zachytiť priestorovú situáciu na rovinnom obrázku, </w:t>
      </w:r>
    </w:p>
    <w:p w14:paraId="2575B386" w14:textId="77777777" w:rsidR="00B42540" w:rsidRPr="002F34F0" w:rsidRDefault="00B42540" w:rsidP="006A4A8E">
      <w:pPr>
        <w:pStyle w:val="Normlnysozarkami"/>
        <w:numPr>
          <w:ilvl w:val="0"/>
          <w:numId w:val="8"/>
        </w:numPr>
        <w:spacing w:before="120" w:line="276" w:lineRule="auto"/>
        <w:ind w:left="709" w:hanging="283"/>
        <w:contextualSpacing w:val="0"/>
      </w:pPr>
      <w:r>
        <w:t xml:space="preserve">rozvíjať </w:t>
      </w:r>
      <w:r w:rsidRPr="002F34F0">
        <w:t xml:space="preserve">schopnosť vidieť rovinný obrázok priestorovo, takpovediac  pod správnym „uhlom“, </w:t>
      </w:r>
    </w:p>
    <w:p w14:paraId="2F74D48D" w14:textId="77777777" w:rsidR="00B42540" w:rsidRPr="002F34F0" w:rsidRDefault="00B42540" w:rsidP="006A4A8E">
      <w:pPr>
        <w:pStyle w:val="Normlnysozarkami"/>
        <w:numPr>
          <w:ilvl w:val="0"/>
          <w:numId w:val="8"/>
        </w:numPr>
        <w:spacing w:before="120" w:line="276" w:lineRule="auto"/>
        <w:ind w:left="709" w:hanging="283"/>
        <w:contextualSpacing w:val="0"/>
      </w:pPr>
      <w:r w:rsidRPr="002F34F0">
        <w:t>konštruovať telesá, ich rezy a siete,</w:t>
      </w:r>
    </w:p>
    <w:p w14:paraId="300AF9E5" w14:textId="77777777" w:rsidR="00B42540" w:rsidRPr="002F34F0" w:rsidRDefault="00B42540" w:rsidP="006A4A8E">
      <w:pPr>
        <w:pStyle w:val="Normlnysozarkami"/>
        <w:numPr>
          <w:ilvl w:val="0"/>
          <w:numId w:val="8"/>
        </w:numPr>
        <w:spacing w:before="120" w:line="276" w:lineRule="auto"/>
        <w:ind w:left="709" w:hanging="283"/>
        <w:contextualSpacing w:val="0"/>
      </w:pPr>
      <w:r>
        <w:t xml:space="preserve">aplikovať poznatky </w:t>
      </w:r>
      <w:r w:rsidRPr="002F34F0">
        <w:t>grupy zhodností v priestore,</w:t>
      </w:r>
    </w:p>
    <w:p w14:paraId="30218369" w14:textId="77777777" w:rsidR="00B42540" w:rsidRPr="002F34F0" w:rsidRDefault="00B42540" w:rsidP="006A4A8E">
      <w:pPr>
        <w:pStyle w:val="Normlnysozarkami"/>
        <w:numPr>
          <w:ilvl w:val="0"/>
          <w:numId w:val="8"/>
        </w:numPr>
        <w:spacing w:before="120" w:line="276" w:lineRule="auto"/>
        <w:ind w:left="709" w:hanging="283"/>
        <w:contextualSpacing w:val="0"/>
      </w:pPr>
      <w:r>
        <w:t xml:space="preserve">študovať geometriu až na </w:t>
      </w:r>
      <w:r w:rsidRPr="002F34F0">
        <w:t>axiomati</w:t>
      </w:r>
      <w:r>
        <w:t xml:space="preserve">ckej úrovni. </w:t>
      </w:r>
      <w:r w:rsidRPr="002F34F0">
        <w:t xml:space="preserve"> </w:t>
      </w:r>
    </w:p>
    <w:p w14:paraId="10BB15FC" w14:textId="77777777" w:rsidR="00FE34CC" w:rsidRDefault="0082154F" w:rsidP="00FE34CC">
      <w:pPr>
        <w:pStyle w:val="Nadpis3"/>
      </w:pPr>
      <w:bookmarkStart w:id="35" w:name="_Toc69296504"/>
      <w:r>
        <w:t xml:space="preserve">Stručne o </w:t>
      </w:r>
      <w:r w:rsidR="00FE34CC">
        <w:t>priestorov</w:t>
      </w:r>
      <w:r>
        <w:t>ej</w:t>
      </w:r>
      <w:r w:rsidR="00FE34CC">
        <w:t xml:space="preserve"> predstavivos</w:t>
      </w:r>
      <w:r>
        <w:t>ti</w:t>
      </w:r>
      <w:bookmarkEnd w:id="35"/>
    </w:p>
    <w:p w14:paraId="744718EB" w14:textId="77777777" w:rsidR="00FE34CC" w:rsidRDefault="00FE34CC" w:rsidP="00FE34CC"/>
    <w:p w14:paraId="6693EE4C" w14:textId="77777777" w:rsidR="00D032CA" w:rsidRDefault="000F2931" w:rsidP="000F2931">
      <w:pPr>
        <w:pStyle w:val="Normlnysozarkami"/>
        <w:spacing w:before="120" w:line="276" w:lineRule="auto"/>
        <w:ind w:left="0"/>
        <w:contextualSpacing w:val="0"/>
      </w:pPr>
      <w:r w:rsidRPr="002F34F0">
        <w:t xml:space="preserve">V súvislosti s výučbou stereometrie sa </w:t>
      </w:r>
      <w:r w:rsidR="006310B3">
        <w:t xml:space="preserve">často </w:t>
      </w:r>
      <w:r w:rsidRPr="002F34F0">
        <w:t xml:space="preserve">zdôrazňuje rozvoj </w:t>
      </w:r>
      <w:r w:rsidRPr="006310B3">
        <w:rPr>
          <w:b/>
        </w:rPr>
        <w:t>priestorovej predstavivosti</w:t>
      </w:r>
      <w:r w:rsidR="006310B3">
        <w:t xml:space="preserve"> žiakov (študentov)</w:t>
      </w:r>
      <w:r w:rsidRPr="002F34F0">
        <w:t xml:space="preserve">. </w:t>
      </w:r>
    </w:p>
    <w:p w14:paraId="5429CE6C" w14:textId="70B1341E" w:rsidR="00D032CA" w:rsidRDefault="00D032CA" w:rsidP="00D032CA">
      <w:pPr>
        <w:pStyle w:val="Normlnysozarkami"/>
        <w:spacing w:before="120" w:line="276" w:lineRule="auto"/>
        <w:ind w:left="0"/>
        <w:contextualSpacing w:val="0"/>
      </w:pPr>
      <w:r w:rsidRPr="002F34F0">
        <w:t>Problematika slabej úrovne priestorovej, resp. geometrickej, predstavivosti bola a je vo výučbe geometrie na našich školách stále aktuálna.  V</w:t>
      </w:r>
      <w:r w:rsidR="00F704CF">
        <w:t xml:space="preserve"> knižke </w:t>
      </w:r>
      <w:r w:rsidRPr="002F34F0">
        <w:fldChar w:fldCharType="begin"/>
      </w:r>
      <w:r w:rsidRPr="002F34F0">
        <w:instrText xml:space="preserve"> ADDIN EN.CITE &lt;EndNote&gt;&lt;Cite&gt;&lt;Author&gt;Kuřina&lt;/Author&gt;&lt;Year&gt;1989&lt;/Year&gt;&lt;RecNum&gt;122&lt;/RecNum&gt;&lt;DisplayText&gt;(Kuřina, 1989)&lt;/DisplayText&gt;&lt;record&gt;&lt;rec-number&gt;122&lt;/rec-number&gt;&lt;foreign-keys&gt;&lt;key app="EN" db-id="50swf0dp9vdwpaer0aa52efa2vfa0ppeppd0"&gt;122&lt;/key&gt;&lt;/foreign-keys&gt;&lt;ref-type name="Book"&gt;6&lt;/ref-type&gt;&lt;contributors&gt;&lt;authors&gt;&lt;author&gt;&lt;style face="normal" font="default" charset="238" size="100%"&gt;František &lt;/style&gt;&lt;style face="normal" font="default" size="100%"&gt;Ku&lt;/style&gt;&lt;style face="normal" font="default" charset="238" size="100%"&gt;řina&lt;/style&gt;&lt;/author&gt;&lt;/authors&gt;&lt;/contributors&gt;&lt;titles&gt;&lt;title&gt;&lt;style face="normal" font="default" charset="238" size="100%"&gt;Umění vidět v matematice&lt;/style&gt;&lt;/title&gt;&lt;/titles&gt;&lt;pages&gt;&lt;style face="normal" font="default" charset="238" size="100%"&gt;249&lt;/style&gt;&lt;/pages&gt;&lt;dates&gt;&lt;year&gt;&lt;style face="normal" font="default" charset="238" size="100%"&gt;1989&lt;/style&gt;&lt;/year&gt;&lt;/dates&gt;&lt;pub-location&gt;&lt;style face="normal" font="default" charset="238" size="100%"&gt;Praha&lt;/style&gt;&lt;/pub-location&gt;&lt;publisher&gt;&lt;style face="normal" font="default" charset="238" size="100%"&gt;SPN Praha&lt;/style&gt;&lt;/publisher&gt;&lt;isbn&gt;&lt;style face="normal" font="default" charset="238" size="100%"&gt;80-04-23753-3&lt;/style&gt;&lt;/isbn&gt;&lt;urls&gt;&lt;/urls&gt;&lt;/record&gt;&lt;/Cite&gt;&lt;/EndNote&gt;</w:instrText>
      </w:r>
      <w:r w:rsidRPr="002F34F0">
        <w:fldChar w:fldCharType="separate"/>
      </w:r>
      <w:r w:rsidRPr="002F34F0">
        <w:rPr>
          <w:noProof/>
        </w:rPr>
        <w:t>(</w:t>
      </w:r>
      <w:hyperlink w:anchor="_ENREF_39" w:tooltip="Kuřina, 1989 #122" w:history="1">
        <w:r w:rsidRPr="002F34F0">
          <w:rPr>
            <w:noProof/>
          </w:rPr>
          <w:t>Kuřina, 1989</w:t>
        </w:r>
      </w:hyperlink>
      <w:r w:rsidRPr="002F34F0">
        <w:rPr>
          <w:noProof/>
        </w:rPr>
        <w:t>)</w:t>
      </w:r>
      <w:r w:rsidRPr="002F34F0">
        <w:fldChar w:fldCharType="end"/>
      </w:r>
      <w:r w:rsidRPr="002F34F0">
        <w:t xml:space="preserve"> sa konštatuje, že nielen žiaci, ale aj študenti – budúci učitelia matematiky, ako aj niektorí učitelia z praxe majú „</w:t>
      </w:r>
      <w:r w:rsidRPr="002F34F0">
        <w:rPr>
          <w:i/>
        </w:rPr>
        <w:t>relatívne slabú úroveň geometrickej predstavivosti</w:t>
      </w:r>
      <w:r w:rsidRPr="002F34F0">
        <w:t xml:space="preserve">“. </w:t>
      </w:r>
    </w:p>
    <w:p w14:paraId="62E0E5E4" w14:textId="77777777" w:rsidR="000F2931" w:rsidRPr="002F34F0" w:rsidRDefault="0082154F" w:rsidP="000F2931">
      <w:pPr>
        <w:pStyle w:val="Normlnysozarkami"/>
        <w:spacing w:before="120" w:line="276" w:lineRule="auto"/>
        <w:ind w:left="0"/>
        <w:contextualSpacing w:val="0"/>
      </w:pPr>
      <w:r>
        <w:t>P</w:t>
      </w:r>
      <w:r w:rsidR="000F2931" w:rsidRPr="002F34F0">
        <w:t>riestorová predstavivosť</w:t>
      </w:r>
      <w:r>
        <w:t xml:space="preserve"> je, v</w:t>
      </w:r>
      <w:r w:rsidR="000F2931" w:rsidRPr="002F34F0">
        <w:t>oľne povedané</w:t>
      </w:r>
      <w:r>
        <w:t xml:space="preserve">, </w:t>
      </w:r>
      <w:r w:rsidR="000F2931" w:rsidRPr="002F34F0">
        <w:t xml:space="preserve">vytváranie predstáv o geometrických objektoch, ich rozmiestnení a schopnosti v predstavách s nimi manipulovať. </w:t>
      </w:r>
      <w:r>
        <w:t>Priestorovú predstavivosť vystihujú jej formy</w:t>
      </w:r>
      <w:r w:rsidR="000F2931" w:rsidRPr="002F34F0">
        <w:t xml:space="preserve">.   </w:t>
      </w:r>
    </w:p>
    <w:p w14:paraId="68E041CE" w14:textId="4223B594" w:rsidR="000F2931" w:rsidRPr="002F34F0" w:rsidRDefault="000F2931" w:rsidP="000F2931">
      <w:pPr>
        <w:pStyle w:val="Normlnysozarkami"/>
        <w:spacing w:before="120" w:line="276" w:lineRule="auto"/>
        <w:ind w:left="0"/>
        <w:contextualSpacing w:val="0"/>
      </w:pPr>
      <w:r w:rsidRPr="002F34F0">
        <w:t>V</w:t>
      </w:r>
      <w:r w:rsidR="00F704CF">
        <w:t xml:space="preserve"> publikácii </w:t>
      </w:r>
      <w:r w:rsidRPr="002F34F0">
        <w:fldChar w:fldCharType="begin"/>
      </w:r>
      <w:r w:rsidRPr="002F34F0">
        <w:instrText xml:space="preserve"> ADDIN EN.CITE &lt;EndNote&gt;&lt;Cite&gt;&lt;Author&gt;Šedivý&lt;/Author&gt;&lt;Year&gt;2004&lt;/Year&gt;&lt;RecNum&gt;113&lt;/RecNum&gt;&lt;DisplayText&gt;(Šedivý &amp;amp; Fulier, 2004)&lt;/DisplayText&gt;&lt;record&gt;&lt;rec-number&gt;113&lt;/rec-number&gt;&lt;foreign-keys&gt;&lt;key app="EN" db-id="50swf0dp9vdwpaer0aa52efa2vfa0ppeppd0"&gt;113&lt;/key&gt;&lt;/foreign-keys&gt;&lt;ref-type name="Book"&gt;6&lt;/ref-type&gt;&lt;contributors&gt;&lt;authors&gt;&lt;author&gt;&lt;style face="normal" font="default" charset="238" size="100%"&gt;Ondrej Šedivý&lt;/style&gt;&lt;/author&gt;&lt;author&gt;&lt;style face="normal" font="default" charset="238" size="100%"&gt;Jozef Fulier &lt;/style&gt;&lt;/author&gt;&lt;/authors&gt;&lt;/contributors&gt;&lt;titles&gt;&lt;title&gt;&lt;style face="normal" font="default" charset="238" size="100%"&gt;Úlohy a humanizácia vyučovania matematiky &lt;/style&gt;&lt;/title&gt;&lt;/titles&gt;&lt;pages&gt;&lt;style face="normal" font="default" charset="238" size="100%"&gt;246&lt;/style&gt;&lt;/pages&gt;&lt;edition&gt;&lt;style face="normal" font="default" charset="238" size="100%"&gt;Prírodovedec č. 135&lt;/style&gt;&lt;/edition&gt;&lt;dates&gt;&lt;year&gt;&lt;style face="normal" font="default" charset="238" size="100%"&gt;2004&lt;/style&gt;&lt;/year&gt;&lt;/dates&gt;&lt;pub-location&gt;&lt;style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size="100%"&gt;80-8050-700-7&lt;/style&gt;&lt;/isbn&gt;&lt;urls&gt;&lt;/urls&gt;&lt;/record&gt;&lt;/Cite&gt;&lt;/EndNote&gt;</w:instrText>
      </w:r>
      <w:r w:rsidRPr="002F34F0">
        <w:fldChar w:fldCharType="separate"/>
      </w:r>
      <w:r w:rsidRPr="002F34F0">
        <w:rPr>
          <w:noProof/>
        </w:rPr>
        <w:t>(</w:t>
      </w:r>
      <w:hyperlink w:anchor="_ENREF_76" w:tooltip="Šedivý, 2004 #113" w:history="1">
        <w:r w:rsidRPr="002F34F0">
          <w:rPr>
            <w:noProof/>
          </w:rPr>
          <w:t>Šedivý &amp; Fulier, 2004</w:t>
        </w:r>
      </w:hyperlink>
      <w:r w:rsidRPr="002F34F0">
        <w:rPr>
          <w:noProof/>
        </w:rPr>
        <w:t>)</w:t>
      </w:r>
      <w:r w:rsidRPr="002F34F0">
        <w:fldChar w:fldCharType="end"/>
      </w:r>
      <w:r w:rsidRPr="002F34F0">
        <w:t xml:space="preserve"> sa píše, že najnižšou formou priestorovej predstavivosti je </w:t>
      </w:r>
      <w:r w:rsidRPr="002F34F0">
        <w:rPr>
          <w:i/>
        </w:rPr>
        <w:t xml:space="preserve">všeobecná predstavivosť </w:t>
      </w:r>
      <w:r w:rsidRPr="002F34F0">
        <w:t>(</w:t>
      </w:r>
      <w:r w:rsidRPr="002F34F0">
        <w:rPr>
          <w:i/>
        </w:rPr>
        <w:t>intuitívna</w:t>
      </w:r>
      <w:r w:rsidRPr="002F34F0">
        <w:t>), ktorou sa rozumie</w:t>
      </w:r>
      <w:r w:rsidR="00A56F7A">
        <w:t xml:space="preserve"> schopnosť</w:t>
      </w:r>
      <w:r w:rsidRPr="002F34F0">
        <w:t xml:space="preserve">: </w:t>
      </w:r>
    </w:p>
    <w:p w14:paraId="7E495DD7" w14:textId="77777777" w:rsidR="000F2931" w:rsidRPr="002F34F0" w:rsidRDefault="000F2931" w:rsidP="006A4A8E">
      <w:pPr>
        <w:pStyle w:val="Normlnysozarkami"/>
        <w:numPr>
          <w:ilvl w:val="0"/>
          <w:numId w:val="4"/>
        </w:numPr>
        <w:spacing w:before="120" w:line="276" w:lineRule="auto"/>
        <w:ind w:left="142" w:firstLine="284"/>
        <w:contextualSpacing w:val="0"/>
      </w:pPr>
      <w:r w:rsidRPr="002F34F0">
        <w:t xml:space="preserve">vybaviť si zo skôr videných objektov ich vlastnosti, polohu  a vzťahy, </w:t>
      </w:r>
    </w:p>
    <w:p w14:paraId="5FA1F16C" w14:textId="77777777" w:rsidR="000F2931" w:rsidRPr="002F34F0" w:rsidRDefault="000F2931" w:rsidP="006A4A8E">
      <w:pPr>
        <w:pStyle w:val="Normlnysozarkami"/>
        <w:numPr>
          <w:ilvl w:val="0"/>
          <w:numId w:val="4"/>
        </w:numPr>
        <w:spacing w:before="120" w:line="276" w:lineRule="auto"/>
        <w:ind w:left="142" w:firstLine="284"/>
        <w:contextualSpacing w:val="0"/>
      </w:pPr>
      <w:r w:rsidRPr="002F34F0">
        <w:t xml:space="preserve">videné objekty si predstaviť v inej polohe, než boli prvotne vnímané, </w:t>
      </w:r>
    </w:p>
    <w:p w14:paraId="62B7A0DC" w14:textId="77777777" w:rsidR="000F2931" w:rsidRPr="002F34F0" w:rsidRDefault="000F2931" w:rsidP="006A4A8E">
      <w:pPr>
        <w:pStyle w:val="Normlnysozarkami"/>
        <w:numPr>
          <w:ilvl w:val="0"/>
          <w:numId w:val="4"/>
        </w:numPr>
        <w:spacing w:before="120" w:line="276" w:lineRule="auto"/>
        <w:ind w:left="142" w:firstLine="284"/>
        <w:contextualSpacing w:val="0"/>
      </w:pPr>
      <w:r w:rsidRPr="002F34F0">
        <w:t>predstaviť si objekty v priestore na základe ich rovinného obrazu,</w:t>
      </w:r>
    </w:p>
    <w:p w14:paraId="39A315F4" w14:textId="77777777" w:rsidR="000F2931" w:rsidRPr="002F34F0" w:rsidRDefault="000F2931" w:rsidP="006A4A8E">
      <w:pPr>
        <w:pStyle w:val="Normlnysozarkami"/>
        <w:numPr>
          <w:ilvl w:val="0"/>
          <w:numId w:val="4"/>
        </w:numPr>
        <w:spacing w:before="120" w:line="276" w:lineRule="auto"/>
        <w:ind w:left="142" w:firstLine="284"/>
        <w:contextualSpacing w:val="0"/>
      </w:pPr>
      <w:r w:rsidRPr="002F34F0">
        <w:lastRenderedPageBreak/>
        <w:t xml:space="preserve">predstaviť si neexistujúci reálny objekt trojrozmerného priestoru  na základe jeho slovného opisu. </w:t>
      </w:r>
    </w:p>
    <w:p w14:paraId="408DF90C" w14:textId="0B374FE7" w:rsidR="000F2931" w:rsidRPr="002F34F0" w:rsidRDefault="0082154F" w:rsidP="00A56F7A">
      <w:pPr>
        <w:pStyle w:val="Normlnysozarkami"/>
        <w:spacing w:before="120" w:after="120" w:line="276" w:lineRule="auto"/>
        <w:ind w:left="0"/>
        <w:contextualSpacing w:val="0"/>
      </w:pPr>
      <w:r>
        <w:t>V</w:t>
      </w:r>
      <w:r w:rsidR="000F2931" w:rsidRPr="002F34F0">
        <w:t xml:space="preserve">yššou formou je </w:t>
      </w:r>
      <w:r w:rsidR="000F2931" w:rsidRPr="002F34F0">
        <w:rPr>
          <w:i/>
        </w:rPr>
        <w:t>geometrická predstavivosť,</w:t>
      </w:r>
      <w:r w:rsidR="000F2931" w:rsidRPr="002F34F0">
        <w:t xml:space="preserve"> pod ktorou sa rozumie</w:t>
      </w:r>
      <w:r w:rsidR="00A56F7A">
        <w:t xml:space="preserve"> schopnosť</w:t>
      </w:r>
      <w:r w:rsidR="000F2931" w:rsidRPr="002F34F0">
        <w:t>:</w:t>
      </w:r>
    </w:p>
    <w:p w14:paraId="1928E4CD" w14:textId="77777777" w:rsidR="00A56F7A" w:rsidRDefault="000F2931" w:rsidP="00A56F7A">
      <w:pPr>
        <w:pStyle w:val="Normlnysozarkami"/>
        <w:numPr>
          <w:ilvl w:val="0"/>
          <w:numId w:val="5"/>
        </w:numPr>
        <w:spacing w:line="276" w:lineRule="auto"/>
        <w:ind w:left="0" w:firstLine="426"/>
        <w:contextualSpacing w:val="0"/>
      </w:pPr>
      <w:r w:rsidRPr="002F34F0">
        <w:t>abstrakcie geometrických vlastností z konkrétnych objektov, vidieť ich modely v „čistej“</w:t>
      </w:r>
    </w:p>
    <w:p w14:paraId="21981F2C" w14:textId="50DE511B" w:rsidR="000F2931" w:rsidRPr="002F34F0" w:rsidRDefault="000F2931" w:rsidP="00A56F7A">
      <w:pPr>
        <w:pStyle w:val="Normlnysozarkami"/>
        <w:spacing w:line="276" w:lineRule="auto"/>
        <w:ind w:left="426" w:firstLine="294"/>
        <w:contextualSpacing w:val="0"/>
      </w:pPr>
      <w:r w:rsidRPr="002F34F0">
        <w:t xml:space="preserve"> podobe, bez reálnych fyzických obmedzení, </w:t>
      </w:r>
    </w:p>
    <w:p w14:paraId="63F09E58" w14:textId="7D3D218F" w:rsidR="000F2931" w:rsidRPr="002F34F0" w:rsidRDefault="000F2931" w:rsidP="00A56F7A">
      <w:pPr>
        <w:pStyle w:val="Normlnysozarkami"/>
        <w:numPr>
          <w:ilvl w:val="0"/>
          <w:numId w:val="5"/>
        </w:numPr>
        <w:spacing w:before="120" w:line="276" w:lineRule="auto"/>
        <w:ind w:left="709" w:hanging="283"/>
        <w:contextualSpacing w:val="0"/>
      </w:pPr>
      <w:r w:rsidRPr="002F34F0">
        <w:t xml:space="preserve">predstavovať si geometrické útvary a vzťahy medzi nimi pomocou modelov; aj takých vzťahov, v ktorých ich reálne modely nemôžu byť prevediteľné, </w:t>
      </w:r>
    </w:p>
    <w:p w14:paraId="20F77B20" w14:textId="2A1BF3B5" w:rsidR="000F2931" w:rsidRPr="002F34F0" w:rsidRDefault="000F2931" w:rsidP="00A56F7A">
      <w:pPr>
        <w:pStyle w:val="Normlnysozarkami"/>
        <w:numPr>
          <w:ilvl w:val="0"/>
          <w:numId w:val="5"/>
        </w:numPr>
        <w:spacing w:before="120" w:line="276" w:lineRule="auto"/>
        <w:ind w:left="709" w:hanging="283"/>
        <w:contextualSpacing w:val="0"/>
      </w:pPr>
      <w:r w:rsidRPr="002F34F0">
        <w:t xml:space="preserve">mať zásobu </w:t>
      </w:r>
      <w:r w:rsidR="00A56F7A">
        <w:t>predstáv o geometrických útvaroch</w:t>
      </w:r>
      <w:r w:rsidRPr="002F34F0">
        <w:t xml:space="preserve">, ako aj mať schopnosti vybaviť si ich najrôznejšie podoby a polohy.   </w:t>
      </w:r>
    </w:p>
    <w:p w14:paraId="513B3658" w14:textId="77777777" w:rsidR="000F2931" w:rsidRPr="002F34F0" w:rsidRDefault="000F2931" w:rsidP="000F2931">
      <w:pPr>
        <w:pStyle w:val="Normlnysozarkami"/>
        <w:spacing w:before="120" w:line="276" w:lineRule="auto"/>
        <w:ind w:left="0"/>
        <w:contextualSpacing w:val="0"/>
      </w:pPr>
      <w:r w:rsidRPr="002F34F0">
        <w:t xml:space="preserve"> Za najvyššiu formu priestorovej predstavivosti považujú autori </w:t>
      </w:r>
      <w:r w:rsidRPr="002F34F0">
        <w:rPr>
          <w:i/>
        </w:rPr>
        <w:t xml:space="preserve">priestorové a geometrické myslenie </w:t>
      </w:r>
      <w:r w:rsidRPr="002F34F0">
        <w:t>(</w:t>
      </w:r>
      <w:r w:rsidRPr="002F34F0">
        <w:rPr>
          <w:i/>
        </w:rPr>
        <w:t>priestorové schématické myslenie</w:t>
      </w:r>
      <w:r w:rsidRPr="002F34F0">
        <w:t>). Pod tým rozumejú:</w:t>
      </w:r>
    </w:p>
    <w:p w14:paraId="67A09EE4" w14:textId="77777777" w:rsidR="000F2931" w:rsidRPr="002F34F0" w:rsidRDefault="000F2931" w:rsidP="006A4A8E">
      <w:pPr>
        <w:pStyle w:val="Normlnysozarkami"/>
        <w:numPr>
          <w:ilvl w:val="0"/>
          <w:numId w:val="6"/>
        </w:numPr>
        <w:spacing w:before="120" w:line="276" w:lineRule="auto"/>
        <w:ind w:left="0" w:firstLine="426"/>
        <w:contextualSpacing w:val="0"/>
      </w:pPr>
      <w:r w:rsidRPr="002F34F0">
        <w:t xml:space="preserve">schopnosť vyvodzovať závery , </w:t>
      </w:r>
    </w:p>
    <w:p w14:paraId="17FC7143" w14:textId="77777777" w:rsidR="000F2931" w:rsidRPr="002F34F0" w:rsidRDefault="000F2931" w:rsidP="00A56F7A">
      <w:pPr>
        <w:pStyle w:val="Normlnysozarkami"/>
        <w:numPr>
          <w:ilvl w:val="0"/>
          <w:numId w:val="6"/>
        </w:numPr>
        <w:spacing w:before="120" w:line="276" w:lineRule="auto"/>
        <w:ind w:left="709" w:hanging="283"/>
        <w:contextualSpacing w:val="0"/>
      </w:pPr>
      <w:r w:rsidRPr="002F34F0">
        <w:t xml:space="preserve">myšlienkovo konštruovať priestorové obrazy v podobe geometrických útvarov, operovať s nimi a vedieť tieto operácie vyjadriť, </w:t>
      </w:r>
    </w:p>
    <w:p w14:paraId="4A91E869" w14:textId="77777777" w:rsidR="000F2931" w:rsidRPr="002F34F0" w:rsidRDefault="000F2931" w:rsidP="00A56F7A">
      <w:pPr>
        <w:pStyle w:val="Normlnysozarkami"/>
        <w:numPr>
          <w:ilvl w:val="0"/>
          <w:numId w:val="6"/>
        </w:numPr>
        <w:spacing w:before="120" w:line="276" w:lineRule="auto"/>
        <w:ind w:left="709" w:hanging="283"/>
        <w:contextualSpacing w:val="0"/>
      </w:pPr>
      <w:r w:rsidRPr="002F34F0">
        <w:t>existujúce vzťahy graficky znázorniť, prípadne vyjadriť prebiehajúci dej medzi závislosťami,</w:t>
      </w:r>
    </w:p>
    <w:p w14:paraId="5A8DF283" w14:textId="77777777" w:rsidR="000F2931" w:rsidRPr="002F34F0" w:rsidRDefault="000F2931" w:rsidP="00A56F7A">
      <w:pPr>
        <w:pStyle w:val="Normlnysozarkami"/>
        <w:numPr>
          <w:ilvl w:val="0"/>
          <w:numId w:val="6"/>
        </w:numPr>
        <w:spacing w:before="120" w:line="276" w:lineRule="auto"/>
        <w:ind w:left="709" w:hanging="283"/>
        <w:contextualSpacing w:val="0"/>
      </w:pPr>
      <w:r w:rsidRPr="002F34F0">
        <w:t xml:space="preserve">vedieť si predstaviť rôzne vzťahy, javy z existujúcej reality i v matematike, ak boli vyjadrené geometrickou schémou, </w:t>
      </w:r>
    </w:p>
    <w:p w14:paraId="129D7AC9" w14:textId="77777777" w:rsidR="000F2931" w:rsidRPr="002F34F0" w:rsidRDefault="000F2931" w:rsidP="006A4A8E">
      <w:pPr>
        <w:pStyle w:val="Normlnysozarkami"/>
        <w:numPr>
          <w:ilvl w:val="0"/>
          <w:numId w:val="6"/>
        </w:numPr>
        <w:spacing w:before="120" w:line="276" w:lineRule="auto"/>
        <w:ind w:left="0" w:firstLine="426"/>
        <w:contextualSpacing w:val="0"/>
      </w:pPr>
      <w:r w:rsidRPr="002F34F0">
        <w:t xml:space="preserve">využívať grafické metódy  k riešeniu praktických úloh. </w:t>
      </w:r>
    </w:p>
    <w:p w14:paraId="3E7C39C6" w14:textId="77777777" w:rsidR="00B242B0" w:rsidRDefault="00B242B0" w:rsidP="000F2931">
      <w:pPr>
        <w:pStyle w:val="Normlnysozarkami"/>
        <w:spacing w:before="120" w:line="276" w:lineRule="auto"/>
        <w:ind w:left="0"/>
        <w:contextualSpacing w:val="0"/>
      </w:pPr>
    </w:p>
    <w:p w14:paraId="3EC14915" w14:textId="130C3DC2" w:rsidR="00C71FE3" w:rsidRDefault="0082154F" w:rsidP="000F2931">
      <w:pPr>
        <w:pStyle w:val="Normlnysozarkami"/>
        <w:spacing w:before="120" w:line="276" w:lineRule="auto"/>
        <w:ind w:left="0"/>
        <w:contextualSpacing w:val="0"/>
      </w:pPr>
      <w:r>
        <w:t>T</w:t>
      </w:r>
      <w:r w:rsidR="000F2931" w:rsidRPr="002F34F0">
        <w:t>ematika priestorovej predstavivosti je osobitný fenomén, ktorý je  v teórii vyučovania matematiky predmetom dlhodobého skúmania</w:t>
      </w:r>
      <w:r>
        <w:t xml:space="preserve">. </w:t>
      </w:r>
      <w:r w:rsidR="00B242B0">
        <w:t xml:space="preserve">Zaujímavý </w:t>
      </w:r>
      <w:r w:rsidR="000F2931" w:rsidRPr="002F34F0">
        <w:t>p</w:t>
      </w:r>
      <w:r w:rsidR="00B242B0">
        <w:t xml:space="preserve">ohľad na priestorovú predstavivosť </w:t>
      </w:r>
      <w:r w:rsidR="00C71FE3">
        <w:t>nájdeme v</w:t>
      </w:r>
      <w:r w:rsidR="00F704CF">
        <w:t xml:space="preserve"> publikáciách </w:t>
      </w:r>
      <w:r w:rsidR="00C71FE3">
        <w:t xml:space="preserve"> (</w:t>
      </w:r>
      <w:r w:rsidR="00C71FE3" w:rsidRPr="00865B41">
        <w:t>Lohman,</w:t>
      </w:r>
      <w:r w:rsidR="00C71FE3">
        <w:t xml:space="preserve"> </w:t>
      </w:r>
      <w:r w:rsidR="00C71FE3" w:rsidRPr="00865B41">
        <w:t>1979)</w:t>
      </w:r>
      <w:r w:rsidR="00C71FE3">
        <w:t>, (</w:t>
      </w:r>
      <w:r w:rsidR="00C71FE3" w:rsidRPr="00865B41">
        <w:t>Lohman</w:t>
      </w:r>
      <w:r w:rsidR="00C71FE3">
        <w:t xml:space="preserve">, </w:t>
      </w:r>
      <w:r w:rsidR="00C71FE3" w:rsidRPr="00865B41">
        <w:t>1988)</w:t>
      </w:r>
      <w:r w:rsidR="00C71FE3">
        <w:t>,</w:t>
      </w:r>
      <w:r w:rsidR="00C71FE3" w:rsidRPr="00C71FE3">
        <w:t xml:space="preserve"> </w:t>
      </w:r>
      <w:r w:rsidR="00C71FE3" w:rsidRPr="002F34F0">
        <w:fldChar w:fldCharType="begin"/>
      </w:r>
      <w:r w:rsidR="00C71FE3" w:rsidRPr="002F34F0">
        <w:instrText xml:space="preserve"> ADDIN EN.CITE &lt;EndNote&gt;&lt;Cite&gt;&lt;Author&gt;Hejný&lt;/Author&gt;&lt;Year&gt;1990&lt;/Year&gt;&lt;RecNum&gt;7&lt;/RecNum&gt;&lt;DisplayText&gt;(Hejný, 1990)&lt;/DisplayText&gt;&lt;record&gt;&lt;rec-number&gt;7&lt;/rec-number&gt;&lt;foreign-keys&gt;&lt;key app="EN" db-id="50swf0dp9vdwpaer0aa52efa2vfa0ppeppd0"&gt;7&lt;/key&gt;&lt;/foreign-keys&gt;&lt;ref-type name="Book"&gt;6&lt;/ref-type&gt;&lt;contributors&gt;&lt;authors&gt;&lt;author&gt;&lt;style face="normal" font="default" charset="238" size="100%"&gt;Milan Hejný&lt;/style&gt;&lt;/author&gt;&lt;/authors&gt;&lt;/contributors&gt;&lt;titles&gt;&lt;title&gt;&lt;style face="normal" font="default" charset="238" size="100%"&gt;Teória vyučovania matematiky 2&lt;/style&gt;&lt;/title&gt;&lt;/titles&gt;&lt;pages&gt;&lt;style face="normal" font="default" charset="238" size="100%"&gt;560&lt;/style&gt;&lt;/pages&gt;&lt;edition&gt;&lt;style face="normal" font="default" charset="238" size="100%"&gt;2&lt;/style&gt;&lt;/edition&gt;&lt;dates&gt;&lt;year&gt;&lt;style face="normal" font="default" charset="238" size="100%"&gt;1990&lt;/style&gt;&lt;/year&gt;&lt;/dates&gt;&lt;pub-location&gt;&lt;style face="normal" font="default" charset="238" size="100%"&gt;Bratislava&lt;/style&gt;&lt;/pub-location&gt;&lt;publisher&gt;&lt;style face="normal" font="default" charset="238" size="100%"&gt;SPN&lt;/style&gt;&lt;/publisher&gt;&lt;isbn&gt;&lt;style face="normal" font="default" charset="238" size="100%"&gt;80-08-01344-3&lt;/style&gt;&lt;/isbn&gt;&lt;label&gt;&lt;style face="normal" font="default" charset="238" size="100%"&gt;hejny2&lt;/style&gt;&lt;/label&gt;&lt;urls&gt;&lt;/urls&gt;&lt;language&gt;&lt;style face="normal" font="default" charset="238" size="100%"&gt;sk&lt;/style&gt;&lt;/language&gt;&lt;/record&gt;&lt;/Cite&gt;&lt;/EndNote&gt;</w:instrText>
      </w:r>
      <w:r w:rsidR="00C71FE3" w:rsidRPr="002F34F0">
        <w:fldChar w:fldCharType="separate"/>
      </w:r>
      <w:r w:rsidR="00C71FE3" w:rsidRPr="002F34F0">
        <w:rPr>
          <w:noProof/>
        </w:rPr>
        <w:t>(</w:t>
      </w:r>
      <w:hyperlink w:anchor="_ENREF_25" w:tooltip="Hejný, 1990 #7" w:history="1">
        <w:r w:rsidR="00C71FE3" w:rsidRPr="002F34F0">
          <w:rPr>
            <w:noProof/>
          </w:rPr>
          <w:t>Hejný, 1990</w:t>
        </w:r>
      </w:hyperlink>
      <w:r w:rsidR="00C71FE3" w:rsidRPr="002F34F0">
        <w:rPr>
          <w:noProof/>
        </w:rPr>
        <w:t>)</w:t>
      </w:r>
      <w:r w:rsidR="00C71FE3" w:rsidRPr="002F34F0">
        <w:fldChar w:fldCharType="end"/>
      </w:r>
      <w:r w:rsidR="00C71FE3" w:rsidRPr="00C71FE3">
        <w:t xml:space="preserve"> (Clements &amp; Battista, 1992), (</w:t>
      </w:r>
      <w:r w:rsidR="00C71FE3" w:rsidRPr="00865B41">
        <w:t>Perný,</w:t>
      </w:r>
      <w:r w:rsidR="00C71FE3">
        <w:t xml:space="preserve"> </w:t>
      </w:r>
      <w:r w:rsidR="00C71FE3" w:rsidRPr="00865B41">
        <w:t>2003)</w:t>
      </w:r>
      <w:r w:rsidR="00C71FE3">
        <w:t>,</w:t>
      </w:r>
      <w:r w:rsidR="00C71FE3" w:rsidRPr="00C71FE3">
        <w:t xml:space="preserve"> </w:t>
      </w:r>
      <w:r w:rsidR="00C71FE3" w:rsidRPr="002F34F0">
        <w:fldChar w:fldCharType="begin"/>
      </w:r>
      <w:r w:rsidR="00C71FE3" w:rsidRPr="002F34F0">
        <w:instrText xml:space="preserve"> ADDIN EN.CITE &lt;EndNote&gt;&lt;Cite&gt;&lt;Author&gt;Perný&lt;/Author&gt;&lt;Year&gt;2004&lt;/Year&gt;&lt;RecNum&gt;127&lt;/RecNum&gt;&lt;DisplayText&gt;(Perný, 2004)&lt;/DisplayText&gt;&lt;record&gt;&lt;rec-number&gt;127&lt;/rec-number&gt;&lt;foreign-keys&gt;&lt;key app="EN" db-id="50swf0dp9vdwpaer0aa52efa2vfa0ppeppd0"&gt;127&lt;/key&gt;&lt;/foreign-keys&gt;&lt;ref-type name="Book"&gt;6&lt;/ref-type&gt;&lt;contributors&gt;&lt;authors&gt;&lt;author&gt;&lt;style face="normal" font="default" charset="238" size="100%"&gt;Jaroslav Perný&lt;/style&gt;&lt;/author&gt;&lt;/authors&gt;&lt;/contributors&gt;&lt;titles&gt;&lt;title&gt;&lt;style face="normal" font="default" charset="238" size="100%"&gt;Tvořivostí k rozvoji prostorové představivosti&lt;/style&gt;&lt;/title&gt;&lt;/titles&gt;&lt;dates&gt;&lt;year&gt;&lt;style face="normal" font="default" charset="238" size="100%"&gt;2004&lt;/style&gt;&lt;/year&gt;&lt;/dates&gt;&lt;pub-location&gt;&lt;style face="normal" font="default" charset="238" size="100%"&gt;Liberec&lt;/style&gt;&lt;/pub-location&gt;&lt;publisher&gt;&lt;style face="normal" font="default" charset="238" size="100%"&gt;TU v Liberci&lt;/style&gt;&lt;/publisher&gt;&lt;urls&gt;&lt;/urls&gt;&lt;/record&gt;&lt;/Cite&gt;&lt;/EndNote&gt;</w:instrText>
      </w:r>
      <w:r w:rsidR="00C71FE3" w:rsidRPr="002F34F0">
        <w:fldChar w:fldCharType="separate"/>
      </w:r>
      <w:r w:rsidR="00C71FE3" w:rsidRPr="002F34F0">
        <w:rPr>
          <w:noProof/>
        </w:rPr>
        <w:t>(</w:t>
      </w:r>
      <w:hyperlink w:anchor="_ENREF_59" w:tooltip="Perný, 2004 #127" w:history="1">
        <w:r w:rsidR="00C71FE3" w:rsidRPr="002F34F0">
          <w:rPr>
            <w:noProof/>
          </w:rPr>
          <w:t>Perný, 2004</w:t>
        </w:r>
      </w:hyperlink>
      <w:r w:rsidR="00C71FE3" w:rsidRPr="002F34F0">
        <w:rPr>
          <w:noProof/>
        </w:rPr>
        <w:t>)</w:t>
      </w:r>
      <w:r w:rsidR="00C71FE3" w:rsidRPr="002F34F0">
        <w:fldChar w:fldCharType="end"/>
      </w:r>
      <w:r w:rsidR="00C71FE3">
        <w:t xml:space="preserve">, </w:t>
      </w:r>
      <w:r w:rsidR="00C71FE3" w:rsidRPr="002F34F0">
        <w:fldChar w:fldCharType="begin"/>
      </w:r>
      <w:r w:rsidR="00C71FE3" w:rsidRPr="002F34F0">
        <w:instrText xml:space="preserve"> ADDIN EN.CITE &lt;EndNote&gt;&lt;Cite&gt;&lt;Author&gt;Molnár&lt;/Author&gt;&lt;Year&gt;2004&lt;/Year&gt;&lt;RecNum&gt;126&lt;/RecNum&gt;&lt;DisplayText&gt;(Molnár, 2004)&lt;/DisplayText&gt;&lt;record&gt;&lt;rec-number&gt;126&lt;/rec-number&gt;&lt;foreign-keys&gt;&lt;key app="EN" db-id="50swf0dp9vdwpaer0aa52efa2vfa0ppeppd0"&gt;126&lt;/key&gt;&lt;/foreign-keys&gt;&lt;ref-type name="Book"&gt;6&lt;/ref-type&gt;&lt;contributors&gt;&lt;authors&gt;&lt;author&gt;&lt;style face="normal" font="default" charset="238" size="100%"&gt;Josef Molnár&lt;/style&gt;&lt;/author&gt;&lt;/authors&gt;&lt;/contributors&gt;&lt;titles&gt;&lt;title&gt;&lt;style face="normal" font="default" charset="238" size="100%"&gt;Rozvíjení prostorové představivosti (nejen) ve stereometrii&lt;/style&gt;&lt;/title&gt;&lt;/titles&gt;&lt;dates&gt;&lt;year&gt;&lt;style face="normal" font="default" charset="238" size="100%"&gt;2004&lt;/style&gt;&lt;/year&gt;&lt;/dates&gt;&lt;pub-location&gt;&lt;style face="normal" font="default" charset="238" size="100%"&gt;Olomouc&lt;/style&gt;&lt;/pub-location&gt;&lt;publisher&gt;&lt;style face="normal" font="default" charset="238" size="100%"&gt;UP v Olomouci&lt;/style&gt;&lt;/publisher&gt;&lt;urls&gt;&lt;/urls&gt;&lt;/record&gt;&lt;/Cite&gt;&lt;/EndNote&gt;</w:instrText>
      </w:r>
      <w:r w:rsidR="00C71FE3" w:rsidRPr="002F34F0">
        <w:fldChar w:fldCharType="separate"/>
      </w:r>
      <w:r w:rsidR="00C71FE3" w:rsidRPr="002F34F0">
        <w:rPr>
          <w:noProof/>
        </w:rPr>
        <w:t>(</w:t>
      </w:r>
      <w:hyperlink w:anchor="_ENREF_51" w:tooltip="Molnár, 2004 #126" w:history="1">
        <w:r w:rsidR="00C71FE3" w:rsidRPr="002F34F0">
          <w:rPr>
            <w:noProof/>
          </w:rPr>
          <w:t>Molnár, 2004</w:t>
        </w:r>
      </w:hyperlink>
      <w:r w:rsidR="00C71FE3" w:rsidRPr="002F34F0">
        <w:rPr>
          <w:noProof/>
        </w:rPr>
        <w:t>)</w:t>
      </w:r>
      <w:r w:rsidR="00C71FE3" w:rsidRPr="002F34F0">
        <w:fldChar w:fldCharType="end"/>
      </w:r>
      <w:r w:rsidR="00C71FE3" w:rsidRPr="002F34F0">
        <w:t>,</w:t>
      </w:r>
      <w:r w:rsidR="00C71FE3" w:rsidRPr="00C71FE3">
        <w:t xml:space="preserve"> </w:t>
      </w:r>
      <w:r w:rsidR="00C71FE3">
        <w:t>(Še</w:t>
      </w:r>
      <w:r w:rsidR="00C71FE3" w:rsidRPr="00865B41">
        <w:t>divý</w:t>
      </w:r>
      <w:r w:rsidR="00C71FE3">
        <w:t xml:space="preserve">, 2004), </w:t>
      </w:r>
      <w:r w:rsidR="00C71FE3" w:rsidRPr="002F34F0">
        <w:fldChar w:fldCharType="begin"/>
      </w:r>
      <w:r w:rsidR="00C71FE3" w:rsidRPr="002F34F0">
        <w:instrText xml:space="preserve"> ADDIN EN.CITE &lt;EndNote&gt;&lt;Cite&gt;&lt;Author&gt;Čeretková&lt;/Author&gt;&lt;Year&gt;2005&lt;/Year&gt;&lt;RecNum&gt;51&lt;/RecNum&gt;&lt;DisplayText&gt;(Čeretková &amp;amp; Šedivý, 2005)&lt;/DisplayText&gt;&lt;record&gt;&lt;rec-number&gt;51&lt;/rec-number&gt;&lt;foreign-keys&gt;&lt;key app="EN" db-id="50swf0dp9vdwpaer0aa52efa2vfa0ppeppd0"&gt;51&lt;/key&gt;&lt;/foreign-keys&gt;&lt;ref-type name="Book"&gt;6&lt;/ref-type&gt;&lt;contributors&gt;&lt;authors&gt;&lt;author&gt;&lt;style face="normal" font="default" charset="238" size="100%"&gt;Soňa Čeretková&lt;/style&gt;&lt;/author&gt;&lt;author&gt;&lt;style face="normal" font="default" charset="238" size="100%"&gt;Ondrej Šedivý&lt;/style&gt;&lt;/author&gt;&lt;/authors&gt;&lt;/contributors&gt;&lt;titles&gt;&lt;title&gt;&lt;style face="normal" font="default" charset="238" size="100%"&gt;Aktuálne problémy teórie vyučovania matematiky&lt;/style&gt;&lt;/title&gt;&lt;/titles&gt;&lt;pages&gt;&lt;style face="normal" font="default" charset="238" size="100%"&gt;144&lt;/style&gt;&lt;/pages&gt;&lt;edition&gt;&lt;style face="normal" font="default" charset="238" size="100%"&gt;Prírodovedec č. 200&lt;/style&gt;&lt;/edition&gt;&lt;dates&gt;&lt;year&gt;&lt;style face="normal" font="default" charset="238" size="100%"&gt;2005&lt;/style&gt;&lt;/year&gt;&lt;/dates&gt;&lt;pub-location&gt;&lt;style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size="100%"&gt;80-8050-923-9&lt;/style&gt;&lt;/isbn&gt;&lt;urls&gt;&lt;/urls&gt;&lt;/record&gt;&lt;/Cite&gt;&lt;/EndNote&gt;</w:instrText>
      </w:r>
      <w:r w:rsidR="00C71FE3" w:rsidRPr="002F34F0">
        <w:fldChar w:fldCharType="separate"/>
      </w:r>
      <w:r w:rsidR="00C71FE3" w:rsidRPr="002F34F0">
        <w:rPr>
          <w:noProof/>
        </w:rPr>
        <w:t>(</w:t>
      </w:r>
      <w:hyperlink w:anchor="_ENREF_8" w:tooltip="Čeretková, 2005 #51" w:history="1">
        <w:r w:rsidR="00C71FE3" w:rsidRPr="002F34F0">
          <w:rPr>
            <w:noProof/>
          </w:rPr>
          <w:t>Čeretková &amp; Šedivý, 2005</w:t>
        </w:r>
      </w:hyperlink>
      <w:r w:rsidR="00C71FE3" w:rsidRPr="002F34F0">
        <w:rPr>
          <w:noProof/>
        </w:rPr>
        <w:t>)</w:t>
      </w:r>
      <w:r w:rsidR="00C71FE3" w:rsidRPr="002F34F0">
        <w:fldChar w:fldCharType="end"/>
      </w:r>
      <w:r w:rsidR="00C71FE3" w:rsidRPr="002F34F0">
        <w:t xml:space="preserve">, </w:t>
      </w:r>
      <w:r w:rsidR="00C71FE3" w:rsidRPr="002F34F0">
        <w:fldChar w:fldCharType="begin"/>
      </w:r>
      <w:r w:rsidR="00C71FE3" w:rsidRPr="002F34F0">
        <w:instrText xml:space="preserve"> ADDIN EN.CITE &lt;EndNote&gt;&lt;Cite&gt;&lt;Author&gt;Molnár&lt;/Author&gt;&lt;Year&gt;2006&lt;/Year&gt;&lt;RecNum&gt;124&lt;/RecNum&gt;&lt;DisplayText&gt;(Molnár, Perný, &amp;amp; Stopenová, 2006)&lt;/DisplayText&gt;&lt;record&gt;&lt;rec-number&gt;124&lt;/rec-number&gt;&lt;foreign-keys&gt;&lt;key app="EN" db-id="50swf0dp9vdwpaer0aa52efa2vfa0ppeppd0"&gt;124&lt;/key&gt;&lt;/foreign-keys&gt;&lt;ref-type name="Report"&gt;27&lt;/ref-type&gt;&lt;contributors&gt;&lt;authors&gt;&lt;author&gt;&lt;style face="normal" font="default" charset="238" size="100%"&gt;Josef Molnár&lt;/style&gt;&lt;/author&gt;&lt;author&gt;&lt;style face="normal" font="default" charset="238" size="100%"&gt;Jaroslav Perný&lt;/style&gt;&lt;/author&gt;&lt;author&gt;&lt;style face="normal" font="default" charset="238" size="100%"&gt;Anna Stopenová&lt;/style&gt;&lt;/author&gt;&lt;/authors&gt;&lt;tertiary-authors&gt;&lt;author&gt;&lt;style face="normal" font="default" charset="238" size="100%"&gt;JČMF&lt;/style&gt;&lt;/author&gt;&lt;/tertiary-authors&gt;&lt;/contributors&gt;&lt;titles&gt;&lt;title&gt;&lt;style face="normal" font="default" size="100%"&gt;Prostorová p&lt;/style&gt;&lt;style face="normal" font="default" charset="238" size="100%"&gt;ředstavivost a prostředky k jejímu rozvoji&lt;/style&gt;&lt;/title&gt;&lt;/titles&gt;&lt;dates&gt;&lt;year&gt;&lt;style face="normal" font="default" charset="238" size="100%"&gt;2006&lt;/style&gt;&lt;/year&gt;&lt;/dates&gt;&lt;pub-location&gt;&lt;style face="normal" font="default" charset="238" size="100%"&gt;Praha&lt;/style&gt;&lt;/pub-location&gt;&lt;publisher&gt;&lt;style face="normal" font="default" charset="238" size="100%"&gt;JČMF&amp;#xD;SUMA&lt;/style&gt;&lt;/publisher&gt;&lt;urls&gt;&lt;/urls&gt;&lt;/record&gt;&lt;/Cite&gt;&lt;/EndNote&gt;</w:instrText>
      </w:r>
      <w:r w:rsidR="00C71FE3" w:rsidRPr="002F34F0">
        <w:fldChar w:fldCharType="separate"/>
      </w:r>
      <w:r w:rsidR="00C71FE3" w:rsidRPr="002F34F0">
        <w:rPr>
          <w:noProof/>
        </w:rPr>
        <w:t>(</w:t>
      </w:r>
      <w:hyperlink w:anchor="_ENREF_52" w:tooltip="Molnár, 2006 #124" w:history="1">
        <w:r w:rsidR="00C71FE3" w:rsidRPr="002F34F0">
          <w:rPr>
            <w:noProof/>
          </w:rPr>
          <w:t>Molnár, Perný, &amp; Stopenová, 2006</w:t>
        </w:r>
      </w:hyperlink>
      <w:r w:rsidR="00C71FE3" w:rsidRPr="002F34F0">
        <w:rPr>
          <w:noProof/>
        </w:rPr>
        <w:t>)</w:t>
      </w:r>
      <w:r w:rsidR="00C71FE3" w:rsidRPr="002F34F0">
        <w:fldChar w:fldCharType="end"/>
      </w:r>
      <w:r w:rsidR="00C71FE3">
        <w:t>,</w:t>
      </w:r>
      <w:r w:rsidR="00C71FE3" w:rsidRPr="00C71FE3">
        <w:t xml:space="preserve"> </w:t>
      </w:r>
      <w:r w:rsidR="00C71FE3" w:rsidRPr="002F34F0">
        <w:fldChar w:fldCharType="begin"/>
      </w:r>
      <w:r w:rsidR="00C71FE3" w:rsidRPr="002F34F0">
        <w:instrText xml:space="preserve"> ADDIN EN.CITE &lt;EndNote&gt;&lt;Cite&gt;&lt;Author&gt;Šedivý&lt;/Author&gt;&lt;Year&gt;2007&lt;/Year&gt;&lt;RecNum&gt;50&lt;/RecNum&gt;&lt;DisplayText&gt;(Šedivý, Pavlovičová, Rumanová, &amp;amp; Vallo, 2007)&lt;/DisplayText&gt;&lt;record&gt;&lt;rec-number&gt;50&lt;/rec-number&gt;&lt;foreign-keys&gt;&lt;key app="EN" db-id="50swf0dp9vdwpaer0aa52efa2vfa0ppeppd0"&gt;50&lt;/key&gt;&lt;/foreign-keys&gt;&lt;ref-type name="Book"&gt;6&lt;/ref-type&gt;&lt;contributors&gt;&lt;authors&gt;&lt;author&gt;&lt;style face="normal" font="default" charset="238" size="100%"&gt;Ondrej Šedivý&lt;/style&gt;&lt;/author&gt;&lt;author&gt;&lt;style face="normal" font="default" charset="238" size="100%"&gt;Gabriela Pavlovičová&lt;/style&gt;&lt;/author&gt;&lt;author&gt;&lt;style face="normal" font="default" charset="238" size="100%"&gt;Lucia Rumanová&lt;/style&gt;&lt;/author&gt;&lt;author&gt;&lt;style face="normal" font="default" charset="238" size="100%"&gt;Dušan Vallo&lt;/style&gt;&lt;/author&gt;&lt;/authors&gt;&lt;/contributors&gt;&lt;titles&gt;&lt;title&gt;&lt;style face="normal" font="default" charset="238" size="100%"&gt;Stereometria. Umenie vidieť a predstavovať si priestor&lt;/style&gt;&lt;/title&gt;&lt;/titles&gt;&lt;pages&gt;&lt;style face="normal" font="default" charset="238" size="100%"&gt;106&lt;/style&gt;&lt;/pages&gt;&lt;edition&gt;&lt;style face="normal" font="default" charset="238" size="100%"&gt;Prírodovedec č. 271&lt;/style&gt;&lt;/edition&gt;&lt;dates&gt;&lt;year&gt;&lt;style face="normal" font="default" charset="238" size="100%"&gt;2007&lt;/style&gt;&lt;/year&gt;&lt;/dates&gt;&lt;pub-location&gt;&lt;style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size="100%"&gt;978-80-8094-180-2&lt;/style&gt;&lt;/isbn&gt;&lt;urls&gt;&lt;/urls&gt;&lt;/record&gt;&lt;/Cite&gt;&lt;/EndNote&gt;</w:instrText>
      </w:r>
      <w:r w:rsidR="00C71FE3" w:rsidRPr="002F34F0">
        <w:fldChar w:fldCharType="separate"/>
      </w:r>
      <w:r w:rsidR="00C71FE3" w:rsidRPr="002F34F0">
        <w:rPr>
          <w:noProof/>
        </w:rPr>
        <w:t>(</w:t>
      </w:r>
      <w:hyperlink w:anchor="_ENREF_78" w:tooltip="Šedivý, 2007 #50" w:history="1">
        <w:r w:rsidR="00C71FE3" w:rsidRPr="002F34F0">
          <w:rPr>
            <w:noProof/>
          </w:rPr>
          <w:t>Šedivý, Pavlovičová, Rumanová, &amp; Vallo, 2007</w:t>
        </w:r>
      </w:hyperlink>
      <w:r w:rsidR="00C71FE3" w:rsidRPr="002F34F0">
        <w:rPr>
          <w:noProof/>
        </w:rPr>
        <w:t>)</w:t>
      </w:r>
      <w:r w:rsidR="00C71FE3" w:rsidRPr="002F34F0">
        <w:fldChar w:fldCharType="end"/>
      </w:r>
      <w:r w:rsidR="00C71FE3" w:rsidRPr="002F34F0">
        <w:t>,</w:t>
      </w:r>
      <w:r w:rsidR="00C71FE3" w:rsidRPr="00C71FE3">
        <w:t xml:space="preserve"> </w:t>
      </w:r>
      <w:r w:rsidR="00C71FE3" w:rsidRPr="00865B41">
        <w:t xml:space="preserve">(Mohler, 2008a, 2008b), (Mohler &amp; Miller, 2008), </w:t>
      </w:r>
      <w:r w:rsidR="00C71FE3" w:rsidRPr="002F34F0">
        <w:fldChar w:fldCharType="begin">
          <w:fldData xml:space="preserve">PEVuZE5vdGU+PENpdGU+PEF1dGhvcj5QYXZsb3ZpxI1vdsOhPC9BdXRob3I+PFllYXI+MjAxMDwv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</w:fldData>
        </w:fldChar>
      </w:r>
      <w:r w:rsidR="00C71FE3" w:rsidRPr="002F34F0">
        <w:instrText xml:space="preserve"> ADDIN EN.CITE </w:instrText>
      </w:r>
      <w:r w:rsidR="00C71FE3" w:rsidRPr="002F34F0">
        <w:fldChar w:fldCharType="begin">
          <w:fldData xml:space="preserve">PEVuZE5vdGU+PENpdGU+PEF1dGhvcj5QYXZsb3ZpxI1vdsOhPC9BdXRob3I+PFllYXI+MjAxMDwv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</w:fldData>
        </w:fldChar>
      </w:r>
      <w:r w:rsidR="00C71FE3" w:rsidRPr="002F34F0">
        <w:instrText xml:space="preserve"> ADDIN EN.CITE.DATA </w:instrText>
      </w:r>
      <w:r w:rsidR="00C71FE3" w:rsidRPr="002F34F0">
        <w:fldChar w:fldCharType="end"/>
      </w:r>
      <w:r w:rsidR="00C71FE3" w:rsidRPr="002F34F0">
        <w:fldChar w:fldCharType="separate"/>
      </w:r>
      <w:r w:rsidR="00C71FE3" w:rsidRPr="002F34F0">
        <w:rPr>
          <w:noProof/>
        </w:rPr>
        <w:t>(</w:t>
      </w:r>
      <w:hyperlink w:anchor="_ENREF_56" w:tooltip="Pavlovičová, 2010 #123" w:history="1">
        <w:r w:rsidR="00C71FE3" w:rsidRPr="002F34F0">
          <w:rPr>
            <w:noProof/>
          </w:rPr>
          <w:t>Pavlovičová, 2010</w:t>
        </w:r>
      </w:hyperlink>
      <w:r w:rsidR="00C71FE3" w:rsidRPr="002F34F0">
        <w:rPr>
          <w:noProof/>
        </w:rPr>
        <w:t>)</w:t>
      </w:r>
      <w:r w:rsidR="00C71FE3" w:rsidRPr="002F34F0">
        <w:fldChar w:fldCharType="end"/>
      </w:r>
      <w:r w:rsidR="00C71FE3" w:rsidRPr="002F34F0">
        <w:t>,</w:t>
      </w:r>
      <w:r w:rsidR="00C71FE3" w:rsidRPr="00C71FE3">
        <w:t xml:space="preserve"> </w:t>
      </w:r>
      <w:r w:rsidR="00C71FE3" w:rsidRPr="002F34F0">
        <w:fldChar w:fldCharType="begin">
          <w:fldData xml:space="preserve">PEVuZE5vdGU+PENpdGU+PEF1dGhvcj5QZXJuw708L0F1dGhvcj48WWVhcj4yMDEyPC9ZZWFyPjxS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</w:fldData>
        </w:fldChar>
      </w:r>
      <w:r w:rsidR="00C71FE3" w:rsidRPr="002F34F0">
        <w:instrText xml:space="preserve"> ADDIN EN.CITE </w:instrText>
      </w:r>
      <w:r w:rsidR="00C71FE3" w:rsidRPr="002F34F0">
        <w:fldChar w:fldCharType="begin">
          <w:fldData xml:space="preserve">PEVuZE5vdGU+PENpdGU+PEF1dGhvcj5QZXJuw708L0F1dGhvcj48WWVhcj4yMDEyPC9ZZWFyPjxS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</w:fldData>
        </w:fldChar>
      </w:r>
      <w:r w:rsidR="00C71FE3" w:rsidRPr="002F34F0">
        <w:instrText xml:space="preserve"> ADDIN EN.CITE.DATA </w:instrText>
      </w:r>
      <w:r w:rsidR="00C71FE3" w:rsidRPr="002F34F0">
        <w:fldChar w:fldCharType="end"/>
      </w:r>
      <w:r w:rsidR="00C71FE3" w:rsidRPr="002F34F0">
        <w:fldChar w:fldCharType="separate"/>
      </w:r>
      <w:r w:rsidR="00C71FE3" w:rsidRPr="002F34F0">
        <w:rPr>
          <w:noProof/>
        </w:rPr>
        <w:t>(</w:t>
      </w:r>
      <w:hyperlink w:anchor="_ENREF_61" w:tooltip="Perný, 2012 #116" w:history="1">
        <w:r w:rsidR="00C71FE3" w:rsidRPr="002F34F0">
          <w:rPr>
            <w:noProof/>
          </w:rPr>
          <w:t>Perný, Hanková, Nováková, &amp; Votrubcová, 201</w:t>
        </w:r>
        <w:r w:rsidR="00B96830">
          <w:rPr>
            <w:noProof/>
          </w:rPr>
          <w:t>0</w:t>
        </w:r>
      </w:hyperlink>
      <w:r w:rsidR="00C71FE3" w:rsidRPr="002F34F0">
        <w:rPr>
          <w:noProof/>
        </w:rPr>
        <w:t>)</w:t>
      </w:r>
      <w:r w:rsidR="00C71FE3" w:rsidRPr="002F34F0">
        <w:fldChar w:fldCharType="end"/>
      </w:r>
      <w:r w:rsidR="00C71FE3">
        <w:t>,</w:t>
      </w:r>
      <w:r w:rsidR="00C71FE3" w:rsidRPr="00865B41">
        <w:t xml:space="preserve"> (Reilly &amp; Neumann, </w:t>
      </w:r>
      <w:r w:rsidR="00C71FE3">
        <w:t xml:space="preserve">2013), </w:t>
      </w:r>
      <w:r w:rsidR="00C71FE3" w:rsidRPr="00C71FE3">
        <w:t xml:space="preserve">(Pavlovičová &amp; Záhorská, 2015) </w:t>
      </w:r>
      <w:r w:rsidR="00C71FE3">
        <w:t xml:space="preserve"> </w:t>
      </w:r>
      <w:r w:rsidR="00C71FE3" w:rsidRPr="00865B41">
        <w:t xml:space="preserve">(Katsioloudis, Dickerson, Jovanovic &amp; Jones, 2016), </w:t>
      </w:r>
      <w:r w:rsidR="00C71FE3">
        <w:t>(</w:t>
      </w:r>
      <w:r w:rsidR="00C71FE3" w:rsidRPr="00C71FE3">
        <w:t xml:space="preserve">Swoboda &amp; Vighi, 2016)  </w:t>
      </w:r>
      <w:r w:rsidR="00C71FE3" w:rsidRPr="00865B41">
        <w:t xml:space="preserve">(Yildiz </w:t>
      </w:r>
      <w:r w:rsidR="00C71FE3" w:rsidRPr="00C71FE3">
        <w:t>&amp;</w:t>
      </w:r>
      <w:r w:rsidR="00D032CA">
        <w:t xml:space="preserve"> Ozdemir, 2017) a ďalší. </w:t>
      </w:r>
      <w:r w:rsidR="00C71FE3">
        <w:t xml:space="preserve"> </w:t>
      </w:r>
    </w:p>
    <w:p w14:paraId="181D708A" w14:textId="77777777" w:rsidR="00865B41" w:rsidRDefault="002F5EFA" w:rsidP="00CC7F6E">
      <w:pPr>
        <w:pStyle w:val="Nadpis3"/>
      </w:pPr>
      <w:bookmarkStart w:id="36" w:name="_Toc69296505"/>
      <w:r>
        <w:t>Prípravné úlohy na rozvoj priestorovej predstavivosti</w:t>
      </w:r>
      <w:bookmarkEnd w:id="36"/>
      <w:r>
        <w:t xml:space="preserve"> </w:t>
      </w:r>
    </w:p>
    <w:p w14:paraId="65AA45A1" w14:textId="77777777" w:rsidR="00913D4D" w:rsidRDefault="00B42540" w:rsidP="00B42540">
      <w:pPr>
        <w:spacing w:before="120" w:line="276" w:lineRule="auto"/>
        <w:ind w:left="0"/>
        <w:contextualSpacing w:val="0"/>
      </w:pPr>
      <w:r w:rsidRPr="002F34F0">
        <w:t>Podľa Štátneho vzdelávacieho programu je do 2. – 5.</w:t>
      </w:r>
      <w:r w:rsidR="00A56F7A">
        <w:t xml:space="preserve"> </w:t>
      </w:r>
      <w:r w:rsidRPr="002F34F0">
        <w:t xml:space="preserve">ročníka ZŠ zaradené učivo o stavaní stavieb z kociek, ktoré je cielene venované rozvoju priestorovej predstavivosti. Je zrejmé, že stavanie stavieb z kociek podľa predlohy a rôznych šifrovaných zápisov by malo vychádzať zo skúseností detí z obdobia predškolskej prípravy. </w:t>
      </w:r>
    </w:p>
    <w:p w14:paraId="3C7323AB" w14:textId="0F6BB179" w:rsidR="00B42540" w:rsidRPr="006F3863" w:rsidRDefault="00B42540" w:rsidP="00B42540">
      <w:pPr>
        <w:spacing w:before="120" w:line="276" w:lineRule="auto"/>
        <w:ind w:left="0"/>
        <w:contextualSpacing w:val="0"/>
      </w:pPr>
      <w:r w:rsidRPr="002F34F0">
        <w:t xml:space="preserve">Odporúča sa, aby postupná gradácia úloh tohto typu bola vhodne kombinovaná s manipulačnými činnosťami s reálnymi modelmi kociek, čím sa cielene smeruje k aktivitám </w:t>
      </w:r>
      <w:r w:rsidR="006F3863">
        <w:t xml:space="preserve">tvorby </w:t>
      </w:r>
      <w:r w:rsidRPr="002F34F0">
        <w:t xml:space="preserve">tzv. </w:t>
      </w:r>
      <w:r w:rsidRPr="002F34F0">
        <w:rPr>
          <w:i/>
        </w:rPr>
        <w:t>kockových</w:t>
      </w:r>
      <w:r w:rsidRPr="002F34F0">
        <w:t xml:space="preserve"> </w:t>
      </w:r>
      <w:r w:rsidRPr="002F34F0">
        <w:rPr>
          <w:i/>
        </w:rPr>
        <w:t>telies</w:t>
      </w:r>
      <w:r w:rsidR="006F3863">
        <w:t xml:space="preserve"> a </w:t>
      </w:r>
      <w:r w:rsidR="006F3863" w:rsidRPr="006F3863">
        <w:rPr>
          <w:i/>
        </w:rPr>
        <w:t>kockov</w:t>
      </w:r>
      <w:r w:rsidR="00913D4D">
        <w:rPr>
          <w:i/>
        </w:rPr>
        <w:t>ých</w:t>
      </w:r>
      <w:r w:rsidR="006F3863" w:rsidRPr="006F3863">
        <w:rPr>
          <w:i/>
        </w:rPr>
        <w:t xml:space="preserve"> stav</w:t>
      </w:r>
      <w:r w:rsidR="00913D4D">
        <w:rPr>
          <w:i/>
        </w:rPr>
        <w:t>ieb</w:t>
      </w:r>
      <w:r w:rsidR="00A56F7A">
        <w:t xml:space="preserve">. </w:t>
      </w:r>
    </w:p>
    <w:p w14:paraId="282C202E" w14:textId="77777777" w:rsidR="006F3863" w:rsidRDefault="006F3863" w:rsidP="002225B3">
      <w:pPr>
        <w:spacing w:before="120" w:line="276" w:lineRule="auto"/>
        <w:ind w:left="0"/>
        <w:contextualSpacing w:val="0"/>
        <w:rPr>
          <w:b/>
        </w:rPr>
      </w:pPr>
      <w:r>
        <w:rPr>
          <w:b/>
        </w:rPr>
        <w:t xml:space="preserve">Ukážka </w:t>
      </w:r>
    </w:p>
    <w:p w14:paraId="3FDB3C02" w14:textId="77777777" w:rsidR="00B42540" w:rsidRPr="002F34F0" w:rsidRDefault="00B42540" w:rsidP="002225B3">
      <w:pPr>
        <w:spacing w:before="120" w:line="276" w:lineRule="auto"/>
        <w:ind w:left="0"/>
        <w:contextualSpacing w:val="0"/>
        <w:rPr>
          <w:i/>
        </w:rPr>
      </w:pPr>
      <w:r w:rsidRPr="002F34F0">
        <w:rPr>
          <w:i/>
        </w:rPr>
        <w:t xml:space="preserve">Zápis </w:t>
      </w:r>
    </w:p>
    <w:tbl>
      <w:tblPr>
        <w:tblStyle w:val="Mriekatabuky"/>
        <w:tblW w:w="2268" w:type="dxa"/>
        <w:jc w:val="center"/>
        <w:tblLook w:val="01E0" w:firstRow="1" w:lastRow="1" w:firstColumn="1" w:lastColumn="1" w:noHBand="0" w:noVBand="0"/>
      </w:tblPr>
      <w:tblGrid>
        <w:gridCol w:w="567"/>
        <w:gridCol w:w="567"/>
        <w:gridCol w:w="567"/>
        <w:gridCol w:w="567"/>
      </w:tblGrid>
      <w:tr w:rsidR="00B42540" w:rsidRPr="002F34F0" w14:paraId="45918DAC" w14:textId="77777777" w:rsidTr="00690FD2">
        <w:trPr>
          <w:trHeight w:hRule="exact" w:val="545"/>
          <w:jc w:val="center"/>
        </w:trPr>
        <w:tc>
          <w:tcPr>
            <w:tcW w:w="454" w:type="dxa"/>
            <w:tcBorders>
              <w:bottom w:val="single" w:sz="4" w:space="0" w:color="auto"/>
            </w:tcBorders>
          </w:tcPr>
          <w:p w14:paraId="5899F483" w14:textId="77777777" w:rsidR="00B42540" w:rsidRPr="002F34F0" w:rsidRDefault="00B42540" w:rsidP="00B42540">
            <w:pPr>
              <w:spacing w:before="120" w:line="276" w:lineRule="auto"/>
              <w:ind w:left="0"/>
              <w:contextualSpacing w:val="0"/>
              <w:jc w:val="center"/>
              <w:rPr>
                <w:i/>
              </w:rPr>
            </w:pPr>
            <w:r w:rsidRPr="002F34F0">
              <w:rPr>
                <w:i/>
              </w:rPr>
              <w:lastRenderedPageBreak/>
              <w:t>2</w:t>
            </w:r>
          </w:p>
        </w:tc>
        <w:tc>
          <w:tcPr>
            <w:tcW w:w="454" w:type="dxa"/>
          </w:tcPr>
          <w:p w14:paraId="254632FD" w14:textId="77777777" w:rsidR="00B42540" w:rsidRPr="002F34F0" w:rsidRDefault="00B42540" w:rsidP="00B42540">
            <w:pPr>
              <w:spacing w:before="120" w:line="276" w:lineRule="auto"/>
              <w:ind w:left="0"/>
              <w:contextualSpacing w:val="0"/>
              <w:jc w:val="center"/>
              <w:rPr>
                <w:i/>
              </w:rPr>
            </w:pPr>
            <w:r w:rsidRPr="002F34F0">
              <w:rPr>
                <w:i/>
              </w:rPr>
              <w:t>5</w:t>
            </w:r>
          </w:p>
        </w:tc>
        <w:tc>
          <w:tcPr>
            <w:tcW w:w="454" w:type="dxa"/>
            <w:tcBorders>
              <w:bottom w:val="single" w:sz="4" w:space="0" w:color="auto"/>
            </w:tcBorders>
          </w:tcPr>
          <w:p w14:paraId="111ECEE2" w14:textId="77777777" w:rsidR="00B42540" w:rsidRPr="002F34F0" w:rsidRDefault="00B42540" w:rsidP="00B42540">
            <w:pPr>
              <w:spacing w:before="120" w:line="276" w:lineRule="auto"/>
              <w:ind w:left="0"/>
              <w:contextualSpacing w:val="0"/>
              <w:jc w:val="center"/>
              <w:rPr>
                <w:i/>
              </w:rPr>
            </w:pPr>
            <w:r w:rsidRPr="002F34F0">
              <w:rPr>
                <w:i/>
              </w:rPr>
              <w:t>1</w:t>
            </w:r>
          </w:p>
        </w:tc>
        <w:tc>
          <w:tcPr>
            <w:tcW w:w="454" w:type="dxa"/>
          </w:tcPr>
          <w:p w14:paraId="65F365B4" w14:textId="77777777" w:rsidR="00B42540" w:rsidRPr="002F34F0" w:rsidRDefault="00B42540" w:rsidP="00B42540">
            <w:pPr>
              <w:spacing w:before="120" w:line="276" w:lineRule="auto"/>
              <w:ind w:left="0"/>
              <w:contextualSpacing w:val="0"/>
              <w:jc w:val="center"/>
              <w:rPr>
                <w:i/>
              </w:rPr>
            </w:pPr>
            <w:r w:rsidRPr="002F34F0">
              <w:rPr>
                <w:i/>
              </w:rPr>
              <w:t>3</w:t>
            </w:r>
          </w:p>
        </w:tc>
      </w:tr>
      <w:tr w:rsidR="00B42540" w:rsidRPr="002F34F0" w14:paraId="0DE6EB9A" w14:textId="77777777" w:rsidTr="00690FD2">
        <w:trPr>
          <w:trHeight w:hRule="exact" w:val="567"/>
          <w:jc w:val="center"/>
        </w:trPr>
        <w:tc>
          <w:tcPr>
            <w:tcW w:w="454" w:type="dxa"/>
            <w:tcBorders>
              <w:left w:val="nil"/>
              <w:bottom w:val="nil"/>
            </w:tcBorders>
          </w:tcPr>
          <w:p w14:paraId="7BF4CCCF" w14:textId="77777777" w:rsidR="00B42540" w:rsidRPr="002F34F0" w:rsidRDefault="00B42540" w:rsidP="00B42540">
            <w:pPr>
              <w:spacing w:before="120" w:line="276" w:lineRule="auto"/>
              <w:ind w:left="0"/>
              <w:contextualSpacing w:val="0"/>
              <w:jc w:val="center"/>
              <w:rPr>
                <w:i/>
              </w:rPr>
            </w:pPr>
          </w:p>
        </w:tc>
        <w:tc>
          <w:tcPr>
            <w:tcW w:w="454" w:type="dxa"/>
          </w:tcPr>
          <w:p w14:paraId="79620C6B" w14:textId="77777777" w:rsidR="00B42540" w:rsidRPr="002F34F0" w:rsidRDefault="00B42540" w:rsidP="00B42540">
            <w:pPr>
              <w:spacing w:before="120" w:line="276" w:lineRule="auto"/>
              <w:ind w:left="0"/>
              <w:contextualSpacing w:val="0"/>
              <w:jc w:val="center"/>
              <w:rPr>
                <w:i/>
              </w:rPr>
            </w:pPr>
            <w:r w:rsidRPr="002F34F0">
              <w:rPr>
                <w:i/>
              </w:rPr>
              <w:t>4</w:t>
            </w:r>
          </w:p>
        </w:tc>
        <w:tc>
          <w:tcPr>
            <w:tcW w:w="454" w:type="dxa"/>
            <w:tcBorders>
              <w:bottom w:val="nil"/>
            </w:tcBorders>
          </w:tcPr>
          <w:p w14:paraId="41836260" w14:textId="77777777" w:rsidR="00B42540" w:rsidRPr="002F34F0" w:rsidRDefault="00B42540" w:rsidP="00B42540">
            <w:pPr>
              <w:spacing w:before="120" w:line="276" w:lineRule="auto"/>
              <w:ind w:left="0"/>
              <w:contextualSpacing w:val="0"/>
              <w:jc w:val="center"/>
              <w:rPr>
                <w:i/>
              </w:rPr>
            </w:pPr>
          </w:p>
        </w:tc>
        <w:tc>
          <w:tcPr>
            <w:tcW w:w="454" w:type="dxa"/>
          </w:tcPr>
          <w:p w14:paraId="6861E04D" w14:textId="77777777" w:rsidR="00B42540" w:rsidRPr="002F34F0" w:rsidRDefault="00B42540" w:rsidP="00B42540">
            <w:pPr>
              <w:spacing w:before="120" w:line="276" w:lineRule="auto"/>
              <w:ind w:left="0"/>
              <w:contextualSpacing w:val="0"/>
              <w:jc w:val="center"/>
              <w:rPr>
                <w:i/>
              </w:rPr>
            </w:pPr>
            <w:r w:rsidRPr="002F34F0">
              <w:rPr>
                <w:i/>
              </w:rPr>
              <w:t>1</w:t>
            </w:r>
          </w:p>
        </w:tc>
      </w:tr>
    </w:tbl>
    <w:p w14:paraId="6EE92F8F" w14:textId="6FF453EB" w:rsidR="00B42540" w:rsidRDefault="00B42540" w:rsidP="002225B3">
      <w:pPr>
        <w:spacing w:before="120" w:line="276" w:lineRule="auto"/>
        <w:ind w:left="0"/>
        <w:contextualSpacing w:val="0"/>
      </w:pPr>
      <w:r w:rsidRPr="002F34F0">
        <w:rPr>
          <w:i/>
        </w:rPr>
        <w:t>znázorňuje p</w:t>
      </w:r>
      <w:r w:rsidR="00A56F7A">
        <w:rPr>
          <w:i/>
        </w:rPr>
        <w:t>lán</w:t>
      </w:r>
      <w:r w:rsidRPr="002F34F0">
        <w:rPr>
          <w:i/>
        </w:rPr>
        <w:t xml:space="preserve"> stavby z kociek. Číslo vo štvorčeku predstavuje počet na seba uložených kociek (vrcholy podstáv sú totožné). Vymodelujte túto stavbu! </w:t>
      </w:r>
    </w:p>
    <w:p w14:paraId="02D27F22" w14:textId="77777777" w:rsidR="00755D84" w:rsidRDefault="00755D84" w:rsidP="007F0620">
      <w:pPr>
        <w:pStyle w:val="Normlnysozarkami"/>
        <w:spacing w:after="120"/>
        <w:ind w:left="0"/>
        <w:contextualSpacing w:val="0"/>
      </w:pPr>
    </w:p>
    <w:p w14:paraId="6063EA54" w14:textId="3CE1C431" w:rsidR="006F3863" w:rsidRDefault="006F3863" w:rsidP="002225B3">
      <w:pPr>
        <w:pStyle w:val="Normlnysozarkami"/>
        <w:spacing w:after="120"/>
        <w:ind w:left="0"/>
        <w:contextualSpacing w:val="0"/>
      </w:pPr>
      <w:r>
        <w:t>Vizualizácia modelu kockovej stavby je znázornená na obr. 3</w:t>
      </w:r>
      <w:r w:rsidR="00FA50E3">
        <w:t>7</w:t>
      </w:r>
      <w:r>
        <w:t xml:space="preserve"> a).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4"/>
        <w:gridCol w:w="2963"/>
        <w:gridCol w:w="3195"/>
      </w:tblGrid>
      <w:tr w:rsidR="007F0620" w14:paraId="5C401812" w14:textId="77777777" w:rsidTr="007F0620">
        <w:tc>
          <w:tcPr>
            <w:tcW w:w="3629" w:type="dxa"/>
          </w:tcPr>
          <w:p w14:paraId="74219472" w14:textId="77777777" w:rsidR="007F0620" w:rsidRDefault="007F0620" w:rsidP="006F3863">
            <w:pPr>
              <w:pStyle w:val="Normlnysozarkami"/>
              <w:ind w:left="0"/>
            </w:pPr>
            <w:r w:rsidRPr="002F34F0">
              <w:rPr>
                <w:b/>
                <w:noProof/>
                <w:sz w:val="26"/>
                <w:szCs w:val="26"/>
                <w:lang w:eastAsia="sk-SK"/>
              </w:rPr>
              <w:drawing>
                <wp:inline distT="0" distB="0" distL="0" distR="0" wp14:anchorId="1CEEF0CE" wp14:editId="689D51B5">
                  <wp:extent cx="1777878" cy="1087120"/>
                  <wp:effectExtent l="0" t="0" r="0" b="0"/>
                  <wp:docPr id="99377" name="Obrázok 99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25">
                            <a:extLst>
                              <a:ext uri="{28A0092B-C50C-407E-A947-70E740481C1C}">
                                <a14:useLocalDpi xmlns:a14="http://schemas.microsoft.com/office/drawing/2010/main" val="0"/>
                              </a:ext>
                            </a:extLst>
                          </a:blip>
                          <a:srcRect t="13135" r="11429" b="32837"/>
                          <a:stretch/>
                        </pic:blipFill>
                        <pic:spPr bwMode="auto">
                          <a:xfrm>
                            <a:off x="0" y="0"/>
                            <a:ext cx="1780904" cy="10889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6" w:type="dxa"/>
          </w:tcPr>
          <w:p w14:paraId="4748DAE4" w14:textId="77777777" w:rsidR="007F0620" w:rsidRPr="002F34F0" w:rsidRDefault="007F0620" w:rsidP="006F3863">
            <w:pPr>
              <w:pStyle w:val="Normlnysozarkami"/>
              <w:ind w:left="0"/>
              <w:rPr>
                <w:noProof/>
                <w:lang w:eastAsia="sk-SK"/>
              </w:rPr>
            </w:pPr>
            <w:r w:rsidRPr="002F34F0">
              <w:rPr>
                <w:noProof/>
                <w:lang w:eastAsia="sk-SK"/>
              </w:rPr>
              <w:drawing>
                <wp:inline distT="0" distB="0" distL="0" distR="0" wp14:anchorId="23460780" wp14:editId="509A7B96">
                  <wp:extent cx="1809787" cy="1087582"/>
                  <wp:effectExtent l="0" t="0" r="0" b="0"/>
                  <wp:docPr id="99390" name="Obrázok 99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6">
                            <a:extLst>
                              <a:ext uri="{28A0092B-C50C-407E-A947-70E740481C1C}">
                                <a14:useLocalDpi xmlns:a14="http://schemas.microsoft.com/office/drawing/2010/main" val="0"/>
                              </a:ext>
                            </a:extLst>
                          </a:blip>
                          <a:srcRect l="5687" t="10981" b="32352"/>
                          <a:stretch/>
                        </pic:blipFill>
                        <pic:spPr bwMode="auto">
                          <a:xfrm>
                            <a:off x="0" y="0"/>
                            <a:ext cx="1814057" cy="10901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45" w:type="dxa"/>
          </w:tcPr>
          <w:p w14:paraId="510231DF" w14:textId="77777777" w:rsidR="007F0620" w:rsidRDefault="007F0620" w:rsidP="006F3863">
            <w:pPr>
              <w:pStyle w:val="Normlnysozarkami"/>
              <w:ind w:left="0"/>
            </w:pPr>
            <w:r w:rsidRPr="002F34F0">
              <w:rPr>
                <w:noProof/>
                <w:lang w:eastAsia="sk-SK"/>
              </w:rPr>
              <w:drawing>
                <wp:inline distT="0" distB="0" distL="0" distR="0" wp14:anchorId="51840B46" wp14:editId="51B157D7">
                  <wp:extent cx="1953491" cy="1199965"/>
                  <wp:effectExtent l="0" t="0" r="8890" b="635"/>
                  <wp:docPr id="99391" name="Obrázok 99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27">
                            <a:extLst>
                              <a:ext uri="{28A0092B-C50C-407E-A947-70E740481C1C}">
                                <a14:useLocalDpi xmlns:a14="http://schemas.microsoft.com/office/drawing/2010/main" val="0"/>
                              </a:ext>
                            </a:extLst>
                          </a:blip>
                          <a:srcRect l="8824" t="13333" b="30588"/>
                          <a:stretch/>
                        </pic:blipFill>
                        <pic:spPr bwMode="auto">
                          <a:xfrm>
                            <a:off x="0" y="0"/>
                            <a:ext cx="1954655" cy="12006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0620" w14:paraId="76376B4C" w14:textId="77777777" w:rsidTr="007F0620">
        <w:tc>
          <w:tcPr>
            <w:tcW w:w="3629" w:type="dxa"/>
          </w:tcPr>
          <w:p w14:paraId="21E83F23" w14:textId="77777777" w:rsidR="007F0620" w:rsidRDefault="007F0620" w:rsidP="009D4F58">
            <w:pPr>
              <w:pStyle w:val="Normlnysozarkami"/>
              <w:numPr>
                <w:ilvl w:val="0"/>
                <w:numId w:val="83"/>
              </w:numPr>
            </w:pPr>
          </w:p>
        </w:tc>
        <w:tc>
          <w:tcPr>
            <w:tcW w:w="3066" w:type="dxa"/>
          </w:tcPr>
          <w:p w14:paraId="65CAD7F6" w14:textId="77777777" w:rsidR="007F0620" w:rsidRDefault="007F0620" w:rsidP="009D4F58">
            <w:pPr>
              <w:pStyle w:val="Normlnysozarkami"/>
              <w:numPr>
                <w:ilvl w:val="0"/>
                <w:numId w:val="83"/>
              </w:numPr>
            </w:pPr>
          </w:p>
        </w:tc>
        <w:tc>
          <w:tcPr>
            <w:tcW w:w="2645" w:type="dxa"/>
          </w:tcPr>
          <w:p w14:paraId="31CBE5B0" w14:textId="77777777" w:rsidR="007F0620" w:rsidRDefault="007F0620" w:rsidP="009D4F58">
            <w:pPr>
              <w:pStyle w:val="Normlnysozarkami"/>
              <w:numPr>
                <w:ilvl w:val="0"/>
                <w:numId w:val="83"/>
              </w:numPr>
            </w:pPr>
          </w:p>
        </w:tc>
      </w:tr>
      <w:tr w:rsidR="007F0620" w14:paraId="2292336E" w14:textId="77777777" w:rsidTr="007F0620">
        <w:tc>
          <w:tcPr>
            <w:tcW w:w="9340" w:type="dxa"/>
            <w:gridSpan w:val="3"/>
          </w:tcPr>
          <w:p w14:paraId="471C450F" w14:textId="0BA2875C" w:rsidR="007F0620" w:rsidRPr="006F3863" w:rsidRDefault="007F0620" w:rsidP="00FA50E3">
            <w:pPr>
              <w:pStyle w:val="Normlnysozarkami"/>
              <w:jc w:val="center"/>
              <w:rPr>
                <w:bCs/>
                <w:i/>
                <w:spacing w:val="5"/>
                <w:sz w:val="20"/>
              </w:rPr>
            </w:pPr>
            <w:r w:rsidRPr="006F3863">
              <w:rPr>
                <w:rStyle w:val="Siln"/>
              </w:rPr>
              <w:t>Obr. 3</w:t>
            </w:r>
            <w:r w:rsidR="00FA50E3">
              <w:rPr>
                <w:rStyle w:val="Siln"/>
              </w:rPr>
              <w:t>7</w:t>
            </w:r>
            <w:r w:rsidRPr="006F3863">
              <w:rPr>
                <w:rStyle w:val="Siln"/>
              </w:rPr>
              <w:t xml:space="preserve"> </w:t>
            </w:r>
            <w:r>
              <w:rPr>
                <w:rStyle w:val="Siln"/>
              </w:rPr>
              <w:t xml:space="preserve">a) </w:t>
            </w:r>
            <w:r w:rsidRPr="006F3863">
              <w:rPr>
                <w:rStyle w:val="Siln"/>
              </w:rPr>
              <w:t>Kocková stavba</w:t>
            </w:r>
            <w:r>
              <w:rPr>
                <w:rStyle w:val="Siln"/>
              </w:rPr>
              <w:t xml:space="preserve"> b) kockové teleso c) ukážka kombinatorickej úlohy. Ukážky sú zobrazené v Cabri 3D </w:t>
            </w:r>
          </w:p>
        </w:tc>
      </w:tr>
    </w:tbl>
    <w:p w14:paraId="5DCBDAC7" w14:textId="64AC091A" w:rsidR="00B42540" w:rsidRPr="006F3863" w:rsidRDefault="00B42540" w:rsidP="00B42540">
      <w:pPr>
        <w:spacing w:before="120" w:line="276" w:lineRule="auto"/>
        <w:ind w:left="0"/>
        <w:contextualSpacing w:val="0"/>
      </w:pPr>
      <w:r w:rsidRPr="002F34F0">
        <w:t xml:space="preserve">Použitie </w:t>
      </w:r>
      <w:r w:rsidR="006F3863">
        <w:t xml:space="preserve">DGS </w:t>
      </w:r>
      <w:r w:rsidRPr="002F34F0">
        <w:t>dovoľuje riešiť úlohy, ktoré sú náročnejšie a</w:t>
      </w:r>
      <w:r w:rsidR="006F3863">
        <w:t xml:space="preserve"> postupne gradujú, napr.  uviesť </w:t>
      </w:r>
      <w:r w:rsidRPr="006F3863">
        <w:t>šifrovaný zápis kockového telesa, ak jej pôdorys leží v  horizontálnej rovine</w:t>
      </w:r>
      <w:r w:rsidR="006F3863" w:rsidRPr="006F3863">
        <w:t>, alebo d</w:t>
      </w:r>
      <w:r w:rsidRPr="006F3863">
        <w:t>opl</w:t>
      </w:r>
      <w:r w:rsidR="006F3863" w:rsidRPr="006F3863">
        <w:t xml:space="preserve">niť </w:t>
      </w:r>
      <w:r w:rsidRPr="006F3863">
        <w:t>kockové teleso tak, aby bolo súmerné podľa naznačenej roviny</w:t>
      </w:r>
      <w:r w:rsidR="006F3863">
        <w:t xml:space="preserve"> (obr. 3</w:t>
      </w:r>
      <w:r w:rsidR="00FA50E3">
        <w:t>7</w:t>
      </w:r>
      <w:r w:rsidR="006F3863">
        <w:t xml:space="preserve"> b))</w:t>
      </w:r>
      <w:r w:rsidR="007D4750">
        <w:t>, prípadne tak, že by žiaci mali z kockového telesa odoberať kocky tak, aby vzniklo teleso podľa predpísaného plánu.</w:t>
      </w:r>
    </w:p>
    <w:p w14:paraId="7094D9A2" w14:textId="23CDB0CA" w:rsidR="00B42540" w:rsidRDefault="00B42540" w:rsidP="00B42540">
      <w:pPr>
        <w:pStyle w:val="Normlnysozarkami"/>
        <w:spacing w:before="120" w:line="276" w:lineRule="auto"/>
        <w:ind w:left="0"/>
        <w:contextualSpacing w:val="0"/>
      </w:pPr>
      <w:r w:rsidRPr="002F34F0">
        <w:t>Príklady tohto typu sú predprípravou na zhodnosť v priestore – rovinovú súmernosť</w:t>
      </w:r>
      <w:r w:rsidR="006F3863">
        <w:t>, s</w:t>
      </w:r>
      <w:r w:rsidR="00A56F7A">
        <w:t> </w:t>
      </w:r>
      <w:r w:rsidR="006F3863">
        <w:t>ktorou</w:t>
      </w:r>
      <w:r w:rsidR="00A56F7A">
        <w:t xml:space="preserve"> sa</w:t>
      </w:r>
      <w:r w:rsidR="006F3863">
        <w:t xml:space="preserve"> neskôr </w:t>
      </w:r>
      <w:r w:rsidR="007F0620">
        <w:t xml:space="preserve">oboznamujú žiaci pri určovaní rovín </w:t>
      </w:r>
      <w:r w:rsidR="006F3863">
        <w:t>súmernosti kocky</w:t>
      </w:r>
      <w:r w:rsidRPr="002F34F0">
        <w:t xml:space="preserve">.    </w:t>
      </w:r>
    </w:p>
    <w:p w14:paraId="58A53E12" w14:textId="4113D015" w:rsidR="00FA50E3" w:rsidRPr="00FA50E3" w:rsidRDefault="00D205B1" w:rsidP="00697E8C">
      <w:pPr>
        <w:pStyle w:val="Normlnysozarkami"/>
        <w:spacing w:before="120" w:line="276" w:lineRule="auto"/>
        <w:ind w:left="0" w:firstLine="720"/>
        <w:contextualSpacing w:val="0"/>
        <w:rPr>
          <w:b/>
        </w:rPr>
      </w:pPr>
      <w:r>
        <w:rPr>
          <w:b/>
        </w:rPr>
        <w:t>Osobná</w:t>
      </w:r>
      <w:r w:rsidR="00FA50E3" w:rsidRPr="00FA50E3">
        <w:rPr>
          <w:b/>
        </w:rPr>
        <w:t xml:space="preserve"> skúsenosť</w:t>
      </w:r>
    </w:p>
    <w:p w14:paraId="073AF4D0" w14:textId="7A49BCFE" w:rsidR="00FD7883" w:rsidRDefault="00424551" w:rsidP="00697E8C">
      <w:pPr>
        <w:pStyle w:val="Vlastnaskusenost"/>
      </w:pPr>
      <w:r>
        <w:t xml:space="preserve">Úlohy o kockových telesách sú systematicky precvičované, ako na základnej škole, tak aj v rámci prípravy budúcich učiteľov pre predprimárne vzdelávanie a primárne vzdelávanie. </w:t>
      </w:r>
      <w:r w:rsidR="00697E8C">
        <w:t xml:space="preserve">Vykonali sme teda sondu a za účelom </w:t>
      </w:r>
      <w:r w:rsidR="00FA50E3">
        <w:t>preverovania vedomostí študent</w:t>
      </w:r>
      <w:r w:rsidR="006D062C">
        <w:t>iek</w:t>
      </w:r>
      <w:r w:rsidR="00FA50E3">
        <w:t xml:space="preserve"> predškolskej elementárnej</w:t>
      </w:r>
      <w:r w:rsidR="00631F58">
        <w:t xml:space="preserve"> pedagogiky sme zadali test, v ktorom </w:t>
      </w:r>
      <w:r w:rsidR="00FD7883">
        <w:t xml:space="preserve">bola </w:t>
      </w:r>
      <w:r w:rsidR="00697E8C">
        <w:t>aj</w:t>
      </w:r>
      <w:r w:rsidR="006D062C">
        <w:t xml:space="preserve"> </w:t>
      </w:r>
      <w:r w:rsidR="00FD7883">
        <w:t xml:space="preserve">úloha: </w:t>
      </w:r>
    </w:p>
    <w:tbl>
      <w:tblPr>
        <w:tblStyle w:val="Mriekatabuky"/>
        <w:tblW w:w="0" w:type="auto"/>
        <w:jc w:val="center"/>
        <w:tblBorders>
          <w:insideH w:val="none" w:sz="0" w:space="0" w:color="auto"/>
          <w:insideV w:val="none" w:sz="0" w:space="0" w:color="auto"/>
        </w:tblBorders>
        <w:tblLook w:val="04A0" w:firstRow="1" w:lastRow="0" w:firstColumn="1" w:lastColumn="0" w:noHBand="0" w:noVBand="1"/>
      </w:tblPr>
      <w:tblGrid>
        <w:gridCol w:w="3256"/>
        <w:gridCol w:w="4536"/>
      </w:tblGrid>
      <w:tr w:rsidR="00C3222B" w14:paraId="69212086" w14:textId="77777777" w:rsidTr="00C3222B">
        <w:trPr>
          <w:jc w:val="center"/>
        </w:trPr>
        <w:tc>
          <w:tcPr>
            <w:tcW w:w="3256" w:type="dxa"/>
          </w:tcPr>
          <w:p w14:paraId="2FAA2661" w14:textId="709F1FBD" w:rsidR="00C3222B" w:rsidRDefault="00C3222B" w:rsidP="00FA50E3">
            <w:pPr>
              <w:pStyle w:val="Vlastnaskusenost"/>
              <w:ind w:left="0"/>
            </w:pPr>
            <w:r w:rsidRPr="002E44E7">
              <w:rPr>
                <w:rFonts w:ascii="Times New Roman" w:hAnsi="Times New Roman"/>
                <w:noProof/>
                <w:lang w:eastAsia="sk-SK"/>
              </w:rPr>
              <w:drawing>
                <wp:inline distT="0" distB="0" distL="0" distR="0" wp14:anchorId="23918634" wp14:editId="20BC7EB2">
                  <wp:extent cx="1611923" cy="1374233"/>
                  <wp:effectExtent l="0" t="0" r="762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656485" cy="1412224"/>
                          </a:xfrm>
                          <a:prstGeom prst="rect">
                            <a:avLst/>
                          </a:prstGeom>
                        </pic:spPr>
                      </pic:pic>
                    </a:graphicData>
                  </a:graphic>
                </wp:inline>
              </w:drawing>
            </w:r>
          </w:p>
        </w:tc>
        <w:tc>
          <w:tcPr>
            <w:tcW w:w="4536" w:type="dxa"/>
          </w:tcPr>
          <w:p w14:paraId="3821EB66" w14:textId="77777777" w:rsidR="00C3222B" w:rsidRPr="00C3222B" w:rsidRDefault="00C3222B" w:rsidP="00C3222B">
            <w:pPr>
              <w:pStyle w:val="Vlastnaskusenost"/>
              <w:spacing w:before="0" w:after="0"/>
              <w:ind w:left="0"/>
              <w:rPr>
                <w:b/>
              </w:rPr>
            </w:pPr>
            <w:r w:rsidRPr="00C3222B">
              <w:rPr>
                <w:b/>
              </w:rPr>
              <w:t xml:space="preserve">Na obrázku vidíte kockové teleso. </w:t>
            </w:r>
          </w:p>
          <w:p w14:paraId="0850826C" w14:textId="77777777" w:rsidR="00C3222B" w:rsidRDefault="00C3222B" w:rsidP="00C3222B">
            <w:pPr>
              <w:pStyle w:val="Vlastnaskusenost"/>
              <w:spacing w:before="0" w:after="0"/>
              <w:ind w:left="0"/>
              <w:rPr>
                <w:b/>
              </w:rPr>
            </w:pPr>
            <w:r w:rsidRPr="00C3222B">
              <w:rPr>
                <w:b/>
              </w:rPr>
              <w:t xml:space="preserve">Z koľkých kociek je postavené? </w:t>
            </w:r>
          </w:p>
          <w:p w14:paraId="13A81EF6" w14:textId="2B8D2D09" w:rsidR="00C3222B" w:rsidRDefault="00C3222B" w:rsidP="00C3222B">
            <w:pPr>
              <w:pStyle w:val="Vlastnaskusenost"/>
              <w:spacing w:before="0" w:after="0"/>
              <w:ind w:left="0"/>
            </w:pPr>
            <w:r w:rsidRPr="00C3222B">
              <w:t>Kockové teleso je postavené z ...</w:t>
            </w:r>
            <w:r>
              <w:t>...</w:t>
            </w:r>
            <w:r w:rsidRPr="00C3222B">
              <w:t xml:space="preserve">. kociek. </w:t>
            </w:r>
          </w:p>
          <w:p w14:paraId="77432D04" w14:textId="77777777" w:rsidR="00C3222B" w:rsidRDefault="00C3222B" w:rsidP="00C3222B">
            <w:pPr>
              <w:pStyle w:val="Vlastnaskusenost"/>
              <w:spacing w:before="0" w:after="0"/>
              <w:ind w:left="0"/>
              <w:rPr>
                <w:b/>
              </w:rPr>
            </w:pPr>
          </w:p>
          <w:p w14:paraId="33B87FE9" w14:textId="77777777" w:rsidR="00C3222B" w:rsidRPr="00C3222B" w:rsidRDefault="00C3222B" w:rsidP="00C3222B">
            <w:pPr>
              <w:pStyle w:val="Vlastnaskusenost"/>
              <w:spacing w:before="0" w:after="0"/>
              <w:ind w:left="0"/>
              <w:rPr>
                <w:b/>
              </w:rPr>
            </w:pPr>
            <w:r w:rsidRPr="00C3222B">
              <w:rPr>
                <w:b/>
              </w:rPr>
              <w:t xml:space="preserve">Koľko štvorcov je na obrázku? </w:t>
            </w:r>
          </w:p>
          <w:p w14:paraId="480FDE7E" w14:textId="246CF608" w:rsidR="00C3222B" w:rsidRPr="00C3222B" w:rsidRDefault="00C3222B" w:rsidP="00C3222B">
            <w:pPr>
              <w:pStyle w:val="Vlastnaskusenost"/>
              <w:spacing w:before="0" w:after="0"/>
              <w:ind w:left="0"/>
            </w:pPr>
            <w:r w:rsidRPr="00C3222B">
              <w:t xml:space="preserve">Na obrázku vidím </w:t>
            </w:r>
            <w:r>
              <w:t>..</w:t>
            </w:r>
            <w:r w:rsidRPr="00C3222B">
              <w:t xml:space="preserve">.... štvorcov. </w:t>
            </w:r>
          </w:p>
          <w:p w14:paraId="2D8F2F95" w14:textId="23D7613D" w:rsidR="00C3222B" w:rsidRPr="00C3222B" w:rsidRDefault="00C3222B" w:rsidP="00C3222B">
            <w:pPr>
              <w:pStyle w:val="Vlastnaskusenost"/>
              <w:ind w:left="0"/>
            </w:pPr>
            <w:r w:rsidRPr="00C3222B">
              <w:rPr>
                <w:b/>
              </w:rPr>
              <w:t>Vyfarbite ich farebnou ceruzkou</w:t>
            </w:r>
          </w:p>
        </w:tc>
      </w:tr>
    </w:tbl>
    <w:p w14:paraId="4026507D" w14:textId="71F45DCD" w:rsidR="006D062C" w:rsidRDefault="006D062C" w:rsidP="00697E8C">
      <w:pPr>
        <w:pStyle w:val="Vlastnaskusenost"/>
        <w:spacing w:after="0"/>
        <w:ind w:left="0" w:firstLine="459"/>
      </w:pPr>
      <w:r>
        <w:t>Zo 193 študentiek</w:t>
      </w:r>
      <w:r w:rsidR="00C3222B">
        <w:t xml:space="preserve"> práve</w:t>
      </w:r>
      <w:r>
        <w:t xml:space="preserve">: </w:t>
      </w:r>
    </w:p>
    <w:p w14:paraId="209A7B68" w14:textId="77777777" w:rsidR="006D062C" w:rsidRDefault="00C3222B" w:rsidP="006D062C">
      <w:pPr>
        <w:pStyle w:val="Vlastnaskusenost"/>
        <w:numPr>
          <w:ilvl w:val="0"/>
          <w:numId w:val="138"/>
        </w:numPr>
        <w:spacing w:before="0" w:after="0"/>
      </w:pPr>
      <w:r>
        <w:t xml:space="preserve">189 správne určilo, že na obrázku je naznačených 5 kociek, </w:t>
      </w:r>
    </w:p>
    <w:p w14:paraId="15AB26DB" w14:textId="06E18833" w:rsidR="006D062C" w:rsidRDefault="006D062C" w:rsidP="006D062C">
      <w:pPr>
        <w:pStyle w:val="Vlastnaskusenost"/>
        <w:numPr>
          <w:ilvl w:val="0"/>
          <w:numId w:val="138"/>
        </w:numPr>
        <w:spacing w:before="0" w:after="0"/>
      </w:pPr>
      <w:r>
        <w:t xml:space="preserve">89 správne určilo, že na obrázku sú len tri štvorce a správne </w:t>
      </w:r>
      <w:r w:rsidR="00BF1390">
        <w:t xml:space="preserve">ich </w:t>
      </w:r>
      <w:r>
        <w:t xml:space="preserve">vyfarbili; </w:t>
      </w:r>
    </w:p>
    <w:p w14:paraId="6225E9D8" w14:textId="06C71796" w:rsidR="00C3222B" w:rsidRDefault="006D062C" w:rsidP="006D062C">
      <w:pPr>
        <w:pStyle w:val="Vlastnaskusenost"/>
        <w:numPr>
          <w:ilvl w:val="0"/>
          <w:numId w:val="138"/>
        </w:numPr>
        <w:spacing w:before="0" w:after="0"/>
      </w:pPr>
      <w:r>
        <w:t xml:space="preserve">8 študentov správne určilo počet štvorcov, </w:t>
      </w:r>
      <w:r w:rsidR="00C3222B">
        <w:t xml:space="preserve">ale </w:t>
      </w:r>
      <w:r>
        <w:t xml:space="preserve">nevyfarbili ich správne. </w:t>
      </w:r>
      <w:r w:rsidR="00C3222B">
        <w:t xml:space="preserve"> </w:t>
      </w:r>
    </w:p>
    <w:p w14:paraId="43E4ABA5" w14:textId="420F7218" w:rsidR="00C3222B" w:rsidRDefault="006D062C" w:rsidP="00424551">
      <w:pPr>
        <w:pStyle w:val="Vlastnaskusenost"/>
        <w:ind w:left="0" w:firstLine="462"/>
      </w:pPr>
      <w:r>
        <w:t>Podrobnejšie o výsledkoch uvedeného testu v</w:t>
      </w:r>
      <w:r w:rsidR="00697E8C">
        <w:t xml:space="preserve"> článku</w:t>
      </w:r>
      <w:r>
        <w:t xml:space="preserve"> (Vallo, Rumanova, Duris </w:t>
      </w:r>
      <w:r w:rsidRPr="0077345C">
        <w:t xml:space="preserve">&amp; </w:t>
      </w:r>
      <w:r>
        <w:t xml:space="preserve">Rybansky, 2020). </w:t>
      </w:r>
    </w:p>
    <w:p w14:paraId="564B12C0" w14:textId="15346FCB" w:rsidR="00FA50E3" w:rsidRPr="002F34F0" w:rsidRDefault="00FA50E3" w:rsidP="00FA50E3">
      <w:pPr>
        <w:pStyle w:val="Vlastnaskusenost"/>
        <w:ind w:left="0"/>
      </w:pPr>
      <w:r>
        <w:t xml:space="preserve"> </w:t>
      </w:r>
    </w:p>
    <w:p w14:paraId="196E17C9" w14:textId="00E56B82" w:rsidR="00B42540" w:rsidRPr="002F34F0" w:rsidRDefault="00B42540" w:rsidP="00B42540">
      <w:pPr>
        <w:pStyle w:val="Normlnysozarkami"/>
        <w:spacing w:before="120" w:line="276" w:lineRule="auto"/>
        <w:ind w:left="0"/>
        <w:contextualSpacing w:val="0"/>
      </w:pPr>
      <w:r w:rsidRPr="002F34F0">
        <w:lastRenderedPageBreak/>
        <w:t>K</w:t>
      </w:r>
      <w:r w:rsidR="00424551">
        <w:t> </w:t>
      </w:r>
      <w:r w:rsidRPr="002F34F0">
        <w:t>náročnejším</w:t>
      </w:r>
      <w:r w:rsidR="00424551">
        <w:t xml:space="preserve"> úlohám </w:t>
      </w:r>
      <w:r w:rsidRPr="002F34F0">
        <w:t>patria kombinatorické úlohy o kockových telesách</w:t>
      </w:r>
      <w:r w:rsidR="00A56F7A">
        <w:t xml:space="preserve">. Ich zadania vyžadujú </w:t>
      </w:r>
      <w:r w:rsidR="007F0620">
        <w:t>zväčša urč</w:t>
      </w:r>
      <w:r w:rsidR="00A56F7A">
        <w:t xml:space="preserve">enie </w:t>
      </w:r>
      <w:r w:rsidR="004016C1">
        <w:t>poč</w:t>
      </w:r>
      <w:r w:rsidR="007F0620">
        <w:t>t</w:t>
      </w:r>
      <w:r w:rsidR="004016C1">
        <w:t>u</w:t>
      </w:r>
      <w:r w:rsidR="007F0620">
        <w:t xml:space="preserve"> istým spôsobom zafarbených kociek (obr. 3</w:t>
      </w:r>
      <w:r w:rsidR="00FA50E3">
        <w:t>7</w:t>
      </w:r>
      <w:r w:rsidR="007F0620">
        <w:t xml:space="preserve"> c)).  Sú určen</w:t>
      </w:r>
      <w:r w:rsidRPr="002F34F0">
        <w:t>é pre starších žiakov</w:t>
      </w:r>
      <w:r w:rsidR="007F0620">
        <w:t xml:space="preserve"> a často sa vyskytujú v prijímacích testoch na 8-ročné gymnáziá. </w:t>
      </w:r>
      <w:r w:rsidRPr="002F34F0">
        <w:t xml:space="preserve"> </w:t>
      </w:r>
    </w:p>
    <w:p w14:paraId="2F933E48" w14:textId="288BA175" w:rsidR="00B42540" w:rsidRDefault="00B42540" w:rsidP="00B42540">
      <w:pPr>
        <w:spacing w:before="120" w:line="276" w:lineRule="auto"/>
        <w:ind w:left="0"/>
        <w:contextualSpacing w:val="0"/>
      </w:pPr>
      <w:r w:rsidRPr="002F34F0">
        <w:t xml:space="preserve">Množstvo </w:t>
      </w:r>
      <w:r w:rsidR="004016C1">
        <w:t xml:space="preserve">úloh </w:t>
      </w:r>
      <w:r w:rsidRPr="002F34F0">
        <w:t>s touto tematikou tohto je uvedených v</w:t>
      </w:r>
      <w:r w:rsidR="00F704CF">
        <w:t xml:space="preserve"> prácach </w:t>
      </w:r>
      <w:r w:rsidRPr="002F34F0">
        <w:fldChar w:fldCharType="begin">
          <w:fldData xml:space="preserve">PEVuZE5vdGU+PENpdGU+PEF1dGhvcj5QYXZsb3ZpxI1vdsOhPC9BdXRob3I+PFllYXI+MjAxMDwv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</w:fldData>
        </w:fldChar>
      </w:r>
      <w:r w:rsidRPr="002F34F0">
        <w:instrText xml:space="preserve"> ADDIN EN.CITE </w:instrText>
      </w:r>
      <w:r w:rsidRPr="002F34F0">
        <w:fldChar w:fldCharType="begin">
          <w:fldData xml:space="preserve">PEVuZE5vdGU+PENpdGU+PEF1dGhvcj5QYXZsb3ZpxI1vdsOhPC9BdXRob3I+PFllYXI+MjAxMDwv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</w:fldData>
        </w:fldChar>
      </w:r>
      <w:r w:rsidRPr="002F34F0">
        <w:instrText xml:space="preserve"> ADDIN EN.CITE.DATA </w:instrText>
      </w:r>
      <w:r w:rsidRPr="002F34F0">
        <w:fldChar w:fldCharType="end"/>
      </w:r>
      <w:r w:rsidRPr="002F34F0">
        <w:fldChar w:fldCharType="separate"/>
      </w:r>
      <w:r w:rsidRPr="002F34F0">
        <w:rPr>
          <w:noProof/>
        </w:rPr>
        <w:t>(</w:t>
      </w:r>
      <w:hyperlink w:anchor="_ENREF_56" w:tooltip="Pavlovičová, 2010 #123" w:history="1">
        <w:r w:rsidRPr="002F34F0">
          <w:rPr>
            <w:noProof/>
          </w:rPr>
          <w:t>Pavlovičová, 2010</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&lt;EndNote&gt;&lt;Cite&gt;&lt;Author&gt;Molnár&lt;/Author&gt;&lt;Year&gt;2006&lt;/Year&gt;&lt;RecNum&gt;124&lt;/RecNum&gt;&lt;DisplayText&gt;(Molnár et al., 2006)&lt;/DisplayText&gt;&lt;record&gt;&lt;rec-number&gt;124&lt;/rec-number&gt;&lt;foreign-keys&gt;&lt;key app="EN" db-id="50swf0dp9vdwpaer0aa52efa2vfa0ppeppd0"&gt;124&lt;/key&gt;&lt;/foreign-keys&gt;&lt;ref-type name="Report"&gt;27&lt;/ref-type&gt;&lt;contributors&gt;&lt;authors&gt;&lt;author&gt;&lt;style face="normal" font="default" charset="238" size="100%"&gt;Josef Molnár&lt;/style&gt;&lt;/author&gt;&lt;author&gt;&lt;style face="normal" font="default" charset="238" size="100%"&gt;Jaroslav Perný&lt;/style&gt;&lt;/author&gt;&lt;author&gt;&lt;style face="normal" font="default" charset="238" size="100%"&gt;Anna Stopenová&lt;/style&gt;&lt;/author&gt;&lt;/authors&gt;&lt;tertiary-authors&gt;&lt;author&gt;&lt;style face="normal" font="default" charset="238" size="100%"&gt;JČMF&lt;/style&gt;&lt;/author&gt;&lt;/tertiary-authors&gt;&lt;/contributors&gt;&lt;titles&gt;&lt;title&gt;&lt;style face="normal" font="default" size="100%"&gt;Prostorová p&lt;/style&gt;&lt;style face="normal" font="default" charset="238" size="100%"&gt;ředstavivost a prostředky k jejímu rozvoji&lt;/style&gt;&lt;/title&gt;&lt;/titles&gt;&lt;dates&gt;&lt;year&gt;&lt;style face="normal" font="default" charset="238" size="100%"&gt;2006&lt;/style&gt;&lt;/year&gt;&lt;/dates&gt;&lt;pub-location&gt;&lt;style face="normal" font="default" charset="238" size="100%"&gt;Praha&lt;/style&gt;&lt;/pub-location&gt;&lt;publisher&gt;&lt;style face="normal" font="default" charset="238" size="100%"&gt;JČMF&amp;#xD;SUMA&lt;/style&gt;&lt;/publisher&gt;&lt;urls&gt;&lt;/urls&gt;&lt;/record&gt;&lt;/Cite&gt;&lt;/EndNote&gt;</w:instrText>
      </w:r>
      <w:r w:rsidRPr="002F34F0">
        <w:fldChar w:fldCharType="separate"/>
      </w:r>
      <w:r w:rsidRPr="002F34F0">
        <w:rPr>
          <w:noProof/>
        </w:rPr>
        <w:t>(</w:t>
      </w:r>
      <w:hyperlink w:anchor="_ENREF_52" w:tooltip="Molnár, 2006 #124" w:history="1">
        <w:r w:rsidRPr="002F34F0">
          <w:rPr>
            <w:noProof/>
          </w:rPr>
          <w:t>Molnár et al., 2006</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&lt;EndNote&gt;&lt;Cite&gt;&lt;Author&gt;Šedivý&lt;/Author&gt;&lt;Year&gt;2007&lt;/Year&gt;&lt;RecNum&gt;50&lt;/RecNum&gt;&lt;DisplayText&gt;(Šedivý et al., 2007)&lt;/DisplayText&gt;&lt;record&gt;&lt;rec-number&gt;50&lt;/rec-number&gt;&lt;foreign-keys&gt;&lt;key app="EN" db-id="50swf0dp9vdwpaer0aa52efa2vfa0ppeppd0"&gt;50&lt;/key&gt;&lt;/foreign-keys&gt;&lt;ref-type name="Book"&gt;6&lt;/ref-type&gt;&lt;contributors&gt;&lt;authors&gt;&lt;author&gt;&lt;style face="normal" font="default" charset="238" size="100%"&gt;Ondrej Šedivý&lt;/style&gt;&lt;/author&gt;&lt;author&gt;&lt;style face="normal" font="default" charset="238" size="100%"&gt;Gabriela Pavlovičová&lt;/style&gt;&lt;/author&gt;&lt;author&gt;&lt;style face="normal" font="default" charset="238" size="100%"&gt;Lucia Rumanová&lt;/style&gt;&lt;/author&gt;&lt;author&gt;&lt;style face="normal" font="default" charset="238" size="100%"&gt;Dušan Vallo&lt;/style&gt;&lt;/author&gt;&lt;/authors&gt;&lt;/contributors&gt;&lt;titles&gt;&lt;title&gt;&lt;style face="normal" font="default" charset="238" size="100%"&gt;Stereometria. Umenie vidieť a predstavovať si priestor&lt;/style&gt;&lt;/title&gt;&lt;/titles&gt;&lt;pages&gt;&lt;style face="normal" font="default" charset="238" size="100%"&gt;106&lt;/style&gt;&lt;/pages&gt;&lt;edition&gt;&lt;style face="normal" font="default" charset="238" size="100%"&gt;Prírodovedec č. 271&lt;/style&gt;&lt;/edition&gt;&lt;dates&gt;&lt;year&gt;&lt;style face="normal" font="default" charset="238" size="100%"&gt;2007&lt;/style&gt;&lt;/year&gt;&lt;/dates&gt;&lt;pub-location&gt;&lt;style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size="100%"&gt;978-80-8094-180-2&lt;/style&gt;&lt;/isbn&gt;&lt;urls&gt;&lt;/urls&gt;&lt;/record&gt;&lt;/Cite&gt;&lt;/EndNote&gt;</w:instrText>
      </w:r>
      <w:r w:rsidRPr="002F34F0">
        <w:fldChar w:fldCharType="separate"/>
      </w:r>
      <w:r w:rsidRPr="002F34F0">
        <w:rPr>
          <w:noProof/>
        </w:rPr>
        <w:t>(</w:t>
      </w:r>
      <w:hyperlink w:anchor="_ENREF_78" w:tooltip="Šedivý, 2007 #50" w:history="1">
        <w:r w:rsidRPr="002F34F0">
          <w:rPr>
            <w:noProof/>
          </w:rPr>
          <w:t>Šedivý et al., 2007</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&lt;EndNote&gt;&lt;Cite&gt;&lt;Author&gt;Šedivý&lt;/Author&gt;&lt;Year&gt;2008&lt;/Year&gt;&lt;RecNum&gt;128&lt;/RecNum&gt;&lt;DisplayText&gt;(Šedivý et al., 2008)&lt;/DisplayText&gt;&lt;record&gt;&lt;rec-number&gt;128&lt;/rec-number&gt;&lt;foreign-keys&gt;&lt;key app="EN" db-id="50swf0dp9vdwpaer0aa52efa2vfa0ppeppd0"&gt;128&lt;/key&gt;&lt;/foreign-keys&gt;&lt;ref-type name="Book"&gt;6&lt;/ref-type&gt;&lt;contributors&gt;&lt;authors&gt;&lt;author&gt;&lt;style face="normal" font="default" charset="238" size="100%"&gt;Ondrej Šedivý&lt;/style&gt;&lt;/author&gt;&lt;author&gt;&lt;style face="normal" font="default" charset="238" size="100%"&gt;Janka Melušová&lt;/style&gt;&lt;/author&gt;&lt;author&gt;&lt;style face="normal" font="default" charset="238" size="100%"&gt;Gabriela Pavlovičová&lt;/style&gt;&lt;/author&gt;&lt;author&gt;&lt;style face="normal" font="default" charset="238" size="100%"&gt;Lucia Rumanová&lt;/style&gt;&lt;/author&gt;&lt;author&gt;&lt;style face="normal" font="default" charset="238" size="100%"&gt;Valéria Švecová&lt;/style&gt;&lt;/author&gt;&lt;author&gt;&lt;style face="normal" font="default" charset="238" size="100%"&gt;Dušan Vallo&lt;/style&gt;&lt;/author&gt;&lt;author&gt;&lt;style face="normal" font="default" charset="238" size="100%"&gt;Kitti Vidermanová&lt;/style&gt;&lt;/author&gt;&lt;/authors&gt;&lt;/contributors&gt;&lt;titles&gt;&lt;title&gt;&lt;style face="normal" font="default" charset="238" size="100%"&gt;Zbierka zaujímavých, zábavných a aplikačných úloh z matematiky&lt;/style&gt;&lt;/title&gt;&lt;/titles&gt;&lt;pages&gt;&lt;style face="normal" font="default" charset="238" size="100%"&gt;140&lt;/style&gt;&lt;/pages&gt;&lt;edition&gt;&lt;style face="normal" font="default" charset="238" size="100%"&gt;Prírodovedec č. 342&lt;/style&gt;&lt;/edition&gt;&lt;dates&gt;&lt;year&gt;&lt;style face="normal" font="default" charset="238" size="100%"&gt;2008&lt;/style&gt;&lt;/year&gt;&lt;/dates&gt;&lt;pub-location&gt;&lt;style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size="100%"&gt;978-80-8094-421-6&lt;/style&gt;&lt;/isbn&gt;&lt;urls&gt;&lt;/urls&gt;&lt;/record&gt;&lt;/Cite&gt;&lt;/EndNote&gt;</w:instrText>
      </w:r>
      <w:r w:rsidRPr="002F34F0">
        <w:fldChar w:fldCharType="separate"/>
      </w:r>
      <w:r w:rsidRPr="002F34F0">
        <w:rPr>
          <w:noProof/>
        </w:rPr>
        <w:t>(</w:t>
      </w:r>
      <w:hyperlink w:anchor="_ENREF_77" w:tooltip="Šedivý, 2008 #128" w:history="1">
        <w:r w:rsidRPr="002F34F0">
          <w:rPr>
            <w:noProof/>
          </w:rPr>
          <w:t>Šedivý et al., 2008</w:t>
        </w:r>
      </w:hyperlink>
      <w:r w:rsidRPr="002F34F0">
        <w:rPr>
          <w:noProof/>
        </w:rPr>
        <w:t>)</w:t>
      </w:r>
      <w:r w:rsidRPr="002F34F0">
        <w:fldChar w:fldCharType="end"/>
      </w:r>
      <w:r w:rsidRPr="002F34F0">
        <w:t xml:space="preserve">, </w:t>
      </w:r>
      <w:r w:rsidRPr="002F34F0">
        <w:fldChar w:fldCharType="begin"/>
      </w:r>
      <w:r w:rsidRPr="002F34F0">
        <w:instrText xml:space="preserve"> ADDIN EN.CITE &lt;EndNote&gt;&lt;Cite&gt;&lt;Author&gt;Pavlovičová&lt;/Author&gt;&lt;Year&gt;2009&lt;/Year&gt;&lt;RecNum&gt;129&lt;/RecNum&gt;&lt;DisplayText&gt;(Pavlovičová &amp;amp; Švecová, 2009)&lt;/DisplayText&gt;&lt;record&gt;&lt;rec-number&gt;129&lt;/rec-number&gt;&lt;foreign-keys&gt;&lt;key app="EN" db-id="50swf0dp9vdwpaer0aa52efa2vfa0ppeppd0"&gt;129&lt;/key&gt;&lt;/foreign-keys&gt;&lt;ref-type name="Book"&gt;6&lt;/ref-type&gt;&lt;contributors&gt;&lt;authors&gt;&lt;author&gt;&lt;style face="normal" font="default" charset="238" size="100%"&gt;Gabriela Pavlovičová&lt;/style&gt;&lt;/author&gt;&lt;author&gt;&lt;style face="normal" font="default" charset="238" size="100%"&gt;Valéria Švecová&lt;/style&gt;&lt;/author&gt;&lt;/authors&gt;&lt;/contributors&gt;&lt;titles&gt;&lt;title&gt;&lt;style face="normal" font="default" charset="238" size="100%"&gt;Pracovné dielne z geometrie&lt;/style&gt;&lt;/title&gt;&lt;/titles&gt;&lt;dates&gt;&lt;year&gt;&lt;style face="normal" font="default" charset="238" size="100%"&gt;2009&lt;/style&gt;&lt;/year&gt;&lt;/dates&gt;&lt;pub-location&gt;&lt;style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size="100%"&gt;978-80-8094-566-4&lt;/style&gt;&lt;/isbn&gt;&lt;urls&gt;&lt;/urls&gt;&lt;/record&gt;&lt;/Cite&gt;&lt;/EndNote&gt;</w:instrText>
      </w:r>
      <w:r w:rsidRPr="002F34F0">
        <w:fldChar w:fldCharType="separate"/>
      </w:r>
      <w:r w:rsidRPr="002F34F0">
        <w:rPr>
          <w:noProof/>
        </w:rPr>
        <w:t>(</w:t>
      </w:r>
      <w:hyperlink w:anchor="_ENREF_57" w:tooltip="Pavlovičová, 2009 #129" w:history="1">
        <w:r w:rsidRPr="002F34F0">
          <w:rPr>
            <w:noProof/>
          </w:rPr>
          <w:t>Pavlovičová &amp; Švecová, 2009</w:t>
        </w:r>
      </w:hyperlink>
      <w:r w:rsidRPr="002F34F0">
        <w:rPr>
          <w:noProof/>
        </w:rPr>
        <w:t>)</w:t>
      </w:r>
      <w:r w:rsidRPr="002F34F0">
        <w:fldChar w:fldCharType="end"/>
      </w:r>
      <w:r w:rsidRPr="002F34F0">
        <w:t xml:space="preserve">. </w:t>
      </w:r>
    </w:p>
    <w:p w14:paraId="3EC915D7" w14:textId="71E97753" w:rsidR="00B42540" w:rsidRPr="002F34F0" w:rsidRDefault="00B42540" w:rsidP="003F662F">
      <w:pPr>
        <w:pStyle w:val="Normlnysozarkami"/>
        <w:spacing w:before="240" w:line="276" w:lineRule="auto"/>
        <w:ind w:left="0"/>
        <w:contextualSpacing w:val="0"/>
      </w:pPr>
      <w:r w:rsidRPr="002F34F0">
        <w:t>Zaujímavé úlohy, ktoré podľa</w:t>
      </w:r>
      <w:r w:rsidR="00F704CF">
        <w:t xml:space="preserve"> publikácie </w:t>
      </w:r>
      <w:r w:rsidRPr="002F34F0">
        <w:fldChar w:fldCharType="begin"/>
      </w:r>
      <w:r w:rsidRPr="002F34F0">
        <w:instrText xml:space="preserve"> ADDIN EN.CITE &lt;EndNote&gt;&lt;Cite&gt;&lt;Author&gt;Kopka&lt;/Author&gt;&lt;Year&gt;1999&lt;/Year&gt;&lt;RecNum&gt;4&lt;/RecNum&gt;&lt;DisplayText&gt;(Kopka, 1999)&lt;/DisplayText&gt;&lt;record&gt;&lt;rec-number&gt;4&lt;/rec-number&gt;&lt;foreign-keys&gt;&lt;key app="EN" db-id="50swf0dp9vdwpaer0aa52efa2vfa0ppeppd0"&gt;4&lt;/key&gt;&lt;/foreign-keys&gt;&lt;ref-type name="Book"&gt;6&lt;/ref-type&gt;&lt;contributors&gt;&lt;authors&gt;&lt;author&gt;&lt;style face="normal" font="default" charset="238" size="100%"&gt;Jan Kopka&lt;/style&gt;&lt;/author&gt;&lt;/authors&gt;&lt;secondary-authors&gt;&lt;author&gt;&lt;style face="normal" font="default" charset="238" size="100%"&gt;J. Melichar&lt;/style&gt;&lt;/author&gt;&lt;/secondary-authors&gt;&lt;/contributors&gt;&lt;titles&gt;&lt;title&gt;&lt;style face="normal" font="default" charset="238" size="100%"&gt;Hrozny problémů  ve školské matematice&lt;/style&gt;&lt;/title&gt;&lt;secondary-title&gt;&lt;style face="normal" font="default" charset="238" size="100%"&gt;Matematica I&lt;/style&gt;&lt;/secondary-title&gt;&lt;/titles&gt;&lt;pages&gt;&lt;style face="normal" font="default" charset="238" size="100%"&gt;196&lt;/style&gt;&lt;/pages&gt;&lt;num-vols&gt;&lt;style face="normal" font="default" charset="238" size="100%"&gt;655&lt;/style&gt;&lt;/num-vols&gt;&lt;edition&gt;&lt;style face="normal" font="default" charset="238" size="100%"&gt;Acta Universitatis Purkynianae&lt;/style&gt;&lt;/edition&gt;&lt;dates&gt;&lt;year&gt;&lt;style face="normal" font="default" charset="238" size="100%"&gt;1999&lt;/style&gt;&lt;/year&gt;&lt;/dates&gt;&lt;pub-location&gt;&lt;style face="normal" font="default" charset="238" size="100%"&gt;Ústí nad Labem&lt;/style&gt;&lt;/pub-location&gt;&lt;publisher&gt;&lt;style face="normal" font="default" charset="238" size="100%"&gt;Univerzita J. E. Purkyně v  Ústí nad Labem&lt;/style&gt;&lt;/publisher&gt;&lt;isbn&gt;&lt;style face="normal" font="default" charset="238" size="100%"&gt;80-7044-247-6&lt;/style&gt;&lt;/isbn&gt;&lt;label&gt;&lt;style face="normal" font="default" charset="238" size="100%"&gt;kopka&lt;/style&gt;&lt;/label&gt;&lt;urls&gt;&lt;/urls&gt;&lt;language&gt;&lt;style face="normal" font="default" charset="238" size="100%"&gt;cz&lt;/style&gt;&lt;/language&gt;&lt;/record&gt;&lt;/Cite&gt;&lt;/EndNote&gt;</w:instrText>
      </w:r>
      <w:r w:rsidRPr="002F34F0">
        <w:fldChar w:fldCharType="separate"/>
      </w:r>
      <w:r w:rsidRPr="002F34F0">
        <w:rPr>
          <w:noProof/>
        </w:rPr>
        <w:t>(</w:t>
      </w:r>
      <w:hyperlink w:anchor="_ENREF_37" w:tooltip="Kopka, 1999 #4" w:history="1">
        <w:r w:rsidRPr="002F34F0">
          <w:rPr>
            <w:noProof/>
          </w:rPr>
          <w:t>Kopka, 1999</w:t>
        </w:r>
      </w:hyperlink>
      <w:r w:rsidRPr="002F34F0">
        <w:rPr>
          <w:noProof/>
        </w:rPr>
        <w:t>)</w:t>
      </w:r>
      <w:r w:rsidRPr="002F34F0">
        <w:fldChar w:fldCharType="end"/>
      </w:r>
      <w:r w:rsidRPr="002F34F0">
        <w:t xml:space="preserve"> nevyžadujú takmer žiadne špeciálne vedomosti z geometrie, sú úlohy o tieňoch. Ich autorom je </w:t>
      </w:r>
      <w:r w:rsidRPr="002F34F0">
        <w:rPr>
          <w:i/>
        </w:rPr>
        <w:t>Jiří Cihlář</w:t>
      </w:r>
      <w:r w:rsidRPr="002F34F0">
        <w:t xml:space="preserve">, a ako autor uvádza, úlohy sú pre žiakov atraktívne a motivačné. </w:t>
      </w:r>
    </w:p>
    <w:p w14:paraId="4357B019" w14:textId="77777777" w:rsidR="003F662F" w:rsidRDefault="003F662F" w:rsidP="002225B3">
      <w:pPr>
        <w:pStyle w:val="Normlnysozarkami"/>
        <w:spacing w:before="120" w:line="276" w:lineRule="auto"/>
        <w:ind w:left="0"/>
        <w:contextualSpacing w:val="0"/>
        <w:rPr>
          <w:b/>
        </w:rPr>
      </w:pPr>
      <w:r>
        <w:rPr>
          <w:b/>
        </w:rPr>
        <w:t xml:space="preserve">Ukážka </w:t>
      </w:r>
    </w:p>
    <w:p w14:paraId="160B8481" w14:textId="77777777" w:rsidR="00B42540" w:rsidRDefault="00B42540" w:rsidP="002225B3">
      <w:pPr>
        <w:pStyle w:val="Normlnysozarkami"/>
        <w:spacing w:before="120" w:line="276" w:lineRule="auto"/>
        <w:ind w:left="0"/>
        <w:contextualSpacing w:val="0"/>
        <w:rPr>
          <w:i/>
        </w:rPr>
      </w:pPr>
      <w:r w:rsidRPr="002F34F0">
        <w:rPr>
          <w:i/>
        </w:rPr>
        <w:t xml:space="preserve">Na obrázku je lampa, ktorá osvetľuje tyč. Aký dlhý je tieň, a ktorým smerom dopadá na zem?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7"/>
        <w:gridCol w:w="4505"/>
      </w:tblGrid>
      <w:tr w:rsidR="003F662F" w14:paraId="6F4CCC3E" w14:textId="77777777" w:rsidTr="003F662F">
        <w:tc>
          <w:tcPr>
            <w:tcW w:w="4688" w:type="dxa"/>
          </w:tcPr>
          <w:p w14:paraId="52E6FF09" w14:textId="77777777" w:rsidR="003F662F" w:rsidRDefault="003F662F" w:rsidP="00B42540">
            <w:pPr>
              <w:pStyle w:val="Normlnysozarkami"/>
              <w:spacing w:before="120" w:line="276" w:lineRule="auto"/>
              <w:ind w:left="0"/>
              <w:contextualSpacing w:val="0"/>
            </w:pPr>
            <w:r w:rsidRPr="002F34F0">
              <w:rPr>
                <w:noProof/>
                <w:color w:val="548DD4" w:themeColor="text2" w:themeTint="99"/>
                <w:lang w:eastAsia="sk-SK"/>
              </w:rPr>
              <w:drawing>
                <wp:inline distT="0" distB="0" distL="0" distR="0" wp14:anchorId="1B83C406" wp14:editId="100762FE">
                  <wp:extent cx="2590800" cy="1226313"/>
                  <wp:effectExtent l="0" t="0" r="0" b="0"/>
                  <wp:docPr id="99383" name="Obrázok 9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9">
                            <a:extLst>
                              <a:ext uri="{28A0092B-C50C-407E-A947-70E740481C1C}">
                                <a14:useLocalDpi xmlns:a14="http://schemas.microsoft.com/office/drawing/2010/main" val="0"/>
                              </a:ext>
                            </a:extLst>
                          </a:blip>
                          <a:srcRect l="2745" t="25099" r="9020" b="33137"/>
                          <a:stretch/>
                        </pic:blipFill>
                        <pic:spPr bwMode="auto">
                          <a:xfrm>
                            <a:off x="0" y="0"/>
                            <a:ext cx="2595670" cy="12286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2" w:type="dxa"/>
          </w:tcPr>
          <w:p w14:paraId="02D2E2A0" w14:textId="77777777" w:rsidR="003F662F" w:rsidRDefault="003F662F" w:rsidP="00B42540">
            <w:pPr>
              <w:pStyle w:val="Normlnysozarkami"/>
              <w:spacing w:before="120" w:line="276" w:lineRule="auto"/>
              <w:ind w:left="0"/>
              <w:contextualSpacing w:val="0"/>
            </w:pPr>
            <w:r w:rsidRPr="002F34F0">
              <w:rPr>
                <w:noProof/>
                <w:color w:val="548DD4" w:themeColor="text2" w:themeTint="99"/>
                <w:lang w:eastAsia="sk-SK"/>
              </w:rPr>
              <w:drawing>
                <wp:inline distT="0" distB="0" distL="0" distR="0" wp14:anchorId="162B6735" wp14:editId="0B584C12">
                  <wp:extent cx="2507673" cy="1239620"/>
                  <wp:effectExtent l="0" t="0" r="6985" b="0"/>
                  <wp:docPr id="99384" name="Obrázok 9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30">
                            <a:extLst>
                              <a:ext uri="{28A0092B-C50C-407E-A947-70E740481C1C}">
                                <a14:useLocalDpi xmlns:a14="http://schemas.microsoft.com/office/drawing/2010/main" val="0"/>
                              </a:ext>
                            </a:extLst>
                          </a:blip>
                          <a:srcRect l="4118" t="25098" r="9411" b="32157"/>
                          <a:stretch/>
                        </pic:blipFill>
                        <pic:spPr bwMode="auto">
                          <a:xfrm>
                            <a:off x="0" y="0"/>
                            <a:ext cx="2511480" cy="12415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662F" w14:paraId="0A7C366D" w14:textId="77777777" w:rsidTr="003F662F">
        <w:tc>
          <w:tcPr>
            <w:tcW w:w="4688" w:type="dxa"/>
          </w:tcPr>
          <w:p w14:paraId="70446899" w14:textId="77777777" w:rsidR="003F662F" w:rsidRDefault="003F662F" w:rsidP="009D4F58">
            <w:pPr>
              <w:pStyle w:val="Normlnysozarkami"/>
              <w:numPr>
                <w:ilvl w:val="0"/>
                <w:numId w:val="84"/>
              </w:numPr>
              <w:spacing w:before="120" w:line="276" w:lineRule="auto"/>
              <w:contextualSpacing w:val="0"/>
            </w:pPr>
          </w:p>
        </w:tc>
        <w:tc>
          <w:tcPr>
            <w:tcW w:w="4652" w:type="dxa"/>
          </w:tcPr>
          <w:p w14:paraId="0B6DB317" w14:textId="77777777" w:rsidR="003F662F" w:rsidRDefault="003F662F" w:rsidP="009D4F58">
            <w:pPr>
              <w:pStyle w:val="Normlnysozarkami"/>
              <w:numPr>
                <w:ilvl w:val="0"/>
                <w:numId w:val="84"/>
              </w:numPr>
              <w:spacing w:before="120" w:line="276" w:lineRule="auto"/>
              <w:contextualSpacing w:val="0"/>
            </w:pPr>
          </w:p>
        </w:tc>
      </w:tr>
      <w:tr w:rsidR="003F662F" w14:paraId="7D8CF31D" w14:textId="77777777" w:rsidTr="003F662F">
        <w:tc>
          <w:tcPr>
            <w:tcW w:w="9340" w:type="dxa"/>
            <w:gridSpan w:val="2"/>
          </w:tcPr>
          <w:p w14:paraId="5A40A87F" w14:textId="572A958D" w:rsidR="003F662F" w:rsidRDefault="003F662F" w:rsidP="00FA50E3">
            <w:pPr>
              <w:pStyle w:val="Normlnysozarkami"/>
              <w:spacing w:before="120" w:line="276" w:lineRule="auto"/>
              <w:ind w:left="0"/>
              <w:contextualSpacing w:val="0"/>
              <w:jc w:val="center"/>
            </w:pPr>
            <w:r w:rsidRPr="006F3863">
              <w:rPr>
                <w:rStyle w:val="Siln"/>
              </w:rPr>
              <w:t>Obr. 3</w:t>
            </w:r>
            <w:r w:rsidR="00FA50E3">
              <w:rPr>
                <w:rStyle w:val="Siln"/>
              </w:rPr>
              <w:t>8</w:t>
            </w:r>
            <w:r w:rsidRPr="006F3863">
              <w:rPr>
                <w:rStyle w:val="Siln"/>
              </w:rPr>
              <w:t xml:space="preserve"> </w:t>
            </w:r>
            <w:r>
              <w:rPr>
                <w:rStyle w:val="Siln"/>
              </w:rPr>
              <w:t xml:space="preserve"> Motivačné úlohy o tieňoch telies ako propedeutika vrcholovej afinity</w:t>
            </w:r>
          </w:p>
        </w:tc>
      </w:tr>
    </w:tbl>
    <w:p w14:paraId="23579DB7" w14:textId="77777777" w:rsidR="00B42540" w:rsidRPr="002F34F0" w:rsidRDefault="00B42540" w:rsidP="00B42540">
      <w:pPr>
        <w:pStyle w:val="Normlnysozarkami"/>
        <w:spacing w:before="120" w:line="276" w:lineRule="auto"/>
        <w:ind w:left="0"/>
        <w:contextualSpacing w:val="0"/>
      </w:pPr>
      <w:r w:rsidRPr="002F34F0">
        <w:t>Metódou riadeného rozhovoru so žiakmi nájdeme riešenie, na myšlienke ktorého môžeme úlohu ďalej gradovať</w:t>
      </w:r>
      <w:r w:rsidR="003F662F">
        <w:t>, napr. na určovaní tieňa kostrového modelu kocky</w:t>
      </w:r>
      <w:r w:rsidRPr="002F34F0">
        <w:t xml:space="preserve">. Takáto </w:t>
      </w:r>
      <w:r w:rsidR="003F662F">
        <w:t xml:space="preserve">zaujímavá </w:t>
      </w:r>
      <w:r w:rsidRPr="002F34F0">
        <w:t xml:space="preserve">gradácia je uvedená v citovanom zdroji na str. 125 – 131. </w:t>
      </w:r>
      <w:r w:rsidR="003F662F">
        <w:t xml:space="preserve"> </w:t>
      </w:r>
      <w:r w:rsidR="00846A15">
        <w:t>Autori uvádzajú, že ú</w:t>
      </w:r>
      <w:r w:rsidRPr="002F34F0">
        <w:t xml:space="preserve">lohy pozitívne ovplyvnili priestorové videnie žiakov a študentov, ktorí boli schopní neskôr načrtávať tiene skutočných objektov. Prechod k náročnejším úlohám na rozvoj priestorovej predstavivosti vidia autori v dvoch smeroch: </w:t>
      </w:r>
    </w:p>
    <w:p w14:paraId="734A4AD2" w14:textId="77777777" w:rsidR="00B42540" w:rsidRPr="002F34F0" w:rsidRDefault="00B42540" w:rsidP="004016C1">
      <w:pPr>
        <w:pStyle w:val="Normlnysozarkami"/>
        <w:numPr>
          <w:ilvl w:val="0"/>
          <w:numId w:val="7"/>
        </w:numPr>
        <w:spacing w:before="120" w:line="276" w:lineRule="auto"/>
        <w:ind w:left="709" w:hanging="425"/>
      </w:pPr>
      <w:r w:rsidRPr="002F34F0">
        <w:t xml:space="preserve">premietanie tieňov na iné roviny, motivované napríklad tieňom na horizontálnej stene budovy, </w:t>
      </w:r>
    </w:p>
    <w:p w14:paraId="04255639" w14:textId="77777777" w:rsidR="00B42540" w:rsidRPr="002F34F0" w:rsidRDefault="00B42540" w:rsidP="006A4A8E">
      <w:pPr>
        <w:pStyle w:val="Normlnysozarkami"/>
        <w:numPr>
          <w:ilvl w:val="0"/>
          <w:numId w:val="7"/>
        </w:numPr>
        <w:spacing w:before="120" w:line="276" w:lineRule="auto"/>
        <w:ind w:left="284" w:firstLine="0"/>
      </w:pPr>
      <w:r w:rsidRPr="002F34F0">
        <w:t xml:space="preserve">premietanie rovnobežnými lúčmi, motivované slnečným osvetlením. </w:t>
      </w:r>
    </w:p>
    <w:p w14:paraId="27698CF8" w14:textId="0CFCA4C8" w:rsidR="00B42540" w:rsidRDefault="00846A15" w:rsidP="00B42540">
      <w:pPr>
        <w:pStyle w:val="Normlnysozarkami"/>
        <w:spacing w:before="120" w:line="276" w:lineRule="auto"/>
        <w:ind w:left="0"/>
        <w:contextualSpacing w:val="0"/>
      </w:pPr>
      <w:r>
        <w:t xml:space="preserve">Úlohy sú vhodné aj ako </w:t>
      </w:r>
      <w:r w:rsidR="00B42540" w:rsidRPr="002F34F0">
        <w:t>propedeutik</w:t>
      </w:r>
      <w:r>
        <w:t>a</w:t>
      </w:r>
      <w:r w:rsidR="00B42540" w:rsidRPr="002F34F0">
        <w:t xml:space="preserve"> k voľnému rovnobežnému premietaniu.  </w:t>
      </w:r>
      <w:r>
        <w:t>Na obr. 3</w:t>
      </w:r>
      <w:r w:rsidR="00FA50E3">
        <w:t>9</w:t>
      </w:r>
      <w:r w:rsidR="00B42540" w:rsidRPr="002F34F0">
        <w:t xml:space="preserve"> </w:t>
      </w:r>
      <w:r>
        <w:t xml:space="preserve">je </w:t>
      </w:r>
      <w:r w:rsidR="00B42540" w:rsidRPr="002F34F0">
        <w:t>jednoduch</w:t>
      </w:r>
      <w:r>
        <w:t>á</w:t>
      </w:r>
      <w:r w:rsidR="00B42540" w:rsidRPr="002F34F0">
        <w:t xml:space="preserve"> </w:t>
      </w:r>
      <w:r>
        <w:t>dynamická</w:t>
      </w:r>
      <w:r w:rsidR="00B42540" w:rsidRPr="002F34F0">
        <w:t xml:space="preserve"> konštrukci</w:t>
      </w:r>
      <w:r>
        <w:t>a</w:t>
      </w:r>
      <w:r w:rsidR="00B42540" w:rsidRPr="002F34F0">
        <w:t>, ktorej demonštruje rovinný obraz kocky v</w:t>
      </w:r>
      <w:r>
        <w:t>o voľnom rovnobežnom premietaní</w:t>
      </w:r>
      <w:r w:rsidR="00B42540" w:rsidRPr="002F34F0">
        <w:t xml:space="preserve"> </w:t>
      </w:r>
      <w:r w:rsidR="00B42540" w:rsidRPr="002F34F0">
        <w:fldChar w:fldCharType="begin"/>
      </w:r>
      <w:r w:rsidR="00B42540" w:rsidRPr="002F34F0">
        <w:instrText xml:space="preserve"> ADDIN EN.CITE &lt;EndNote&gt;&lt;Cite&gt;&lt;Author&gt;Vallo&lt;/Author&gt;&lt;Year&gt;2007&lt;/Year&gt;&lt;RecNum&gt;151&lt;/RecNum&gt;&lt;DisplayText&gt;(Vallo, 2007b)&lt;/DisplayText&gt;&lt;record&gt;&lt;rec-number&gt;151&lt;/rec-number&gt;&lt;foreign-keys&gt;&lt;key app="EN" db-id="50swf0dp9vdwpaer0aa52efa2vfa0ppeppd0"&gt;151&lt;/key&gt;&lt;/foreign-keys&gt;&lt;ref-type name="Book Section"&gt;5&lt;/ref-type&gt;&lt;contributors&gt;&lt;authors&gt;&lt;author&gt;&lt;style face="normal" font="default" charset="238" size="100%"&gt;Dušan Vallo&lt;/style&gt;&lt;/author&gt;&lt;/authors&gt;&lt;/contributors&gt;&lt;titles&gt;&lt;title&gt;&lt;style face="normal" font="default" charset="238" size="100%"&gt;Niektoré zaujímavé úlohy zo stereometrie &lt;/style&gt;&lt;/title&gt;&lt;secondary-title&gt;&lt;style face="normal" font="default" charset="238" size="100%"&gt;Učme matematiku zaujímavejšie, učme matematiku aplikovať&lt;/style&gt;&lt;/secondary-title&gt;&lt;/titles&gt;&lt;pages&gt;&lt;style face="normal" font="default" charset="238" size="100%"&gt;57 - 61&lt;/style&gt;&lt;/pages&gt;&lt;dates&gt;&lt;year&gt;&lt;style face="normal" font="default" charset="238" size="100%"&gt;2007&lt;/style&gt;&lt;/year&gt;&lt;/dates&gt;&lt;pub-location&gt;&lt;style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size="100%"&gt;978-80-8094-095-9&lt;/style&gt;&lt;/isbn&gt;&lt;urls&gt;&lt;/urls&gt;&lt;/record&gt;&lt;/Cite&gt;&lt;/EndNote&gt;</w:instrText>
      </w:r>
      <w:r w:rsidR="00B42540" w:rsidRPr="002F34F0">
        <w:fldChar w:fldCharType="separate"/>
      </w:r>
      <w:r w:rsidR="00B42540" w:rsidRPr="002F34F0">
        <w:rPr>
          <w:noProof/>
        </w:rPr>
        <w:t>(</w:t>
      </w:r>
      <w:hyperlink w:anchor="_ENREF_88" w:tooltip="Vallo, 2007 #151" w:history="1">
        <w:r w:rsidR="00B42540" w:rsidRPr="002F34F0">
          <w:rPr>
            <w:noProof/>
          </w:rPr>
          <w:t>Vallo, 2007b</w:t>
        </w:r>
      </w:hyperlink>
      <w:r w:rsidR="00B42540" w:rsidRPr="002F34F0">
        <w:rPr>
          <w:noProof/>
        </w:rPr>
        <w:t>)</w:t>
      </w:r>
      <w:r w:rsidR="00B42540" w:rsidRPr="002F34F0">
        <w:fldChar w:fldCharType="end"/>
      </w:r>
      <w:r>
        <w:t>.</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46A15" w14:paraId="38036849" w14:textId="77777777" w:rsidTr="00846A15">
        <w:tc>
          <w:tcPr>
            <w:tcW w:w="9340" w:type="dxa"/>
          </w:tcPr>
          <w:p w14:paraId="1751CBC8" w14:textId="77777777" w:rsidR="00846A15" w:rsidRDefault="00846A15" w:rsidP="00846A15">
            <w:pPr>
              <w:pStyle w:val="Normlnysozarkami"/>
              <w:spacing w:before="120" w:line="276" w:lineRule="auto"/>
              <w:ind w:left="0"/>
              <w:contextualSpacing w:val="0"/>
              <w:jc w:val="center"/>
            </w:pPr>
            <w:r w:rsidRPr="002F34F0">
              <w:rPr>
                <w:noProof/>
                <w:lang w:eastAsia="sk-SK"/>
              </w:rPr>
              <w:drawing>
                <wp:inline distT="0" distB="0" distL="0" distR="0" wp14:anchorId="522CFBEB" wp14:editId="22C9483B">
                  <wp:extent cx="2343598" cy="2085109"/>
                  <wp:effectExtent l="0" t="0" r="0" b="0"/>
                  <wp:docPr id="99385" name="Obrázok 99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pic:cNvPicPr>
                            <a:picLocks noChangeAspect="1" noChangeArrowheads="1"/>
                          </pic:cNvPicPr>
                        </pic:nvPicPr>
                        <pic:blipFill rotWithShape="1">
                          <a:blip r:embed="rId131">
                            <a:extLst>
                              <a:ext uri="{28A0092B-C50C-407E-A947-70E740481C1C}">
                                <a14:useLocalDpi xmlns:a14="http://schemas.microsoft.com/office/drawing/2010/main" val="0"/>
                              </a:ext>
                            </a:extLst>
                          </a:blip>
                          <a:srcRect l="8817" t="7600" r="8215" b="18583"/>
                          <a:stretch/>
                        </pic:blipFill>
                        <pic:spPr bwMode="auto">
                          <a:xfrm>
                            <a:off x="0" y="0"/>
                            <a:ext cx="2346374" cy="20875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6A15" w14:paraId="10860CBA" w14:textId="77777777" w:rsidTr="00846A15">
        <w:tc>
          <w:tcPr>
            <w:tcW w:w="9340" w:type="dxa"/>
          </w:tcPr>
          <w:p w14:paraId="75C48DEF" w14:textId="62E725E2" w:rsidR="00846A15" w:rsidRPr="00846A15" w:rsidRDefault="00846A15" w:rsidP="00FA50E3">
            <w:pPr>
              <w:pStyle w:val="Normlnysozarkami"/>
              <w:spacing w:before="120" w:line="276" w:lineRule="auto"/>
              <w:ind w:left="0"/>
              <w:contextualSpacing w:val="0"/>
              <w:jc w:val="center"/>
              <w:rPr>
                <w:rStyle w:val="Siln"/>
              </w:rPr>
            </w:pPr>
            <w:r w:rsidRPr="00846A15">
              <w:rPr>
                <w:rStyle w:val="Siln"/>
              </w:rPr>
              <w:t>Obr. 3</w:t>
            </w:r>
            <w:r w:rsidR="00FA50E3">
              <w:rPr>
                <w:rStyle w:val="Siln"/>
              </w:rPr>
              <w:t>9</w:t>
            </w:r>
            <w:r w:rsidRPr="00846A15">
              <w:rPr>
                <w:rStyle w:val="Siln"/>
              </w:rPr>
              <w:t xml:space="preserve"> Princíp voľného rovnobežného premietania</w:t>
            </w:r>
          </w:p>
        </w:tc>
      </w:tr>
    </w:tbl>
    <w:p w14:paraId="01A2FBA3" w14:textId="26210218" w:rsidR="00B42540" w:rsidRDefault="00846A15" w:rsidP="00846A15">
      <w:pPr>
        <w:pStyle w:val="Normlnysozarkami"/>
        <w:spacing w:before="120" w:line="276" w:lineRule="auto"/>
        <w:ind w:left="0"/>
        <w:contextualSpacing w:val="0"/>
      </w:pPr>
      <w:r>
        <w:lastRenderedPageBreak/>
        <w:t>V</w:t>
      </w:r>
      <w:r w:rsidR="00B42540" w:rsidRPr="002F34F0">
        <w:t xml:space="preserve"> tejto súvislosti </w:t>
      </w:r>
      <w:r w:rsidR="004016C1">
        <w:t xml:space="preserve">sa </w:t>
      </w:r>
      <w:r w:rsidR="00B42540" w:rsidRPr="002F34F0">
        <w:t xml:space="preserve">zdôrazňuje význam Pohlkeho vety, ktorá sa v školskej geometrii bežne neučí, hoci sa od žiaka očakáva, že </w:t>
      </w:r>
      <w:r>
        <w:t>zvládne rôzne náhľady na kocku vo voľnom rovnobežnom premietaní. Aj š</w:t>
      </w:r>
      <w:r w:rsidR="00B42540" w:rsidRPr="002F34F0">
        <w:t xml:space="preserve">tudenti </w:t>
      </w:r>
      <w:r w:rsidR="004016C1">
        <w:t>učiteľstva</w:t>
      </w:r>
      <w:r>
        <w:t xml:space="preserve"> </w:t>
      </w:r>
      <w:r w:rsidR="00B42540" w:rsidRPr="002F34F0">
        <w:t xml:space="preserve">matematiky </w:t>
      </w:r>
      <w:r>
        <w:t xml:space="preserve">neraz </w:t>
      </w:r>
      <w:r w:rsidR="00B42540" w:rsidRPr="002F34F0">
        <w:t xml:space="preserve">s prekvapením zisťujú, že obrazom kocky môže byť aj štvorec, </w:t>
      </w:r>
      <w:r>
        <w:t>či pravidelný šesťuholník</w:t>
      </w:r>
      <w:r w:rsidR="00B42540" w:rsidRPr="002F34F0">
        <w:t xml:space="preserve"> </w:t>
      </w:r>
      <w:r w:rsidRPr="002F34F0">
        <w:fldChar w:fldCharType="begin">
          <w:fldData xml:space="preserve">PEVuZE5vdGU+PENpdGU+PEF1dGhvcj7FvWlkZWs8L0F1dGhvcj48WWVhcj4yMDA2PC9ZZWFyPjxS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</w:fldData>
        </w:fldChar>
      </w:r>
      <w:r w:rsidRPr="002F34F0">
        <w:instrText xml:space="preserve"> ADDIN EN.CITE </w:instrText>
      </w:r>
      <w:r w:rsidRPr="002F34F0">
        <w:fldChar w:fldCharType="begin">
          <w:fldData xml:space="preserve">PEVuZE5vdGU+PENpdGU+PEF1dGhvcj7FvWlkZWs8L0F1dGhvcj48WWVhcj4yMDA2PC9ZZWFyPjxS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</w:fldData>
        </w:fldChar>
      </w:r>
      <w:r w:rsidRPr="002F34F0">
        <w:instrText xml:space="preserve"> ADDIN EN.CITE.DATA </w:instrText>
      </w:r>
      <w:r w:rsidRPr="002F34F0">
        <w:fldChar w:fldCharType="end"/>
      </w:r>
      <w:r w:rsidRPr="002F34F0">
        <w:fldChar w:fldCharType="separate"/>
      </w:r>
      <w:r w:rsidRPr="002F34F0">
        <w:rPr>
          <w:noProof/>
        </w:rPr>
        <w:t>(</w:t>
      </w:r>
      <w:hyperlink w:anchor="_ENREF_108" w:tooltip="Židek, 2006 #130" w:history="1">
        <w:r w:rsidRPr="002F34F0">
          <w:rPr>
            <w:noProof/>
          </w:rPr>
          <w:t>Židek, 2006</w:t>
        </w:r>
      </w:hyperlink>
      <w:r w:rsidRPr="002F34F0">
        <w:rPr>
          <w:noProof/>
        </w:rPr>
        <w:t>)</w:t>
      </w:r>
      <w:r w:rsidRPr="002F34F0">
        <w:fldChar w:fldCharType="end"/>
      </w:r>
      <w:r>
        <w:t xml:space="preserve">. </w:t>
      </w:r>
    </w:p>
    <w:p w14:paraId="649C5B4D" w14:textId="77777777" w:rsidR="00846A15" w:rsidRPr="00846A15" w:rsidRDefault="00846A15" w:rsidP="00B42540">
      <w:pPr>
        <w:pStyle w:val="Normlnysozarkami"/>
        <w:spacing w:before="120" w:line="276" w:lineRule="auto"/>
        <w:ind w:left="0"/>
        <w:contextualSpacing w:val="0"/>
      </w:pPr>
      <w:r>
        <w:t>Ako vhodné úlohy na rozvoj priestorovej predstavivosti sú aj úlohy o sieťach kocky (Vallo &amp; Šedivý, 2012)</w:t>
      </w:r>
    </w:p>
    <w:p w14:paraId="5D6796ED" w14:textId="77777777" w:rsidR="00690FD2" w:rsidRDefault="00690FD2" w:rsidP="002225B3">
      <w:pPr>
        <w:pStyle w:val="Normlnysozarkami"/>
        <w:spacing w:before="120" w:line="276" w:lineRule="auto"/>
        <w:ind w:left="0"/>
        <w:contextualSpacing w:val="0"/>
        <w:rPr>
          <w:b/>
        </w:rPr>
      </w:pPr>
      <w:r>
        <w:rPr>
          <w:b/>
        </w:rPr>
        <w:t>Ukážka</w:t>
      </w:r>
    </w:p>
    <w:p w14:paraId="6A15F45C" w14:textId="35E7026E" w:rsidR="00B42540" w:rsidRPr="002F34F0" w:rsidRDefault="00B42540" w:rsidP="002225B3">
      <w:pPr>
        <w:pStyle w:val="Normlnysozarkami"/>
        <w:spacing w:before="120" w:line="276" w:lineRule="auto"/>
        <w:ind w:left="0"/>
        <w:contextualSpacing w:val="0"/>
      </w:pPr>
      <w:r w:rsidRPr="002F34F0">
        <w:rPr>
          <w:i/>
        </w:rPr>
        <w:t xml:space="preserve">Na hracej kocke zobrazenej v nadhľade sprava vidno tri steny. Na prednej sú tri bodky, na bočnej dve a na hornej </w:t>
      </w:r>
      <w:r w:rsidR="004016C1">
        <w:rPr>
          <w:i/>
        </w:rPr>
        <w:t xml:space="preserve">stene </w:t>
      </w:r>
      <w:r w:rsidRPr="002F34F0">
        <w:rPr>
          <w:i/>
        </w:rPr>
        <w:t>jedna bodka.  Nakreslite sieť kocky v tvare krížika a doplňte chýbajúce bodky na jednotlivé štvorce.</w:t>
      </w:r>
    </w:p>
    <w:p w14:paraId="674C6DB2" w14:textId="77777777" w:rsidR="00B42540" w:rsidRPr="002F34F0" w:rsidRDefault="00B42540" w:rsidP="002225B3">
      <w:pPr>
        <w:pStyle w:val="Normlnysozarkami"/>
        <w:spacing w:before="120" w:line="276" w:lineRule="auto"/>
        <w:ind w:left="0"/>
        <w:contextualSpacing w:val="0"/>
      </w:pPr>
      <w:r w:rsidRPr="002F34F0">
        <w:t xml:space="preserve">Vizualizáciou v programe možno docieliť vytvorenie siete kocky a manipuláciu s touto sieťou.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2"/>
        <w:gridCol w:w="4590"/>
      </w:tblGrid>
      <w:tr w:rsidR="00A96AC5" w14:paraId="407BC56F" w14:textId="77777777" w:rsidTr="00697E8C">
        <w:tc>
          <w:tcPr>
            <w:tcW w:w="4670" w:type="dxa"/>
          </w:tcPr>
          <w:p w14:paraId="366C2964" w14:textId="77777777" w:rsidR="00A96AC5" w:rsidRDefault="00A96AC5" w:rsidP="00B42540">
            <w:pPr>
              <w:pStyle w:val="Normlnysozarkami"/>
              <w:spacing w:before="120" w:line="276" w:lineRule="auto"/>
              <w:ind w:left="0"/>
              <w:contextualSpacing w:val="0"/>
              <w:jc w:val="center"/>
            </w:pPr>
            <w:r w:rsidRPr="002F34F0">
              <w:rPr>
                <w:noProof/>
                <w:lang w:eastAsia="sk-SK"/>
              </w:rPr>
              <w:drawing>
                <wp:inline distT="0" distB="0" distL="0" distR="0" wp14:anchorId="1EE4BB74" wp14:editId="0F6A3437">
                  <wp:extent cx="1384810" cy="1148862"/>
                  <wp:effectExtent l="0" t="0" r="6350" b="0"/>
                  <wp:docPr id="99388" name="Obrázok 99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32">
                            <a:extLst>
                              <a:ext uri="{28A0092B-C50C-407E-A947-70E740481C1C}">
                                <a14:useLocalDpi xmlns:a14="http://schemas.microsoft.com/office/drawing/2010/main" val="0"/>
                              </a:ext>
                            </a:extLst>
                          </a:blip>
                          <a:srcRect l="30000" t="23218" r="30392" b="43923"/>
                          <a:stretch/>
                        </pic:blipFill>
                        <pic:spPr bwMode="auto">
                          <a:xfrm>
                            <a:off x="0" y="0"/>
                            <a:ext cx="1388931" cy="1152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0" w:type="dxa"/>
          </w:tcPr>
          <w:p w14:paraId="6E7CB013" w14:textId="77777777" w:rsidR="00A96AC5" w:rsidRDefault="00A96AC5" w:rsidP="00B42540">
            <w:pPr>
              <w:pStyle w:val="Normlnysozarkami"/>
              <w:spacing w:before="120" w:line="276" w:lineRule="auto"/>
              <w:ind w:left="0"/>
              <w:contextualSpacing w:val="0"/>
              <w:jc w:val="center"/>
            </w:pPr>
            <w:r w:rsidRPr="002F34F0">
              <w:rPr>
                <w:noProof/>
                <w:lang w:eastAsia="sk-SK"/>
              </w:rPr>
              <w:drawing>
                <wp:inline distT="0" distB="0" distL="0" distR="0" wp14:anchorId="13AD325B" wp14:editId="3AEDE7F0">
                  <wp:extent cx="2213462" cy="1113692"/>
                  <wp:effectExtent l="0" t="0" r="0" b="0"/>
                  <wp:docPr id="99389" name="Obrázok 99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3">
                            <a:extLst>
                              <a:ext uri="{28A0092B-C50C-407E-A947-70E740481C1C}">
                                <a14:useLocalDpi xmlns:a14="http://schemas.microsoft.com/office/drawing/2010/main" val="0"/>
                              </a:ext>
                            </a:extLst>
                          </a:blip>
                          <a:srcRect l="22353" t="30000" r="11373" b="36654"/>
                          <a:stretch/>
                        </pic:blipFill>
                        <pic:spPr bwMode="auto">
                          <a:xfrm>
                            <a:off x="0" y="0"/>
                            <a:ext cx="2221674" cy="11178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96AC5" w14:paraId="0DE7BAFA" w14:textId="77777777" w:rsidTr="00697E8C">
        <w:trPr>
          <w:trHeight w:hRule="exact" w:val="454"/>
        </w:trPr>
        <w:tc>
          <w:tcPr>
            <w:tcW w:w="4670" w:type="dxa"/>
          </w:tcPr>
          <w:p w14:paraId="675208F7" w14:textId="77777777" w:rsidR="00A96AC5" w:rsidRDefault="00A96AC5" w:rsidP="009D4F58">
            <w:pPr>
              <w:pStyle w:val="Normlnysozarkami"/>
              <w:numPr>
                <w:ilvl w:val="0"/>
                <w:numId w:val="85"/>
              </w:numPr>
              <w:spacing w:before="120" w:line="276" w:lineRule="auto"/>
              <w:contextualSpacing w:val="0"/>
              <w:jc w:val="left"/>
            </w:pPr>
          </w:p>
        </w:tc>
        <w:tc>
          <w:tcPr>
            <w:tcW w:w="4670" w:type="dxa"/>
          </w:tcPr>
          <w:p w14:paraId="512EDD2C" w14:textId="77777777" w:rsidR="00A96AC5" w:rsidRDefault="00A96AC5" w:rsidP="009D4F58">
            <w:pPr>
              <w:pStyle w:val="Normlnysozarkami"/>
              <w:numPr>
                <w:ilvl w:val="0"/>
                <w:numId w:val="85"/>
              </w:numPr>
              <w:spacing w:before="120" w:line="276" w:lineRule="auto"/>
              <w:contextualSpacing w:val="0"/>
              <w:jc w:val="left"/>
            </w:pPr>
          </w:p>
        </w:tc>
      </w:tr>
      <w:tr w:rsidR="00A96AC5" w14:paraId="34ADD753" w14:textId="77777777" w:rsidTr="00697E8C">
        <w:tc>
          <w:tcPr>
            <w:tcW w:w="9340" w:type="dxa"/>
            <w:gridSpan w:val="2"/>
          </w:tcPr>
          <w:p w14:paraId="0DFCC212" w14:textId="3E232A78" w:rsidR="00A96AC5" w:rsidRDefault="00A96AC5" w:rsidP="00697E8C">
            <w:pPr>
              <w:pStyle w:val="Normlnysozarkami"/>
              <w:spacing w:before="120" w:line="276" w:lineRule="auto"/>
              <w:ind w:left="0"/>
              <w:contextualSpacing w:val="0"/>
              <w:jc w:val="center"/>
            </w:pPr>
            <w:r w:rsidRPr="00846A15">
              <w:rPr>
                <w:rStyle w:val="Siln"/>
              </w:rPr>
              <w:t xml:space="preserve">Obr. </w:t>
            </w:r>
            <w:r w:rsidR="00697E8C">
              <w:rPr>
                <w:rStyle w:val="Siln"/>
              </w:rPr>
              <w:t>40</w:t>
            </w:r>
            <w:r w:rsidRPr="00846A15">
              <w:rPr>
                <w:rStyle w:val="Siln"/>
              </w:rPr>
              <w:t xml:space="preserve"> </w:t>
            </w:r>
            <w:r>
              <w:rPr>
                <w:rStyle w:val="Siln"/>
              </w:rPr>
              <w:t>Model hracej kocky a vizualizácia jej siete v Cabri 3D</w:t>
            </w:r>
          </w:p>
        </w:tc>
      </w:tr>
    </w:tbl>
    <w:p w14:paraId="0C2A5A21" w14:textId="2217C482" w:rsidR="00B42540" w:rsidRPr="002F34F0" w:rsidRDefault="00B42540" w:rsidP="00B42540">
      <w:pPr>
        <w:pStyle w:val="Normlnysozarkami"/>
        <w:spacing w:before="120" w:line="276" w:lineRule="auto"/>
        <w:ind w:left="0"/>
        <w:contextualSpacing w:val="0"/>
      </w:pPr>
      <w:r w:rsidRPr="002F34F0">
        <w:t xml:space="preserve">Príklady a ukážky, ktoré sme prezentovali, sú motivačné. Podľa našich skúseností, pôsobia na </w:t>
      </w:r>
      <w:r w:rsidR="00A96AC5">
        <w:t>žiakov (š</w:t>
      </w:r>
      <w:r w:rsidRPr="002F34F0">
        <w:t>tudentov</w:t>
      </w:r>
      <w:r w:rsidR="00A96AC5">
        <w:t>)</w:t>
      </w:r>
      <w:r w:rsidRPr="002F34F0">
        <w:t xml:space="preserve"> aktivizujúco a pomáhajú </w:t>
      </w:r>
      <w:r w:rsidR="00A96AC5">
        <w:t xml:space="preserve">pochopeniu úlohy vďaka lepšej orientácii v priestore. </w:t>
      </w:r>
      <w:r w:rsidRPr="002F34F0">
        <w:t xml:space="preserve">  </w:t>
      </w:r>
    </w:p>
    <w:p w14:paraId="4FD068B2" w14:textId="77777777" w:rsidR="00A96AC5" w:rsidRPr="00A96AC5" w:rsidRDefault="00A96AC5" w:rsidP="003F662F">
      <w:pPr>
        <w:pStyle w:val="Normlnysozarkami"/>
        <w:spacing w:before="120" w:line="276" w:lineRule="auto"/>
        <w:ind w:left="0"/>
        <w:contextualSpacing w:val="0"/>
        <w:rPr>
          <w:i/>
        </w:rPr>
      </w:pPr>
      <w:r w:rsidRPr="00A96AC5">
        <w:rPr>
          <w:i/>
        </w:rPr>
        <w:t xml:space="preserve">Poznámka </w:t>
      </w:r>
    </w:p>
    <w:p w14:paraId="094D6429" w14:textId="2A15B6A0" w:rsidR="003F662F" w:rsidRPr="00A96AC5" w:rsidRDefault="00A96AC5" w:rsidP="003F662F">
      <w:pPr>
        <w:pStyle w:val="Normlnysozarkami"/>
        <w:spacing w:before="120" w:line="276" w:lineRule="auto"/>
        <w:ind w:left="0"/>
        <w:contextualSpacing w:val="0"/>
        <w:rPr>
          <w:i/>
        </w:rPr>
      </w:pPr>
      <w:r w:rsidRPr="00A96AC5">
        <w:rPr>
          <w:i/>
        </w:rPr>
        <w:t>P</w:t>
      </w:r>
      <w:r w:rsidR="003F662F" w:rsidRPr="00A96AC5">
        <w:rPr>
          <w:i/>
        </w:rPr>
        <w:t xml:space="preserve">redčasná implementácia DGS do výučby </w:t>
      </w:r>
      <w:r w:rsidRPr="00A96AC5">
        <w:rPr>
          <w:i/>
        </w:rPr>
        <w:t xml:space="preserve">stereometrie </w:t>
      </w:r>
      <w:r w:rsidR="003F662F" w:rsidRPr="00A96AC5">
        <w:rPr>
          <w:i/>
        </w:rPr>
        <w:t xml:space="preserve">nemusí byť správna, keďže môže obmedziť manipulačnú činnosť </w:t>
      </w:r>
      <w:r w:rsidR="004016C1">
        <w:rPr>
          <w:i/>
        </w:rPr>
        <w:t>s</w:t>
      </w:r>
      <w:r w:rsidR="003F662F" w:rsidRPr="00A96AC5">
        <w:rPr>
          <w:i/>
        </w:rPr>
        <w:t> reálnymi modelmi telies (kociek)</w:t>
      </w:r>
      <w:r w:rsidRPr="00A96AC5">
        <w:rPr>
          <w:i/>
        </w:rPr>
        <w:t xml:space="preserve">. Môže sa </w:t>
      </w:r>
      <w:r w:rsidR="003F662F" w:rsidRPr="00A96AC5">
        <w:rPr>
          <w:i/>
        </w:rPr>
        <w:t xml:space="preserve">narušiť budovanie správnych predstáv o geometrických útvaroch. Domnievame sa, že použitie Cabri 3D na 1. stupni ZŠ je tiež takýto prípad. </w:t>
      </w:r>
    </w:p>
    <w:p w14:paraId="79083728" w14:textId="77777777" w:rsidR="003F662F" w:rsidRPr="00A96AC5" w:rsidRDefault="003F662F" w:rsidP="003F662F">
      <w:pPr>
        <w:pStyle w:val="Normlnysozarkami"/>
        <w:spacing w:before="120" w:line="276" w:lineRule="auto"/>
        <w:ind w:left="0"/>
        <w:contextualSpacing w:val="0"/>
        <w:rPr>
          <w:i/>
        </w:rPr>
      </w:pPr>
      <w:r w:rsidRPr="00A96AC5">
        <w:rPr>
          <w:i/>
        </w:rPr>
        <w:t>Použitie DGS na 2.</w:t>
      </w:r>
      <w:r w:rsidR="00A96AC5" w:rsidRPr="00A96AC5">
        <w:rPr>
          <w:i/>
        </w:rPr>
        <w:t xml:space="preserve"> </w:t>
      </w:r>
      <w:r w:rsidRPr="00A96AC5">
        <w:rPr>
          <w:i/>
        </w:rPr>
        <w:t xml:space="preserve">stupni ZŠ je otázkou pedagogického citu učiteľa a závisí od konkrétnych úloh. Na strednej škole sa prezentované úlohy môžu poňať ako </w:t>
      </w:r>
      <w:r w:rsidR="00A96AC5" w:rsidRPr="00A96AC5">
        <w:rPr>
          <w:i/>
        </w:rPr>
        <w:t xml:space="preserve">úlohy </w:t>
      </w:r>
      <w:r w:rsidRPr="00A96AC5">
        <w:rPr>
          <w:i/>
        </w:rPr>
        <w:t>rekreačn</w:t>
      </w:r>
      <w:r w:rsidR="00A96AC5" w:rsidRPr="00A96AC5">
        <w:rPr>
          <w:i/>
        </w:rPr>
        <w:t>ej</w:t>
      </w:r>
      <w:r w:rsidRPr="00A96AC5">
        <w:rPr>
          <w:i/>
        </w:rPr>
        <w:t xml:space="preserve"> matematik</w:t>
      </w:r>
      <w:r w:rsidR="00A96AC5" w:rsidRPr="00A96AC5">
        <w:rPr>
          <w:i/>
        </w:rPr>
        <w:t>y</w:t>
      </w:r>
      <w:r w:rsidRPr="00A96AC5">
        <w:rPr>
          <w:i/>
        </w:rPr>
        <w:t xml:space="preserve">, </w:t>
      </w:r>
      <w:r w:rsidR="00A96AC5" w:rsidRPr="00A96AC5">
        <w:rPr>
          <w:i/>
        </w:rPr>
        <w:t xml:space="preserve">ktoré </w:t>
      </w:r>
      <w:r w:rsidRPr="00A96AC5">
        <w:rPr>
          <w:i/>
        </w:rPr>
        <w:t xml:space="preserve">podporujú rozvoj priestorovej predstavivosti pomocou DGS. </w:t>
      </w:r>
    </w:p>
    <w:p w14:paraId="4B38F78F" w14:textId="77777777" w:rsidR="00AC7B9B" w:rsidRDefault="00AC7B9B" w:rsidP="00AC7B9B">
      <w:pPr>
        <w:pStyle w:val="Nadpis3"/>
      </w:pPr>
      <w:bookmarkStart w:id="37" w:name="_Toc69296506"/>
      <w:r>
        <w:t>Polohové a metrické úlohy zo stereometrie</w:t>
      </w:r>
      <w:bookmarkEnd w:id="37"/>
    </w:p>
    <w:p w14:paraId="637E16DE" w14:textId="77777777" w:rsidR="00292AE2" w:rsidRPr="002F34F0" w:rsidRDefault="00292AE2" w:rsidP="00292AE2">
      <w:pPr>
        <w:spacing w:before="120" w:line="276" w:lineRule="auto"/>
        <w:ind w:left="0"/>
        <w:contextualSpacing w:val="0"/>
      </w:pPr>
      <w:r w:rsidRPr="002F34F0">
        <w:t xml:space="preserve">V Štátnom vzdelávacom programe pre vyššie sekundárne vzdelávanie  ISCED 3A sa </w:t>
      </w:r>
      <w:r>
        <w:t xml:space="preserve">uvádza </w:t>
      </w:r>
      <w:r w:rsidRPr="002F34F0">
        <w:t>výkonov</w:t>
      </w:r>
      <w:r>
        <w:t xml:space="preserve">ý štandard, podľa ktorého </w:t>
      </w:r>
      <w:r w:rsidRPr="002F34F0">
        <w:t xml:space="preserve">žiak musí vedieť zostrojiť rovinný rez kocky a kvádra. </w:t>
      </w:r>
    </w:p>
    <w:p w14:paraId="77402E64" w14:textId="532DDFE0" w:rsidR="00292AE2" w:rsidRPr="002F34F0" w:rsidRDefault="00292AE2" w:rsidP="00292AE2">
      <w:pPr>
        <w:spacing w:before="120" w:line="276" w:lineRule="auto"/>
        <w:ind w:left="0"/>
        <w:contextualSpacing w:val="0"/>
        <w:rPr>
          <w:noProof/>
        </w:rPr>
      </w:pPr>
      <w:r w:rsidRPr="002F34F0">
        <w:rPr>
          <w:noProof/>
        </w:rPr>
        <w:t>(</w:t>
      </w:r>
      <w:hyperlink w:anchor="_ENREF_74" w:tooltip="Vidermanová, 2012 #136" w:history="1">
        <w:r w:rsidRPr="002F34F0">
          <w:rPr>
            <w:noProof/>
          </w:rPr>
          <w:t>Vidermanová, Viziová et al. 2012</w:t>
        </w:r>
      </w:hyperlink>
      <w:r w:rsidRPr="002F34F0">
        <w:rPr>
          <w:noProof/>
        </w:rPr>
        <w:t>)</w:t>
      </w:r>
      <w:r>
        <w:rPr>
          <w:noProof/>
        </w:rPr>
        <w:t xml:space="preserve"> vykonali kvalitatívny výskum zameraný na an</w:t>
      </w:r>
      <w:r w:rsidR="002163A0">
        <w:rPr>
          <w:noProof/>
        </w:rPr>
        <w:t>alýzu chýb v r</w:t>
      </w:r>
      <w:r>
        <w:rPr>
          <w:noProof/>
        </w:rPr>
        <w:t>i</w:t>
      </w:r>
      <w:r w:rsidR="002163A0">
        <w:rPr>
          <w:noProof/>
        </w:rPr>
        <w:t>e</w:t>
      </w:r>
      <w:r>
        <w:rPr>
          <w:noProof/>
        </w:rPr>
        <w:t>šeniach úloh na rezy kocky u gymnazistov a konšt</w:t>
      </w:r>
      <w:r w:rsidR="002163A0">
        <w:rPr>
          <w:noProof/>
        </w:rPr>
        <w:t>at</w:t>
      </w:r>
      <w:r>
        <w:rPr>
          <w:noProof/>
        </w:rPr>
        <w:t xml:space="preserve">ujú, </w:t>
      </w:r>
      <w:r w:rsidRPr="002F34F0">
        <w:rPr>
          <w:noProof/>
        </w:rPr>
        <w:t xml:space="preserve">že najčastejšie sa žiaci dopúšťajú týchto chýb: </w:t>
      </w:r>
    </w:p>
    <w:p w14:paraId="7440BA2C" w14:textId="73B8870E" w:rsidR="00292AE2" w:rsidRPr="002F34F0" w:rsidRDefault="00292AE2" w:rsidP="006A4A8E">
      <w:pPr>
        <w:numPr>
          <w:ilvl w:val="0"/>
          <w:numId w:val="9"/>
        </w:numPr>
        <w:spacing w:before="120" w:line="276" w:lineRule="auto"/>
        <w:ind w:left="709" w:hanging="283"/>
        <w:contextualSpacing w:val="0"/>
        <w:rPr>
          <w:noProof/>
        </w:rPr>
      </w:pPr>
      <w:r w:rsidRPr="002F34F0">
        <w:rPr>
          <w:noProof/>
        </w:rPr>
        <w:t>žiaci zostroja v jednej</w:t>
      </w:r>
      <w:r w:rsidR="002163A0">
        <w:rPr>
          <w:noProof/>
        </w:rPr>
        <w:t xml:space="preserve"> stene viac ako jednu stranu </w:t>
      </w:r>
      <w:r w:rsidRPr="002F34F0">
        <w:rPr>
          <w:noProof/>
        </w:rPr>
        <w:t xml:space="preserve">mnohouholníka, </w:t>
      </w:r>
      <w:r w:rsidR="002163A0">
        <w:rPr>
          <w:noProof/>
        </w:rPr>
        <w:t xml:space="preserve"> ktorý je rezom, </w:t>
      </w:r>
    </w:p>
    <w:p w14:paraId="72330FF6" w14:textId="77777777" w:rsidR="00292AE2" w:rsidRPr="002F34F0" w:rsidRDefault="00292AE2" w:rsidP="006A4A8E">
      <w:pPr>
        <w:numPr>
          <w:ilvl w:val="0"/>
          <w:numId w:val="9"/>
        </w:numPr>
        <w:spacing w:before="120" w:line="276" w:lineRule="auto"/>
        <w:ind w:left="709" w:hanging="283"/>
        <w:contextualSpacing w:val="0"/>
        <w:rPr>
          <w:noProof/>
        </w:rPr>
      </w:pPr>
      <w:r w:rsidRPr="002F34F0">
        <w:rPr>
          <w:noProof/>
        </w:rPr>
        <w:t xml:space="preserve">vyznačia neexistujúce „priesečníky“ mimobežiek, najmä </w:t>
      </w:r>
      <w:r>
        <w:rPr>
          <w:noProof/>
        </w:rPr>
        <w:t>ak v riešení aplikujú vetu</w:t>
      </w:r>
      <w:r w:rsidRPr="002F34F0">
        <w:rPr>
          <w:noProof/>
        </w:rPr>
        <w:t xml:space="preserve"> o spoločnom bode troch navzájom rôznobežných rovín, </w:t>
      </w:r>
    </w:p>
    <w:p w14:paraId="2BF83273" w14:textId="4C6639A7" w:rsidR="00292AE2" w:rsidRPr="002F34F0" w:rsidRDefault="002163A0" w:rsidP="006A4A8E">
      <w:pPr>
        <w:numPr>
          <w:ilvl w:val="0"/>
          <w:numId w:val="9"/>
        </w:numPr>
        <w:spacing w:before="120" w:line="276" w:lineRule="auto"/>
        <w:ind w:left="709" w:hanging="283"/>
        <w:contextualSpacing w:val="0"/>
        <w:rPr>
          <w:noProof/>
        </w:rPr>
      </w:pPr>
      <w:r>
        <w:rPr>
          <w:noProof/>
        </w:rPr>
        <w:t xml:space="preserve">nesprávne zostroja </w:t>
      </w:r>
      <w:r w:rsidR="00292AE2" w:rsidRPr="002F34F0">
        <w:rPr>
          <w:noProof/>
        </w:rPr>
        <w:t>rovnobežky</w:t>
      </w:r>
      <w:r w:rsidR="00292AE2">
        <w:rPr>
          <w:noProof/>
        </w:rPr>
        <w:t xml:space="preserve">. </w:t>
      </w:r>
      <w:r w:rsidR="00292AE2" w:rsidRPr="002F34F0">
        <w:rPr>
          <w:noProof/>
        </w:rPr>
        <w:t xml:space="preserve"> </w:t>
      </w:r>
    </w:p>
    <w:p w14:paraId="6BB436C6" w14:textId="77777777" w:rsidR="00292AE2" w:rsidRDefault="00292AE2" w:rsidP="00292AE2">
      <w:pPr>
        <w:spacing w:before="120" w:line="276" w:lineRule="auto"/>
        <w:ind w:left="0"/>
        <w:contextualSpacing w:val="0"/>
        <w:rPr>
          <w:i/>
          <w:noProof/>
        </w:rPr>
      </w:pPr>
      <w:r w:rsidRPr="002F34F0">
        <w:rPr>
          <w:noProof/>
        </w:rPr>
        <w:lastRenderedPageBreak/>
        <w:t xml:space="preserve">Príčiny vidia autorky najmä v nízkej  úrovni priestorovej predstavivosti, ktorá im „dovoľuje“ vyznačovať neexistujúce body. V tomto smere istú pomoc pre žiakov vidia v použití </w:t>
      </w:r>
      <w:r>
        <w:rPr>
          <w:noProof/>
        </w:rPr>
        <w:t>vhodného DGS</w:t>
      </w:r>
      <w:r w:rsidRPr="002F34F0">
        <w:rPr>
          <w:noProof/>
        </w:rPr>
        <w:t>, ktorý takúto chybu „nedovoľuje“</w:t>
      </w:r>
      <w:r>
        <w:rPr>
          <w:noProof/>
        </w:rPr>
        <w:t xml:space="preserve">, prípadne vizualizuje rez pomocou nástroja </w:t>
      </w:r>
      <w:r>
        <w:rPr>
          <w:i/>
          <w:noProof/>
        </w:rPr>
        <w:t xml:space="preserve">Zrezať mnohosten. </w:t>
      </w:r>
    </w:p>
    <w:p w14:paraId="46C605AF" w14:textId="77777777" w:rsidR="00697E8C" w:rsidRPr="00697E8C" w:rsidRDefault="00697E8C" w:rsidP="00697E8C">
      <w:pPr>
        <w:pStyle w:val="Normlnysozarkami"/>
      </w:pPr>
    </w:p>
    <w:p w14:paraId="5D8B1F04" w14:textId="3942BC21" w:rsidR="00697E8C" w:rsidRPr="00EC5C78" w:rsidRDefault="00D205B1" w:rsidP="00697E8C">
      <w:pPr>
        <w:pStyle w:val="Vlastnaskusenost"/>
        <w:rPr>
          <w:b/>
        </w:rPr>
      </w:pPr>
      <w:r>
        <w:rPr>
          <w:b/>
        </w:rPr>
        <w:t>Osobná</w:t>
      </w:r>
      <w:r w:rsidR="00697E8C" w:rsidRPr="00EC5C78">
        <w:rPr>
          <w:b/>
        </w:rPr>
        <w:t xml:space="preserve"> skúsenosť</w:t>
      </w:r>
    </w:p>
    <w:p w14:paraId="3D31D3D0" w14:textId="77777777" w:rsidR="00697E8C" w:rsidRPr="002F34F0" w:rsidRDefault="00697E8C" w:rsidP="00697E8C">
      <w:pPr>
        <w:pStyle w:val="Vlastnaskusenost"/>
      </w:pPr>
      <w:r>
        <w:t xml:space="preserve">Prednáška spojená s prezentáciou Cabri 3D študentom gymnázia v rámci projektu </w:t>
      </w:r>
      <w:r w:rsidRPr="002F34F0">
        <w:t>A- centrum</w:t>
      </w:r>
      <w:r>
        <w:t>, Nitra 2007</w:t>
      </w:r>
      <w:r w:rsidRPr="002F34F0">
        <w:t xml:space="preserve">. </w:t>
      </w:r>
    </w:p>
    <w:p w14:paraId="1532CB8C" w14:textId="77777777" w:rsidR="00BF1390" w:rsidRDefault="00697E8C" w:rsidP="00697E8C">
      <w:pPr>
        <w:pStyle w:val="Vlastnaskusenost"/>
      </w:pPr>
      <w:r w:rsidRPr="002F34F0">
        <w:t xml:space="preserve">Po úvodnom predstavení programu a stručnom oboznámení sa s jeho funkciami sme zadali klasickú úlohu na zostrojenie rovinného rezu </w:t>
      </w:r>
      <w:r>
        <w:t>hranolom (ukážka nižšie)</w:t>
      </w:r>
      <w:r w:rsidRPr="002F34F0">
        <w:t xml:space="preserve"> - samozrejme v programe Cabri 3D. Vyzvali sme jedného študenta (bez toho, aby nám bola známa jeho vedomostná úroveň, resp. známka z matematiky), nech danú úlohu vyrieši na </w:t>
      </w:r>
      <w:r>
        <w:t xml:space="preserve">našom notebooku a prezentuje cez dataprojektor </w:t>
      </w:r>
      <w:r w:rsidRPr="002F34F0">
        <w:t>spolužiak</w:t>
      </w:r>
      <w:r>
        <w:t>om</w:t>
      </w:r>
      <w:r w:rsidRPr="002F34F0">
        <w:t xml:space="preserve">.  </w:t>
      </w:r>
    </w:p>
    <w:p w14:paraId="0E88BDD3" w14:textId="77777777" w:rsidR="00BF1390" w:rsidRDefault="00697E8C" w:rsidP="00697E8C">
      <w:pPr>
        <w:pStyle w:val="Vlastnaskusenost"/>
      </w:pPr>
      <w:r w:rsidRPr="002F34F0">
        <w:t xml:space="preserve">Po tom, </w:t>
      </w:r>
      <w:r>
        <w:t>ako</w:t>
      </w:r>
      <w:r w:rsidRPr="002F34F0">
        <w:t xml:space="preserve"> úlohu úspešne vyriešil a bol patrične pochválený aj prítomným </w:t>
      </w:r>
      <w:r>
        <w:t xml:space="preserve">triednym </w:t>
      </w:r>
      <w:r w:rsidRPr="002F34F0">
        <w:t xml:space="preserve">učiteľom </w:t>
      </w:r>
      <w:r>
        <w:t xml:space="preserve">(zhodou okolností aj jeho učiteľom </w:t>
      </w:r>
      <w:r w:rsidRPr="002F34F0">
        <w:t>matematiky</w:t>
      </w:r>
      <w:r>
        <w:t>)</w:t>
      </w:r>
      <w:r w:rsidRPr="002F34F0">
        <w:t xml:space="preserve">,  skomentoval </w:t>
      </w:r>
      <w:r>
        <w:t xml:space="preserve">žiak </w:t>
      </w:r>
      <w:r w:rsidRPr="002F34F0">
        <w:t xml:space="preserve">výsledok slovami: </w:t>
      </w:r>
    </w:p>
    <w:p w14:paraId="3B97B9F7" w14:textId="1BE8D9AC" w:rsidR="00697E8C" w:rsidRPr="002F34F0" w:rsidRDefault="00697E8C" w:rsidP="00BF1390">
      <w:pPr>
        <w:pStyle w:val="Vlastnaskusenost"/>
        <w:ind w:firstLine="720"/>
      </w:pPr>
      <w:r w:rsidRPr="002F34F0">
        <w:t>„Mať toto, keď sme sa učili rez</w:t>
      </w:r>
      <w:r>
        <w:t>y</w:t>
      </w:r>
      <w:r w:rsidRPr="002F34F0">
        <w:t>, nemal by som z</w:t>
      </w:r>
      <w:r w:rsidR="00BF1390">
        <w:t> písomiek samú</w:t>
      </w:r>
      <w:r w:rsidRPr="002F34F0">
        <w:t xml:space="preserve"> štvork</w:t>
      </w:r>
      <w:r w:rsidR="00BF1390">
        <w:t>u</w:t>
      </w:r>
      <w:r w:rsidRPr="002F34F0">
        <w:t xml:space="preserve">“. </w:t>
      </w:r>
    </w:p>
    <w:p w14:paraId="4955AA77" w14:textId="77777777" w:rsidR="007415CC" w:rsidRDefault="007415CC" w:rsidP="00697E8C">
      <w:pPr>
        <w:spacing w:before="120" w:line="276" w:lineRule="auto"/>
        <w:ind w:left="0"/>
        <w:contextualSpacing w:val="0"/>
      </w:pPr>
    </w:p>
    <w:p w14:paraId="5440BCBB" w14:textId="3C242B78" w:rsidR="007415CC" w:rsidRDefault="00EC5C78" w:rsidP="007415CC">
      <w:pPr>
        <w:spacing w:before="120" w:line="276" w:lineRule="auto"/>
        <w:ind w:left="0"/>
        <w:contextualSpacing w:val="0"/>
      </w:pPr>
      <w:r>
        <w:t>Riešen</w:t>
      </w:r>
      <w:r w:rsidR="002163A0">
        <w:t>ie</w:t>
      </w:r>
      <w:r>
        <w:t xml:space="preserve"> polohovej úlohy v prostredí DGS je pre žiaka (študenta) viac než len nahradenie papiera  a ceruzky.</w:t>
      </w:r>
      <w:r w:rsidR="007415CC">
        <w:t xml:space="preserve"> P</w:t>
      </w:r>
      <w:r>
        <w:t xml:space="preserve">rostredníctvom konštrukčných nástrojov </w:t>
      </w:r>
      <w:r w:rsidR="007415CC">
        <w:t xml:space="preserve">v </w:t>
      </w:r>
      <w:r>
        <w:t>DGS žiak</w:t>
      </w:r>
      <w:r w:rsidR="007415CC">
        <w:t xml:space="preserve"> (študent) </w:t>
      </w:r>
      <w:r>
        <w:t xml:space="preserve"> riešenie aktívne skonštruuje</w:t>
      </w:r>
      <w:r w:rsidR="007415CC">
        <w:t xml:space="preserve">, </w:t>
      </w:r>
      <w:r>
        <w:t>zvládn</w:t>
      </w:r>
      <w:r w:rsidR="007415CC">
        <w:t>e</w:t>
      </w:r>
      <w:r>
        <w:t xml:space="preserve"> aj náročnejšie úlohy</w:t>
      </w:r>
      <w:r w:rsidR="007415CC">
        <w:t>, nakoľko ho tieto konštrukčné nástroje „vedú a kontrolujú“</w:t>
      </w:r>
      <w:r w:rsidR="007415CC" w:rsidRPr="007415CC">
        <w:t xml:space="preserve"> </w:t>
      </w:r>
      <w:r w:rsidR="007415CC" w:rsidRPr="002F34F0">
        <w:fldChar w:fldCharType="begin"/>
      </w:r>
      <w:r w:rsidR="007415CC" w:rsidRPr="002F34F0">
        <w:instrText xml:space="preserve"> ADDIN EN.CITE &lt;EndNote&gt;&lt;Cite&gt;&lt;Author&gt;Vallo&lt;/Author&gt;&lt;Year&gt;2006&lt;/Year&gt;&lt;RecNum&gt;137&lt;/RecNum&gt;&lt;DisplayText&gt;(Vallo, 2006a)&lt;/DisplayText&gt;&lt;record&gt;&lt;rec-number&gt;137&lt;/rec-number&gt;&lt;foreign-keys&gt;&lt;key app="EN" db-id="50swf0dp9vdwpaer0aa52efa2vfa0ppeppd0"&gt;137&lt;/key&gt;&lt;/foreign-keys&gt;&lt;ref-type name="Conference Proceedings"&gt;10&lt;/ref-type&gt;&lt;contributors&gt;&lt;authors&gt;&lt;author&gt;&lt;style face="normal" font="default" charset="238" size="100%"&gt;Vallo, Dušan&lt;/style&gt;&lt;/author&gt;&lt;/authors&gt;&lt;secondary-authors&gt;&lt;author&gt;&lt;style face="normal" font="default" charset="238" size="100%"&gt;Jozef Fulier&lt;/style&gt;&lt;/author&gt;&lt;/secondary-authors&gt;&lt;/contributors&gt;&lt;titles&gt;&lt;title&gt;&lt;style face="normal" font="default" charset="238" size="100%"&gt;Použitie programu Cabri 3D v stredoškolskej matematike &lt;/style&gt;&lt;/title&gt;&lt;secondary-title&gt;&lt;style face="normal" font="default" charset="238" size="100%"&gt;Informačné a komunikačné technológie vo vyučovaní matematiky&lt;/style&gt;&lt;/secondary-title&gt;&lt;/titles&gt;&lt;pages&gt;&lt;style face="normal" font="default" charset="238" size="100%"&gt;39 - 44&lt;/style&gt;&lt;/pages&gt;&lt;edition&gt;&lt;style face="normal" font="default" charset="238" size="100%"&gt;Prírodovedec č. 230&lt;/style&gt;&lt;/edition&gt;&lt;dates&gt;&lt;year&gt;&lt;style face="normal" font="default" charset="238" size="100%"&gt;2006a&lt;/style&gt;&lt;/year&gt;&lt;/dates&gt;&lt;pub-location&gt;&lt;style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size="100%"&gt;80-8094-057-6&lt;/style&gt;&lt;/isbn&gt;&lt;urls&gt;&lt;/urls&gt;&lt;custom1&gt;&lt;style face="normal" font="default" charset="238" size="100%"&gt;Nitra&lt;/style&gt;&lt;/custom1&gt;&lt;custom2&gt;&lt;style face="normal" font="default" charset="238" size="100%"&gt;2006&lt;/style&gt;&lt;/custom2&gt;&lt;custom3&gt;&lt;style face="normal" font="default" charset="238" size="100%"&gt;Informačné a komunikačné technológie vo vyučovaní matematiky&lt;/style&gt;&lt;/custom3&gt;&lt;/record&gt;&lt;/Cite&gt;&lt;/EndNote&gt;</w:instrText>
      </w:r>
      <w:r w:rsidR="007415CC" w:rsidRPr="002F34F0">
        <w:fldChar w:fldCharType="separate"/>
      </w:r>
      <w:r w:rsidR="007415CC" w:rsidRPr="002F34F0">
        <w:rPr>
          <w:noProof/>
        </w:rPr>
        <w:t>(</w:t>
      </w:r>
      <w:hyperlink w:anchor="_ENREF_85" w:tooltip="Vallo, 2006a #137" w:history="1">
        <w:r w:rsidR="007415CC" w:rsidRPr="002F34F0">
          <w:rPr>
            <w:noProof/>
          </w:rPr>
          <w:t>Vallo, 2006a</w:t>
        </w:r>
      </w:hyperlink>
      <w:r w:rsidR="007415CC" w:rsidRPr="002F34F0">
        <w:rPr>
          <w:noProof/>
        </w:rPr>
        <w:t>)</w:t>
      </w:r>
      <w:r w:rsidR="007415CC" w:rsidRPr="002F34F0">
        <w:fldChar w:fldCharType="end"/>
      </w:r>
      <w:r w:rsidR="007415CC" w:rsidRPr="002F34F0">
        <w:t xml:space="preserve">, </w:t>
      </w:r>
      <w:r w:rsidR="007415CC" w:rsidRPr="002F34F0">
        <w:fldChar w:fldCharType="begin"/>
      </w:r>
      <w:r w:rsidR="007415CC" w:rsidRPr="002F34F0">
        <w:instrText xml:space="preserve"> ADDIN EN.CITE &lt;EndNote&gt;&lt;Cite&gt;&lt;Author&gt;Vallo&lt;/Author&gt;&lt;Year&gt;2006&lt;/Year&gt;&lt;RecNum&gt;135&lt;/RecNum&gt;&lt;DisplayText&gt;(Vallo, 2006b)&lt;/DisplayText&gt;&lt;record&gt;&lt;rec-number&gt;135&lt;/rec-number&gt;&lt;foreign-keys&gt;&lt;key app="EN" db-id="50swf0dp9vdwpaer0aa52efa2vfa0ppeppd0"&gt;135&lt;/key&gt;&lt;/foreign-keys&gt;&lt;ref-type name="Conference Proceedings"&gt;10&lt;/ref-type&gt;&lt;contributors&gt;&lt;authors&gt;&lt;author&gt;&lt;style face="normal" font="default" charset="238" size="100%"&gt;Dušan Vallo&lt;/style&gt;&lt;/author&gt;&lt;/authors&gt;&lt;secondary-authors&gt;&lt;author&gt;&lt;style face="normal" font="default" charset="238" size="100%"&gt;Ján Gunčaga&lt;/style&gt;&lt;/author&gt;&lt;author&gt;&lt;style face="normal" font="default" charset="238" size="100%"&gt;Zdenko Takáč&lt;/style&gt;&lt;/author&gt;&lt;/secondary-authors&gt;&lt;/contributors&gt;&lt;titles&gt;&lt;title&gt;&lt;style face="normal" font="default" charset="238" size="100%"&gt;Riešenie stereometrických úloh v programe Cabri 3D&lt;/style&gt;&lt;/title&gt;&lt;secondary-title&gt;&lt;style face="normal" font="default" charset="238" size="100%"&gt;Matematika v škole včera, dnes a zajtra &lt;/style&gt;&lt;/secondary-title&gt;&lt;/titles&gt;&lt;pages&gt;&lt;style face="normal" font="default" charset="238" size="100%"&gt;278 - 280&lt;/style&gt;&lt;/pages&gt;&lt;dates&gt;&lt;year&gt;&lt;style face="normal" font="default" charset="238" size="100%"&gt;2006b&lt;/style&gt;&lt;/year&gt;&lt;/dates&gt;&lt;pub-location&gt;&lt;style face="normal" font="default" charset="238" size="100%"&gt;Ružomberok&lt;/style&gt;&lt;/pub-location&gt;&lt;publisher&gt;&lt;style face="normal" font="default" charset="238" size="100%"&gt;PF KU v Ružomberku&lt;/style&gt;&lt;/publisher&gt;&lt;isbn&gt;&lt;style face="normal" font="default" charset="238" size="100%"&gt;80-8050-813-5&lt;/style&gt;&lt;/isbn&gt;&lt;urls&gt;&lt;/urls&gt;&lt;custom1&gt;&lt;style face="normal" font="default" charset="238" size="100%"&gt;Ružomberok&lt;/style&gt;&lt;/custom1&gt;&lt;custom2&gt;&lt;style face="normal" font="default" charset="238" size="100%"&gt;2006&lt;/style&gt;&lt;/custom2&gt;&lt;custom3&gt;&lt;style face="normal" font="default" charset="238" size="100%"&gt;Matematika v škole včera, dnes a zajtra: zborník príspevkov zo VI. konferencie&lt;/style&gt;&lt;/custom3&gt;&lt;/record&gt;&lt;/Cite&gt;&lt;/EndNote&gt;</w:instrText>
      </w:r>
      <w:r w:rsidR="007415CC" w:rsidRPr="002F34F0">
        <w:fldChar w:fldCharType="separate"/>
      </w:r>
      <w:r w:rsidR="007415CC" w:rsidRPr="002F34F0">
        <w:rPr>
          <w:noProof/>
        </w:rPr>
        <w:t>(</w:t>
      </w:r>
      <w:hyperlink w:anchor="_ENREF_86" w:tooltip="Vallo, 2006b #135" w:history="1">
        <w:r w:rsidR="007415CC" w:rsidRPr="002F34F0">
          <w:rPr>
            <w:noProof/>
          </w:rPr>
          <w:t>Vallo, 2006b</w:t>
        </w:r>
      </w:hyperlink>
      <w:r w:rsidR="007415CC" w:rsidRPr="002F34F0">
        <w:rPr>
          <w:noProof/>
        </w:rPr>
        <w:t>)</w:t>
      </w:r>
      <w:r w:rsidR="007415CC" w:rsidRPr="002F34F0">
        <w:fldChar w:fldCharType="end"/>
      </w:r>
      <w:r w:rsidR="007415CC">
        <w:t xml:space="preserve">. </w:t>
      </w:r>
      <w:r w:rsidR="007415CC" w:rsidRPr="002F34F0">
        <w:t xml:space="preserve"> </w:t>
      </w:r>
    </w:p>
    <w:p w14:paraId="43AA3EE9" w14:textId="7113F2F5" w:rsidR="007415CC" w:rsidRDefault="007415CC" w:rsidP="00697E8C">
      <w:pPr>
        <w:spacing w:before="120" w:line="276" w:lineRule="auto"/>
        <w:ind w:left="0"/>
        <w:contextualSpacing w:val="0"/>
      </w:pPr>
      <w:r>
        <w:t xml:space="preserve">V štandardne riešených úlohách na papieri sa žiaci (študenti) neraz pomýlia a v závere riešenia sa snažia vyznačiť rez na vrcholoch útvaru, ktorý nie je konvexným mnohouholníkom, resp. nejde o rovinný útvar. Pri riešení v prostredí DGS zostrojiť rez v tvare mnohouholníka, ak nejde o rovinný útvar, je konštrukčný nástroj </w:t>
      </w:r>
      <w:r w:rsidRPr="007415CC">
        <w:rPr>
          <w:i/>
        </w:rPr>
        <w:t>Mnohouholník</w:t>
      </w:r>
      <w:r>
        <w:t xml:space="preserve"> nepoužiteľný. </w:t>
      </w:r>
    </w:p>
    <w:p w14:paraId="55D7205A" w14:textId="33DC9A96" w:rsidR="007415CC" w:rsidRDefault="00EC5C78" w:rsidP="00697E8C">
      <w:pPr>
        <w:spacing w:before="120" w:line="276" w:lineRule="auto"/>
        <w:ind w:left="0"/>
        <w:contextualSpacing w:val="0"/>
      </w:pPr>
      <w:r w:rsidRPr="00EC5C78">
        <w:t xml:space="preserve">Naviac, vizualizácia trojrozmerného euklidovského priestoru v prostredí DGS </w:t>
      </w:r>
      <w:r w:rsidR="007415CC">
        <w:t xml:space="preserve">umožňuje manipuláciu s celým útvarom (telesom a zostrojenými priamkami), najmä prispôsobenie si pohľadu na celú situáciu. Ak je problém „vidieť“ prienik dvoch priamok, resp. skutočnosť,  že ide o mimobežky, natočením modelu sa mnoho súvislostí priamo demonštruje.  </w:t>
      </w:r>
    </w:p>
    <w:p w14:paraId="1472F1D6" w14:textId="1EFD6271" w:rsidR="00EC5C78" w:rsidRPr="00EC5C78" w:rsidRDefault="007415CC" w:rsidP="00697E8C">
      <w:pPr>
        <w:spacing w:before="120" w:line="276" w:lineRule="auto"/>
        <w:ind w:left="0"/>
        <w:contextualSpacing w:val="0"/>
      </w:pPr>
      <w:r>
        <w:t xml:space="preserve">Naviac, poznamenávame, že práca s DGS s možnosť konštruovať v 3D je </w:t>
      </w:r>
      <w:r w:rsidR="00EC5C78" w:rsidRPr="00EC5C78">
        <w:t>výrazne motivačná</w:t>
      </w:r>
      <w:r>
        <w:t xml:space="preserve">, </w:t>
      </w:r>
      <w:r w:rsidR="00EC5C78" w:rsidRPr="00EC5C78">
        <w:t xml:space="preserve"> </w:t>
      </w:r>
      <w:r w:rsidR="00EC5C78">
        <w:t xml:space="preserve">najmä </w:t>
      </w:r>
      <w:r w:rsidR="00EC5C78" w:rsidRPr="00EC5C78">
        <w:t xml:space="preserve">pre </w:t>
      </w:r>
      <w:r>
        <w:t xml:space="preserve">stredoškolákov. DGS dovoľuje „uchopiť“ priestor aj žiakom s nižšou úrovňou priestorovej predstavivosti, a tak riešiť i náročnejšie úlohy, pričom nie je </w:t>
      </w:r>
      <w:r w:rsidR="00EC5C78">
        <w:t xml:space="preserve">nutné sa obmedzovať len na polohové konštrukčné úlohy riešené na kocke, či kvádri. </w:t>
      </w:r>
      <w:r>
        <w:t xml:space="preserve"> Nasledujúca ukážka je o reze pravidelného šesťbokého hranola. </w:t>
      </w:r>
    </w:p>
    <w:p w14:paraId="59C249CF" w14:textId="77777777" w:rsidR="00EC5C78" w:rsidRDefault="00EC5C78" w:rsidP="002225B3">
      <w:pPr>
        <w:spacing w:before="120" w:line="276" w:lineRule="auto"/>
        <w:ind w:left="0"/>
        <w:contextualSpacing w:val="0"/>
        <w:rPr>
          <w:b/>
        </w:rPr>
      </w:pPr>
      <w:r>
        <w:rPr>
          <w:b/>
        </w:rPr>
        <w:t xml:space="preserve">Ukážka </w:t>
      </w:r>
    </w:p>
    <w:p w14:paraId="0D966D8F" w14:textId="419BEB7F" w:rsidR="00292AE2" w:rsidRPr="002F34F0" w:rsidRDefault="00292AE2" w:rsidP="002225B3">
      <w:pPr>
        <w:spacing w:before="120" w:line="276" w:lineRule="auto"/>
        <w:ind w:left="0"/>
        <w:contextualSpacing w:val="0"/>
        <w:rPr>
          <w:i/>
        </w:rPr>
      </w:pPr>
      <w:r w:rsidRPr="002F34F0">
        <w:rPr>
          <w:i/>
        </w:rPr>
        <w:t xml:space="preserve">Na hranách </w:t>
      </w:r>
      <m:oMath>
        <m:sSub>
          <m:sSubPr>
            <m:ctrlPr>
              <w:rPr>
                <w:rFonts w:ascii="Cambria Math" w:hAnsi="Cambria Math"/>
                <w:i/>
              </w:rPr>
            </m:ctrlPr>
          </m:sSubPr>
          <m:e>
            <m:r>
              <w:rPr>
                <w:rFonts w:ascii="Cambria Math" w:hAnsi="Cambria Math"/>
              </w:rPr>
              <m:t xml:space="preserve"> A</m:t>
            </m:r>
          </m:e>
          <m:sub>
            <m:r>
              <w:rPr>
                <w:rFonts w:ascii="Cambria Math" w:hAnsi="Cambria Math"/>
              </w:rPr>
              <m:t>1</m:t>
            </m:r>
          </m:sub>
        </m:sSub>
        <m:sSub>
          <m:sSubPr>
            <m:ctrlPr>
              <w:rPr>
                <w:rFonts w:ascii="Cambria Math" w:hAnsi="Cambria Math"/>
                <w:i/>
              </w:rPr>
            </m:ctrlPr>
          </m:sSubPr>
          <m:e>
            <m:r>
              <w:rPr>
                <w:rFonts w:ascii="Cambria Math" w:hAnsi="Cambria Math"/>
              </w:rPr>
              <m:t>A</m:t>
            </m:r>
          </m:e>
          <m:sub>
            <m:r>
              <w:rPr>
                <w:rFonts w:ascii="Cambria Math" w:hAnsi="Cambria Math"/>
              </w:rPr>
              <m:t>2</m:t>
            </m:r>
          </m:sub>
        </m:sSub>
      </m:oMath>
      <w:r w:rsidR="00EC5C78">
        <w:rPr>
          <w:i/>
        </w:rPr>
        <w:t>,</w:t>
      </w:r>
      <m:oMath>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2</m:t>
            </m:r>
          </m:sub>
        </m:sSub>
      </m:oMath>
      <w:r w:rsidR="00EC5C78">
        <w:rPr>
          <w:i/>
        </w:rPr>
        <w:t xml:space="preserve">, </w:t>
      </w:r>
      <m:oMath>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 xml:space="preserve">E </m:t>
        </m:r>
      </m:oMath>
      <w:r w:rsidR="00EC5C78">
        <w:rPr>
          <w:i/>
        </w:rPr>
        <w:t xml:space="preserve"> </w:t>
      </w:r>
      <w:r w:rsidR="00EC5C78" w:rsidRPr="007415CC">
        <w:rPr>
          <w:i/>
        </w:rPr>
        <w:t>pr</w:t>
      </w:r>
      <w:r w:rsidRPr="007415CC">
        <w:rPr>
          <w:i/>
        </w:rPr>
        <w:t>av</w:t>
      </w:r>
      <w:r w:rsidR="007415CC" w:rsidRPr="007415CC">
        <w:rPr>
          <w:i/>
        </w:rPr>
        <w:t>idelného</w:t>
      </w:r>
      <w:r w:rsidRPr="007415CC">
        <w:rPr>
          <w:i/>
        </w:rPr>
        <w:t xml:space="preserve"> šesťbokého</w:t>
      </w:r>
      <w:r w:rsidRPr="002F34F0">
        <w:rPr>
          <w:i/>
        </w:rPr>
        <w:t xml:space="preserve"> hranola</w:t>
      </w:r>
      <m:oMath>
        <m:sSub>
          <m:sSubPr>
            <m:ctrlPr>
              <w:rPr>
                <w:rFonts w:ascii="Cambria Math" w:hAnsi="Cambria Math"/>
                <w:i/>
              </w:rPr>
            </m:ctrlPr>
          </m:sSubPr>
          <m:e>
            <m:r>
              <w:rPr>
                <w:rFonts w:ascii="Cambria Math" w:hAnsi="Cambria Math"/>
              </w:rPr>
              <m:t xml:space="preserve"> A</m:t>
            </m:r>
          </m:e>
          <m:sub>
            <m:r>
              <w:rPr>
                <w:rFonts w:ascii="Cambria Math" w:hAnsi="Cambria Math"/>
              </w:rPr>
              <m:t>1</m:t>
            </m:r>
          </m:sub>
        </m:sSub>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D</m:t>
            </m:r>
          </m:e>
          <m:sub>
            <m:r>
              <w:rPr>
                <w:rFonts w:ascii="Cambria Math" w:hAnsi="Cambria Math"/>
              </w:rPr>
              <m:t>1</m:t>
            </m:r>
          </m:sub>
        </m:sSub>
        <m:sSub>
          <m:sSubPr>
            <m:ctrlPr>
              <w:rPr>
                <w:rFonts w:ascii="Cambria Math" w:hAnsi="Cambria Math"/>
                <w:i/>
              </w:rPr>
            </m:ctrlPr>
          </m:sSubPr>
          <m:e>
            <m:r>
              <w:rPr>
                <w:rFonts w:ascii="Cambria Math" w:hAnsi="Cambria Math"/>
              </w:rPr>
              <m:t>E</m:t>
            </m:r>
          </m:e>
          <m:sub>
            <m:r>
              <w:rPr>
                <w:rFonts w:ascii="Cambria Math" w:hAnsi="Cambria Math"/>
              </w:rPr>
              <m:t>1</m:t>
            </m:r>
          </m:sub>
        </m:sSub>
        <m:sSub>
          <m:sSubPr>
            <m:ctrlPr>
              <w:rPr>
                <w:rFonts w:ascii="Cambria Math" w:hAnsi="Cambria Math"/>
                <w:i/>
              </w:rPr>
            </m:ctrlPr>
          </m:sSubPr>
          <m:e>
            <m:r>
              <w:rPr>
                <w:rFonts w:ascii="Cambria Math" w:hAnsi="Cambria Math"/>
              </w:rPr>
              <m:t>F</m:t>
            </m:r>
          </m:e>
          <m:sub>
            <m:r>
              <w:rPr>
                <w:rFonts w:ascii="Cambria Math" w:hAnsi="Cambria Math"/>
              </w:rPr>
              <m:t xml:space="preserve">1 </m:t>
            </m:r>
          </m:sub>
        </m:sSub>
        <m:sSub>
          <m:sSubPr>
            <m:ctrlPr>
              <w:rPr>
                <w:rFonts w:ascii="Cambria Math" w:hAnsi="Cambria Math"/>
                <w:i/>
              </w:rPr>
            </m:ctrlPr>
          </m:sSubPr>
          <m:e>
            <m:r>
              <w:rPr>
                <w:rFonts w:ascii="Cambria Math" w:hAnsi="Cambria Math"/>
              </w:rPr>
              <m:t>A</m:t>
            </m:r>
          </m:e>
          <m:sub>
            <m:r>
              <w:rPr>
                <w:rFonts w:ascii="Cambria Math" w:hAnsi="Cambria Math"/>
              </w:rPr>
              <m:t>2</m:t>
            </m:r>
          </m:sub>
        </m:sSub>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sSub>
          <m:sSubPr>
            <m:ctrlPr>
              <w:rPr>
                <w:rFonts w:ascii="Cambria Math" w:hAnsi="Cambria Math"/>
                <w:i/>
              </w:rPr>
            </m:ctrlPr>
          </m:sSubPr>
          <m:e>
            <m:r>
              <w:rPr>
                <w:rFonts w:ascii="Cambria Math" w:hAnsi="Cambria Math"/>
              </w:rPr>
              <m:t>D</m:t>
            </m:r>
          </m:e>
          <m:sub>
            <m:r>
              <w:rPr>
                <w:rFonts w:ascii="Cambria Math" w:hAnsi="Cambria Math"/>
              </w:rPr>
              <m:t>2</m:t>
            </m:r>
          </m:sub>
        </m:sSub>
        <m:sSub>
          <m:sSubPr>
            <m:ctrlPr>
              <w:rPr>
                <w:rFonts w:ascii="Cambria Math" w:hAnsi="Cambria Math"/>
                <w:i/>
              </w:rPr>
            </m:ctrlPr>
          </m:sSubPr>
          <m:e>
            <m:r>
              <w:rPr>
                <w:rFonts w:ascii="Cambria Math" w:hAnsi="Cambria Math"/>
              </w:rPr>
              <m:t>E</m:t>
            </m:r>
          </m:e>
          <m:sub>
            <m:r>
              <w:rPr>
                <w:rFonts w:ascii="Cambria Math" w:hAnsi="Cambria Math"/>
              </w:rPr>
              <m:t>2</m:t>
            </m:r>
          </m:sub>
        </m:sSub>
        <m:sSub>
          <m:sSubPr>
            <m:ctrlPr>
              <w:rPr>
                <w:rFonts w:ascii="Cambria Math" w:hAnsi="Cambria Math"/>
                <w:i/>
              </w:rPr>
            </m:ctrlPr>
          </m:sSubPr>
          <m:e>
            <m:r>
              <w:rPr>
                <w:rFonts w:ascii="Cambria Math" w:hAnsi="Cambria Math"/>
              </w:rPr>
              <m:t>F</m:t>
            </m:r>
          </m:e>
          <m:sub>
            <m:r>
              <w:rPr>
                <w:rFonts w:ascii="Cambria Math" w:hAnsi="Cambria Math"/>
              </w:rPr>
              <m:t xml:space="preserve">2 </m:t>
            </m:r>
          </m:sub>
        </m:sSub>
      </m:oMath>
      <w:r w:rsidRPr="002F34F0">
        <w:rPr>
          <w:i/>
        </w:rPr>
        <w:t xml:space="preserve"> sú postupne vyznačené body</w:t>
      </w:r>
      <w:r w:rsidR="00EC5C78">
        <w:rPr>
          <w:i/>
        </w:rPr>
        <w:t xml:space="preserve"> </w:t>
      </w:r>
      <m:oMath>
        <m:r>
          <w:rPr>
            <w:rFonts w:ascii="Cambria Math" w:hAnsi="Cambria Math"/>
          </w:rPr>
          <m:t>P, Q, R</m:t>
        </m:r>
      </m:oMath>
      <w:r w:rsidRPr="002F34F0">
        <w:rPr>
          <w:i/>
        </w:rPr>
        <w:t xml:space="preserve">.  Zostrojte rez hranola rovinou </w:t>
      </w:r>
      <m:oMath>
        <m:r>
          <w:rPr>
            <w:rFonts w:ascii="Cambria Math" w:hAnsi="Cambria Math"/>
          </w:rPr>
          <m:t>PQR</m:t>
        </m:r>
      </m:oMath>
      <w:r w:rsidR="00EC5C78">
        <w:rPr>
          <w:i/>
        </w:rPr>
        <w:t xml:space="preserve">. </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0"/>
        <w:gridCol w:w="5262"/>
      </w:tblGrid>
      <w:tr w:rsidR="00EC5C78" w14:paraId="7A66D8B9" w14:textId="77777777" w:rsidTr="00913D4D">
        <w:trPr>
          <w:jc w:val="center"/>
        </w:trPr>
        <w:tc>
          <w:tcPr>
            <w:tcW w:w="4572" w:type="dxa"/>
          </w:tcPr>
          <w:p w14:paraId="132902D8" w14:textId="79AE2620" w:rsidR="00EC5C78" w:rsidRDefault="007415CC" w:rsidP="00697E8C">
            <w:pPr>
              <w:pStyle w:val="Normlnysozarkami"/>
              <w:ind w:left="29" w:firstLine="113"/>
              <w:jc w:val="left"/>
            </w:pPr>
            <w:r>
              <w:rPr>
                <w:noProof/>
                <w:lang w:eastAsia="sk-SK"/>
              </w:rPr>
              <w:lastRenderedPageBreak/>
              <w:drawing>
                <wp:inline distT="0" distB="0" distL="0" distR="0" wp14:anchorId="28F98FB7" wp14:editId="2E48C2CF">
                  <wp:extent cx="2420579" cy="2141220"/>
                  <wp:effectExtent l="0" t="0" r="0"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426674" cy="2146612"/>
                          </a:xfrm>
                          <a:prstGeom prst="rect">
                            <a:avLst/>
                          </a:prstGeom>
                        </pic:spPr>
                      </pic:pic>
                    </a:graphicData>
                  </a:graphic>
                </wp:inline>
              </w:drawing>
            </w:r>
          </w:p>
        </w:tc>
        <w:tc>
          <w:tcPr>
            <w:tcW w:w="4500" w:type="dxa"/>
          </w:tcPr>
          <w:p w14:paraId="275EC98C" w14:textId="51D7BA52" w:rsidR="00EC5C78" w:rsidRDefault="007415CC" w:rsidP="00EC5C78">
            <w:pPr>
              <w:pStyle w:val="Normlnysozarkami"/>
              <w:ind w:left="0"/>
            </w:pPr>
            <w:r>
              <w:rPr>
                <w:noProof/>
                <w:lang w:eastAsia="sk-SK"/>
              </w:rPr>
              <w:drawing>
                <wp:inline distT="0" distB="0" distL="0" distR="0" wp14:anchorId="5C13A9F0" wp14:editId="7A3193B0">
                  <wp:extent cx="3517130" cy="3223260"/>
                  <wp:effectExtent l="0" t="0" r="7620" b="0"/>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524091" cy="3229639"/>
                          </a:xfrm>
                          <a:prstGeom prst="rect">
                            <a:avLst/>
                          </a:prstGeom>
                        </pic:spPr>
                      </pic:pic>
                    </a:graphicData>
                  </a:graphic>
                </wp:inline>
              </w:drawing>
            </w:r>
          </w:p>
        </w:tc>
      </w:tr>
      <w:tr w:rsidR="00EC5C78" w14:paraId="3BEF2155" w14:textId="77777777" w:rsidTr="00913D4D">
        <w:trPr>
          <w:jc w:val="center"/>
        </w:trPr>
        <w:tc>
          <w:tcPr>
            <w:tcW w:w="4572" w:type="dxa"/>
          </w:tcPr>
          <w:p w14:paraId="56951B61" w14:textId="77777777" w:rsidR="00EC5C78" w:rsidRDefault="00EC5C78" w:rsidP="009D4F58">
            <w:pPr>
              <w:pStyle w:val="Normlnysozarkami"/>
              <w:numPr>
                <w:ilvl w:val="0"/>
                <w:numId w:val="86"/>
              </w:numPr>
            </w:pPr>
          </w:p>
        </w:tc>
        <w:tc>
          <w:tcPr>
            <w:tcW w:w="4500" w:type="dxa"/>
          </w:tcPr>
          <w:p w14:paraId="314840EA" w14:textId="77777777" w:rsidR="00EC5C78" w:rsidRDefault="00EC5C78" w:rsidP="009D4F58">
            <w:pPr>
              <w:pStyle w:val="Normlnysozarkami"/>
              <w:numPr>
                <w:ilvl w:val="0"/>
                <w:numId w:val="86"/>
              </w:numPr>
            </w:pPr>
          </w:p>
        </w:tc>
      </w:tr>
      <w:tr w:rsidR="00EC5C78" w14:paraId="7737DE23" w14:textId="77777777" w:rsidTr="00913D4D">
        <w:trPr>
          <w:jc w:val="center"/>
        </w:trPr>
        <w:tc>
          <w:tcPr>
            <w:tcW w:w="9072" w:type="dxa"/>
            <w:gridSpan w:val="2"/>
          </w:tcPr>
          <w:p w14:paraId="7B2432CA" w14:textId="4599835E" w:rsidR="007415CC" w:rsidRDefault="00EC5C78" w:rsidP="00697E8C">
            <w:pPr>
              <w:pStyle w:val="Normlnysozarkami"/>
              <w:ind w:left="0"/>
              <w:jc w:val="center"/>
              <w:rPr>
                <w:rStyle w:val="Siln"/>
              </w:rPr>
            </w:pPr>
            <w:r w:rsidRPr="00846A15">
              <w:rPr>
                <w:rStyle w:val="Siln"/>
              </w:rPr>
              <w:t xml:space="preserve">Obr. </w:t>
            </w:r>
            <w:r w:rsidR="00697E8C">
              <w:rPr>
                <w:rStyle w:val="Siln"/>
              </w:rPr>
              <w:t>41</w:t>
            </w:r>
            <w:r w:rsidRPr="00846A15">
              <w:rPr>
                <w:rStyle w:val="Siln"/>
              </w:rPr>
              <w:t xml:space="preserve"> </w:t>
            </w:r>
            <w:r w:rsidR="007415CC">
              <w:rPr>
                <w:rStyle w:val="Siln"/>
              </w:rPr>
              <w:t xml:space="preserve"> a) Rovina rezu naznačená trojuholníkom PQR a priesečnica s podstavou</w:t>
            </w:r>
          </w:p>
          <w:p w14:paraId="5FDE88ED" w14:textId="4837CED5" w:rsidR="00EC5C78" w:rsidRDefault="007415CC" w:rsidP="007415CC">
            <w:pPr>
              <w:pStyle w:val="Normlnysozarkami"/>
              <w:ind w:left="0"/>
              <w:jc w:val="center"/>
            </w:pPr>
            <w:r>
              <w:rPr>
                <w:rStyle w:val="Siln"/>
              </w:rPr>
              <w:t xml:space="preserve"> b)    Rez šesťbokého hranola rovinou PQR </w:t>
            </w:r>
          </w:p>
        </w:tc>
      </w:tr>
    </w:tbl>
    <w:p w14:paraId="3551D017" w14:textId="77777777" w:rsidR="00EC5C78" w:rsidRPr="00EC5C78" w:rsidRDefault="00EC5C78" w:rsidP="00EC5C78">
      <w:pPr>
        <w:pStyle w:val="Normlnysozarkami"/>
        <w:ind w:left="0"/>
      </w:pPr>
    </w:p>
    <w:p w14:paraId="1234CEC7" w14:textId="77777777" w:rsidR="00913D4D" w:rsidRDefault="00913D4D" w:rsidP="00913D4D">
      <w:pPr>
        <w:spacing w:before="120" w:after="120" w:line="276" w:lineRule="auto"/>
        <w:ind w:left="0"/>
        <w:contextualSpacing w:val="0"/>
      </w:pPr>
      <w:r w:rsidRPr="002F34F0">
        <w:t>Ide o</w:t>
      </w:r>
      <w:r>
        <w:t> </w:t>
      </w:r>
      <w:r w:rsidRPr="002F34F0">
        <w:t>náročn</w:t>
      </w:r>
      <w:r>
        <w:t>ú úlohu</w:t>
      </w:r>
      <w:r w:rsidRPr="002F34F0">
        <w:t>, v</w:t>
      </w:r>
      <w:r>
        <w:t xml:space="preserve"> riešení </w:t>
      </w:r>
      <w:r w:rsidRPr="002F34F0">
        <w:t>ktor</w:t>
      </w:r>
      <w:r>
        <w:t>ej</w:t>
      </w:r>
      <w:r w:rsidRPr="002F34F0">
        <w:t xml:space="preserve"> sa využíva afinita dvoch rovín</w:t>
      </w:r>
      <w:r>
        <w:t xml:space="preserve"> (</w:t>
      </w:r>
      <w:r w:rsidRPr="002F34F0">
        <w:t>roviny rezu a</w:t>
      </w:r>
      <w:r>
        <w:t> </w:t>
      </w:r>
      <w:r w:rsidRPr="002F34F0">
        <w:t>podstavy</w:t>
      </w:r>
      <w:r>
        <w:t>)</w:t>
      </w:r>
      <w:r w:rsidRPr="002F34F0">
        <w:t>. Konštrukčne teda žiaci musia určiť najprv túto priesečnicu. Kým pri klasikom riešení na papieri musia „vidieť“ priesečník pri</w:t>
      </w:r>
      <w:r>
        <w:t xml:space="preserve">amky s podstavou a zostrojiť ho, </w:t>
      </w:r>
      <w:r w:rsidRPr="002F34F0">
        <w:t xml:space="preserve">v prípade </w:t>
      </w:r>
      <w:r>
        <w:t xml:space="preserve">DGS to ide </w:t>
      </w:r>
      <w:r w:rsidRPr="002F34F0">
        <w:t xml:space="preserve">bez takejto „komplikácie“. </w:t>
      </w:r>
    </w:p>
    <w:p w14:paraId="4B03AAA7" w14:textId="15A64FD0" w:rsidR="00292AE2" w:rsidRPr="002F34F0" w:rsidRDefault="00EC5C78" w:rsidP="00292AE2">
      <w:pPr>
        <w:spacing w:before="120" w:line="276" w:lineRule="auto"/>
        <w:ind w:left="0"/>
        <w:contextualSpacing w:val="0"/>
        <w:rPr>
          <w:noProof/>
        </w:rPr>
      </w:pPr>
      <w:r>
        <w:t xml:space="preserve">V úvode kapitoly sme spomenuli aj „gestalt“ prístup k riešeniu stereometrických úloh. Použitie DGS umožňuje takýto prístup napr. v rezoch kocky, ktorý demonštrujeme na </w:t>
      </w:r>
      <w:r w:rsidR="00292AE2" w:rsidRPr="002F34F0">
        <w:rPr>
          <w:szCs w:val="24"/>
        </w:rPr>
        <w:t>pomerne účinn</w:t>
      </w:r>
      <w:r>
        <w:rPr>
          <w:szCs w:val="24"/>
        </w:rPr>
        <w:t xml:space="preserve">ej </w:t>
      </w:r>
      <w:r w:rsidR="00292AE2" w:rsidRPr="002F34F0">
        <w:rPr>
          <w:szCs w:val="24"/>
        </w:rPr>
        <w:t>didaktick</w:t>
      </w:r>
      <w:r>
        <w:rPr>
          <w:szCs w:val="24"/>
        </w:rPr>
        <w:t>ej</w:t>
      </w:r>
      <w:r w:rsidR="00292AE2" w:rsidRPr="002F34F0">
        <w:rPr>
          <w:szCs w:val="24"/>
        </w:rPr>
        <w:t xml:space="preserve"> metód</w:t>
      </w:r>
      <w:r>
        <w:rPr>
          <w:szCs w:val="24"/>
        </w:rPr>
        <w:t>e</w:t>
      </w:r>
      <w:r w:rsidR="00292AE2" w:rsidRPr="002F34F0">
        <w:rPr>
          <w:szCs w:val="24"/>
        </w:rPr>
        <w:t>, ktorú sme pracovne nazvali „</w:t>
      </w:r>
      <w:r w:rsidR="00292AE2" w:rsidRPr="002F34F0">
        <w:rPr>
          <w:b/>
          <w:szCs w:val="24"/>
        </w:rPr>
        <w:t>metóda pridania kocky</w:t>
      </w:r>
      <w:r w:rsidR="00292AE2" w:rsidRPr="002F34F0">
        <w:rPr>
          <w:szCs w:val="24"/>
        </w:rPr>
        <w:t>“. Myšlienka metódy „pridaj kocku“ je jednoduchá – k </w:t>
      </w:r>
      <w:r>
        <w:rPr>
          <w:szCs w:val="24"/>
        </w:rPr>
        <w:t>danej kocke</w:t>
      </w:r>
      <w:r w:rsidR="00292AE2" w:rsidRPr="002F34F0">
        <w:rPr>
          <w:szCs w:val="24"/>
        </w:rPr>
        <w:t xml:space="preserve"> sa pridá </w:t>
      </w:r>
      <w:r>
        <w:rPr>
          <w:szCs w:val="24"/>
        </w:rPr>
        <w:t xml:space="preserve">ďalšia </w:t>
      </w:r>
      <w:r w:rsidR="00292AE2" w:rsidRPr="002F34F0">
        <w:rPr>
          <w:szCs w:val="24"/>
        </w:rPr>
        <w:t xml:space="preserve">kocka, resp. viac kociek, </w:t>
      </w:r>
      <w:r>
        <w:rPr>
          <w:szCs w:val="24"/>
        </w:rPr>
        <w:t xml:space="preserve">tak, aby sa vytvorilo vhodné kockové teleso. Pôvodná úloha sa tým transformuje na riešenie </w:t>
      </w:r>
      <w:r w:rsidR="00292AE2" w:rsidRPr="002F34F0">
        <w:rPr>
          <w:noProof/>
        </w:rPr>
        <w:t>úlohy</w:t>
      </w:r>
      <w:r>
        <w:rPr>
          <w:noProof/>
        </w:rPr>
        <w:t xml:space="preserve">, ktorá je názornejšia, či jednoduchšia. </w:t>
      </w:r>
      <w:r w:rsidR="00292AE2" w:rsidRPr="002F34F0">
        <w:rPr>
          <w:noProof/>
        </w:rPr>
        <w:t xml:space="preserve"> </w:t>
      </w:r>
    </w:p>
    <w:p w14:paraId="66B69DB6" w14:textId="77777777" w:rsidR="00445DF1" w:rsidRDefault="00445DF1" w:rsidP="002225B3">
      <w:pPr>
        <w:spacing w:before="120" w:line="276" w:lineRule="auto"/>
        <w:ind w:left="0"/>
        <w:contextualSpacing w:val="0"/>
        <w:rPr>
          <w:b/>
        </w:rPr>
      </w:pPr>
      <w:r>
        <w:rPr>
          <w:b/>
        </w:rPr>
        <w:t xml:space="preserve">Ukážka </w:t>
      </w:r>
    </w:p>
    <w:p w14:paraId="06CD2F2E" w14:textId="21921916" w:rsidR="00445DF1" w:rsidRDefault="00292AE2" w:rsidP="002225B3">
      <w:pPr>
        <w:spacing w:after="120" w:line="276" w:lineRule="auto"/>
        <w:ind w:left="0"/>
        <w:contextualSpacing w:val="0"/>
      </w:pPr>
      <w:r w:rsidRPr="002F34F0">
        <w:rPr>
          <w:i/>
        </w:rPr>
        <w:t xml:space="preserve">V kocke </w:t>
      </w:r>
      <m:oMath>
        <m:r>
          <w:rPr>
            <w:rFonts w:ascii="Cambria Math" w:hAnsi="Cambria Math"/>
          </w:rPr>
          <m:t>ABCDEFGH</m:t>
        </m:r>
      </m:oMath>
      <w:r w:rsidRPr="002F34F0">
        <w:rPr>
          <w:i/>
        </w:rPr>
        <w:t xml:space="preserve"> sú body </w:t>
      </w:r>
      <m:oMath>
        <m:r>
          <w:rPr>
            <w:rFonts w:ascii="Cambria Math" w:hAnsi="Cambria Math"/>
          </w:rPr>
          <m:t>P,Q</m:t>
        </m:r>
      </m:oMath>
      <w:r w:rsidRPr="002F34F0">
        <w:rPr>
          <w:i/>
        </w:rPr>
        <w:t xml:space="preserve"> postupne stredy hrán </w:t>
      </w:r>
      <m:oMath>
        <m:r>
          <w:rPr>
            <w:rFonts w:ascii="Cambria Math" w:hAnsi="Cambria Math"/>
          </w:rPr>
          <m:t>AE, AB</m:t>
        </m:r>
      </m:oMath>
      <w:r w:rsidR="00445DF1">
        <w:rPr>
          <w:i/>
        </w:rPr>
        <w:t xml:space="preserve"> a b</w:t>
      </w:r>
      <w:r w:rsidRPr="002F34F0">
        <w:rPr>
          <w:i/>
        </w:rPr>
        <w:t xml:space="preserve">od </w:t>
      </w:r>
      <m:oMath>
        <m:r>
          <w:rPr>
            <w:rFonts w:ascii="Cambria Math" w:hAnsi="Cambria Math"/>
          </w:rPr>
          <m:t>R</m:t>
        </m:r>
      </m:oMath>
      <w:r w:rsidR="00445DF1">
        <w:rPr>
          <w:i/>
        </w:rPr>
        <w:t xml:space="preserve"> </w:t>
      </w:r>
      <w:r w:rsidRPr="002F34F0">
        <w:rPr>
          <w:i/>
        </w:rPr>
        <w:t xml:space="preserve">je stredom hrany </w:t>
      </w:r>
      <m:oMath>
        <m:r>
          <w:rPr>
            <w:rFonts w:ascii="Cambria Math" w:hAnsi="Cambria Math"/>
          </w:rPr>
          <m:t>BC</m:t>
        </m:r>
      </m:oMath>
      <w:r w:rsidR="00445DF1">
        <w:rPr>
          <w:i/>
        </w:rPr>
        <w:t xml:space="preserve">. </w:t>
      </w:r>
      <w:r w:rsidRPr="002F34F0">
        <w:rPr>
          <w:i/>
        </w:rPr>
        <w:t xml:space="preserve">Zostrojte rez určený rovinou </w:t>
      </w:r>
      <m:oMath>
        <m:r>
          <w:rPr>
            <w:rFonts w:ascii="Cambria Math" w:hAnsi="Cambria Math"/>
          </w:rPr>
          <m:t>PQR</m:t>
        </m:r>
      </m:oMath>
      <w:r w:rsidR="00445DF1">
        <w:rPr>
          <w:i/>
        </w:rPr>
        <w:t xml:space="preserve"> </w:t>
      </w:r>
      <w:r w:rsidRPr="002F34F0">
        <w:rPr>
          <w:i/>
        </w:rPr>
        <w:t xml:space="preserve">a zistite, aký </w:t>
      </w:r>
      <m:oMath>
        <m:r>
          <w:rPr>
            <w:rFonts w:ascii="Cambria Math" w:hAnsi="Cambria Math"/>
          </w:rPr>
          <m:t>n-</m:t>
        </m:r>
      </m:oMath>
      <w:r w:rsidR="002163A0">
        <w:rPr>
          <w:i/>
        </w:rPr>
        <w:t xml:space="preserve">uholník je </w:t>
      </w:r>
      <w:r w:rsidRPr="002F34F0">
        <w:rPr>
          <w:i/>
        </w:rPr>
        <w:t>rezom  kocky.</w:t>
      </w:r>
      <w:r w:rsidRPr="002F34F0">
        <w:t xml:space="preserve"> </w:t>
      </w:r>
    </w:p>
    <w:tbl>
      <w:tblPr>
        <w:tblStyle w:val="Mriekatabuky"/>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760"/>
      </w:tblGrid>
      <w:tr w:rsidR="00445DF1" w14:paraId="0FDB7138" w14:textId="77777777" w:rsidTr="0018042B">
        <w:tc>
          <w:tcPr>
            <w:tcW w:w="4596" w:type="dxa"/>
          </w:tcPr>
          <w:p w14:paraId="0897A5F2" w14:textId="77777777" w:rsidR="0018042B" w:rsidRDefault="0018042B" w:rsidP="00445DF1">
            <w:pPr>
              <w:pStyle w:val="Normlnysozarkami"/>
              <w:ind w:left="0"/>
            </w:pPr>
            <w:r w:rsidRPr="002F34F0">
              <w:rPr>
                <w:noProof/>
                <w:lang w:eastAsia="sk-SK"/>
              </w:rPr>
              <w:drawing>
                <wp:inline distT="0" distB="0" distL="0" distR="0" wp14:anchorId="07C8CFF4" wp14:editId="3DDE87FA">
                  <wp:extent cx="2777548" cy="1787372"/>
                  <wp:effectExtent l="0" t="0" r="3810" b="381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36">
                            <a:extLst>
                              <a:ext uri="{28A0092B-C50C-407E-A947-70E740481C1C}">
                                <a14:useLocalDpi xmlns:a14="http://schemas.microsoft.com/office/drawing/2010/main" val="0"/>
                              </a:ext>
                            </a:extLst>
                          </a:blip>
                          <a:srcRect l="21339" t="13135" b="36121"/>
                          <a:stretch/>
                        </pic:blipFill>
                        <pic:spPr bwMode="auto">
                          <a:xfrm>
                            <a:off x="0" y="0"/>
                            <a:ext cx="2781434" cy="17898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60" w:type="dxa"/>
          </w:tcPr>
          <w:p w14:paraId="3CC5EB2A" w14:textId="77777777" w:rsidR="00445DF1" w:rsidRDefault="0018042B" w:rsidP="0018042B">
            <w:pPr>
              <w:pStyle w:val="Normlnysozarkami"/>
              <w:ind w:left="0"/>
              <w:jc w:val="right"/>
            </w:pPr>
            <w:r w:rsidRPr="002F34F0">
              <w:rPr>
                <w:noProof/>
                <w:lang w:eastAsia="sk-SK"/>
              </w:rPr>
              <w:drawing>
                <wp:inline distT="0" distB="0" distL="0" distR="0" wp14:anchorId="1D134E79" wp14:editId="08B64AD5">
                  <wp:extent cx="2738005" cy="1786890"/>
                  <wp:effectExtent l="0" t="0" r="5715" b="3810"/>
                  <wp:docPr id="99393" name="Obrázok 9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37">
                            <a:extLst>
                              <a:ext uri="{28A0092B-C50C-407E-A947-70E740481C1C}">
                                <a14:useLocalDpi xmlns:a14="http://schemas.microsoft.com/office/drawing/2010/main" val="0"/>
                              </a:ext>
                            </a:extLst>
                          </a:blip>
                          <a:srcRect l="23168" t="20266" r="10392" b="36374"/>
                          <a:stretch/>
                        </pic:blipFill>
                        <pic:spPr bwMode="auto">
                          <a:xfrm>
                            <a:off x="0" y="0"/>
                            <a:ext cx="2747544" cy="17931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5DF1" w14:paraId="72266510" w14:textId="77777777" w:rsidTr="0018042B">
        <w:tc>
          <w:tcPr>
            <w:tcW w:w="4596" w:type="dxa"/>
          </w:tcPr>
          <w:p w14:paraId="70932557" w14:textId="77777777" w:rsidR="00445DF1" w:rsidRDefault="00445DF1" w:rsidP="009D4F58">
            <w:pPr>
              <w:pStyle w:val="Normlnysozarkami"/>
              <w:numPr>
                <w:ilvl w:val="0"/>
                <w:numId w:val="89"/>
              </w:numPr>
            </w:pPr>
          </w:p>
        </w:tc>
        <w:tc>
          <w:tcPr>
            <w:tcW w:w="4760" w:type="dxa"/>
          </w:tcPr>
          <w:p w14:paraId="580C7D0E" w14:textId="77777777" w:rsidR="00445DF1" w:rsidRDefault="00445DF1" w:rsidP="009D4F58">
            <w:pPr>
              <w:pStyle w:val="Normlnysozarkami"/>
              <w:numPr>
                <w:ilvl w:val="0"/>
                <w:numId w:val="89"/>
              </w:numPr>
              <w:ind w:right="-832"/>
            </w:pPr>
          </w:p>
        </w:tc>
      </w:tr>
      <w:tr w:rsidR="0018042B" w14:paraId="0C32299F" w14:textId="77777777" w:rsidTr="0018042B">
        <w:tc>
          <w:tcPr>
            <w:tcW w:w="9356" w:type="dxa"/>
            <w:gridSpan w:val="2"/>
          </w:tcPr>
          <w:p w14:paraId="460014FE" w14:textId="687B157C" w:rsidR="0018042B" w:rsidRDefault="0018042B" w:rsidP="00704BE5">
            <w:pPr>
              <w:pStyle w:val="Normlnysozarkami"/>
              <w:ind w:left="0"/>
              <w:jc w:val="center"/>
            </w:pPr>
            <w:r w:rsidRPr="00846A15">
              <w:rPr>
                <w:rStyle w:val="Siln"/>
              </w:rPr>
              <w:t xml:space="preserve">Obr. </w:t>
            </w:r>
            <w:r>
              <w:rPr>
                <w:rStyle w:val="Siln"/>
              </w:rPr>
              <w:t>4</w:t>
            </w:r>
            <w:r w:rsidR="00704BE5">
              <w:rPr>
                <w:rStyle w:val="Siln"/>
              </w:rPr>
              <w:t>2</w:t>
            </w:r>
            <w:r>
              <w:rPr>
                <w:rStyle w:val="Siln"/>
              </w:rPr>
              <w:t xml:space="preserve"> Metóda „pridaj kocku“ v Cabri 3D</w:t>
            </w:r>
          </w:p>
        </w:tc>
      </w:tr>
    </w:tbl>
    <w:p w14:paraId="7B7367F7" w14:textId="77777777" w:rsidR="00445DF1" w:rsidRPr="00445DF1" w:rsidRDefault="00445DF1" w:rsidP="00445DF1">
      <w:pPr>
        <w:pStyle w:val="Normlnysozarkami"/>
      </w:pPr>
    </w:p>
    <w:p w14:paraId="15685935" w14:textId="77777777" w:rsidR="00292AE2" w:rsidRPr="002F34F0" w:rsidRDefault="00445DF1" w:rsidP="007415CC">
      <w:pPr>
        <w:spacing w:before="120" w:line="276" w:lineRule="auto"/>
        <w:ind w:left="0"/>
      </w:pPr>
      <w:r>
        <w:lastRenderedPageBreak/>
        <w:t>Ak z</w:t>
      </w:r>
      <w:r w:rsidR="00292AE2" w:rsidRPr="002F34F0">
        <w:t xml:space="preserve">ačneme uvažovať so žiakmi sukcesívnym spôsobom </w:t>
      </w:r>
      <w:r>
        <w:t>(</w:t>
      </w:r>
      <w:r w:rsidR="00292AE2" w:rsidRPr="002F34F0">
        <w:t>algoritmicky</w:t>
      </w:r>
      <w:r>
        <w:t>), b</w:t>
      </w:r>
      <w:r w:rsidR="00292AE2" w:rsidRPr="002F34F0">
        <w:t xml:space="preserve">ody </w:t>
      </w:r>
      <m:oMath>
        <m:r>
          <w:rPr>
            <w:rFonts w:ascii="Cambria Math" w:hAnsi="Cambria Math"/>
          </w:rPr>
          <m:t>P, Q</m:t>
        </m:r>
      </m:oMath>
      <w:r w:rsidR="00292AE2" w:rsidRPr="002F34F0">
        <w:t xml:space="preserve"> ležia v rovine prednej steny </w:t>
      </w:r>
      <m:oMath>
        <m:r>
          <w:rPr>
            <w:rFonts w:ascii="Cambria Math" w:hAnsi="Cambria Math"/>
          </w:rPr>
          <m:t>ABFE,</m:t>
        </m:r>
      </m:oMath>
      <w:r w:rsidR="00292AE2" w:rsidRPr="002F34F0">
        <w:t xml:space="preserve"> preto leží úsečka </w:t>
      </w:r>
      <m:oMath>
        <m:r>
          <w:rPr>
            <w:rFonts w:ascii="Cambria Math" w:hAnsi="Cambria Math"/>
          </w:rPr>
          <m:t xml:space="preserve">PQ </m:t>
        </m:r>
      </m:oMath>
      <w:r w:rsidR="00292AE2" w:rsidRPr="002F34F0">
        <w:t>v</w:t>
      </w:r>
      <w:r>
        <w:t> </w:t>
      </w:r>
      <w:r w:rsidR="00292AE2" w:rsidRPr="002F34F0">
        <w:t>rovine</w:t>
      </w:r>
      <w:r>
        <w:t xml:space="preserve"> rezu a z</w:t>
      </w:r>
      <w:r w:rsidR="00292AE2" w:rsidRPr="002F34F0">
        <w:t>ostrojíme ju. Analogicky</w:t>
      </w:r>
      <w:r>
        <w:t xml:space="preserve"> aj úsečku </w:t>
      </w:r>
      <m:oMath>
        <m:r>
          <w:rPr>
            <w:rFonts w:ascii="Cambria Math" w:hAnsi="Cambria Math"/>
          </w:rPr>
          <m:t>QR</m:t>
        </m:r>
      </m:oMath>
      <w:r w:rsidR="00292AE2" w:rsidRPr="002F34F0">
        <w:t xml:space="preserve">. Ďalšie body rezu nemáme. </w:t>
      </w:r>
    </w:p>
    <w:p w14:paraId="5F32FE13" w14:textId="77777777" w:rsidR="00445DF1" w:rsidRDefault="00292AE2" w:rsidP="007415CC">
      <w:pPr>
        <w:spacing w:before="120" w:line="276" w:lineRule="auto"/>
        <w:ind w:left="0"/>
      </w:pPr>
      <w:r w:rsidRPr="002F34F0">
        <w:t xml:space="preserve">Štandardný postup riešenia v takýchto prípadoch vyžaduje použitie vety o spoločnom bode troch rôznobežných rovín. </w:t>
      </w:r>
    </w:p>
    <w:p w14:paraId="424A051B" w14:textId="2FAF955E" w:rsidR="00292AE2" w:rsidRPr="002F34F0" w:rsidRDefault="00292AE2" w:rsidP="007415CC">
      <w:pPr>
        <w:spacing w:before="120" w:line="276" w:lineRule="auto"/>
        <w:ind w:left="0"/>
      </w:pPr>
      <w:r w:rsidRPr="002F34F0">
        <w:t xml:space="preserve">Môžeme sa </w:t>
      </w:r>
      <w:r w:rsidR="007415CC">
        <w:t xml:space="preserve">žiakov postupne </w:t>
      </w:r>
      <w:r w:rsidR="000E5676">
        <w:t>pýtať</w:t>
      </w:r>
      <w:r w:rsidRPr="002F34F0">
        <w:t xml:space="preserve">: </w:t>
      </w:r>
    </w:p>
    <w:p w14:paraId="2CB2AD5C" w14:textId="77777777" w:rsidR="00445DF1" w:rsidRDefault="00292AE2" w:rsidP="007415CC">
      <w:pPr>
        <w:pStyle w:val="Normlnysozarkami"/>
        <w:numPr>
          <w:ilvl w:val="0"/>
          <w:numId w:val="87"/>
        </w:numPr>
        <w:spacing w:before="120"/>
        <w:ind w:left="709" w:hanging="357"/>
        <w:contextualSpacing w:val="0"/>
        <w:rPr>
          <w:i/>
        </w:rPr>
      </w:pPr>
      <w:r w:rsidRPr="002F34F0">
        <w:rPr>
          <w:i/>
        </w:rPr>
        <w:t xml:space="preserve">Ak by bod </w:t>
      </w:r>
      <m:oMath>
        <m:r>
          <w:rPr>
            <w:rFonts w:ascii="Cambria Math" w:hAnsi="Cambria Math"/>
          </w:rPr>
          <m:t xml:space="preserve">R </m:t>
        </m:r>
      </m:oMath>
      <w:r w:rsidRPr="002F34F0">
        <w:rPr>
          <w:i/>
        </w:rPr>
        <w:t xml:space="preserve">ležal „niekde“ v podstave (nebol stredom hrany  </w:t>
      </w:r>
      <m:oMath>
        <m:r>
          <w:rPr>
            <w:rFonts w:ascii="Cambria Math" w:hAnsi="Cambria Math"/>
          </w:rPr>
          <m:t>BC</m:t>
        </m:r>
      </m:oMath>
      <w:r w:rsidRPr="002F34F0">
        <w:rPr>
          <w:i/>
        </w:rPr>
        <w:t xml:space="preserve">), v akom bode by priamka </w:t>
      </w:r>
      <m:oMath>
        <m:r>
          <w:rPr>
            <w:rFonts w:ascii="Cambria Math" w:hAnsi="Cambria Math"/>
          </w:rPr>
          <m:t>QR</m:t>
        </m:r>
      </m:oMath>
      <w:r w:rsidR="00445DF1">
        <w:rPr>
          <w:i/>
        </w:rPr>
        <w:t xml:space="preserve"> preťala s</w:t>
      </w:r>
      <w:r w:rsidRPr="002F34F0">
        <w:rPr>
          <w:i/>
        </w:rPr>
        <w:t>tenu</w:t>
      </w:r>
      <w:r w:rsidR="00445DF1">
        <w:rPr>
          <w:i/>
        </w:rPr>
        <w:t xml:space="preserve"> </w:t>
      </w:r>
      <m:oMath>
        <m:r>
          <w:rPr>
            <w:rFonts w:ascii="Cambria Math" w:hAnsi="Cambria Math"/>
          </w:rPr>
          <m:t>CDHG</m:t>
        </m:r>
      </m:oMath>
      <w:r w:rsidRPr="002F34F0">
        <w:rPr>
          <w:i/>
        </w:rPr>
        <w:t xml:space="preserve">? </w:t>
      </w:r>
    </w:p>
    <w:p w14:paraId="5DB16003" w14:textId="77777777" w:rsidR="00445DF1" w:rsidRDefault="00292AE2" w:rsidP="007415CC">
      <w:pPr>
        <w:pStyle w:val="Normlnysozarkami"/>
        <w:numPr>
          <w:ilvl w:val="0"/>
          <w:numId w:val="87"/>
        </w:numPr>
        <w:spacing w:before="120"/>
        <w:ind w:left="709" w:hanging="357"/>
        <w:contextualSpacing w:val="0"/>
        <w:rPr>
          <w:i/>
        </w:rPr>
      </w:pPr>
      <w:r w:rsidRPr="002F34F0">
        <w:rPr>
          <w:i/>
        </w:rPr>
        <w:t xml:space="preserve">Zjednodušilo by sa potom riešenie? </w:t>
      </w:r>
    </w:p>
    <w:p w14:paraId="78BD38C4" w14:textId="77777777" w:rsidR="00445DF1" w:rsidRDefault="00292AE2" w:rsidP="007415CC">
      <w:pPr>
        <w:pStyle w:val="Normlnysozarkami"/>
        <w:numPr>
          <w:ilvl w:val="0"/>
          <w:numId w:val="87"/>
        </w:numPr>
        <w:spacing w:before="120"/>
        <w:ind w:left="709" w:hanging="357"/>
        <w:contextualSpacing w:val="0"/>
        <w:rPr>
          <w:i/>
        </w:rPr>
      </w:pPr>
      <w:r w:rsidRPr="002F34F0">
        <w:rPr>
          <w:i/>
        </w:rPr>
        <w:t xml:space="preserve">Ako by sme postupovali? (Obľúbená „technika“ žiakov pri riešení rezov na kocke je zostrojovanie rovnobežiek) </w:t>
      </w:r>
    </w:p>
    <w:p w14:paraId="0E37A3B4" w14:textId="7CD9240D" w:rsidR="00445DF1" w:rsidRDefault="00292AE2" w:rsidP="007415CC">
      <w:pPr>
        <w:pStyle w:val="Normlnysozarkami"/>
        <w:numPr>
          <w:ilvl w:val="0"/>
          <w:numId w:val="87"/>
        </w:numPr>
        <w:spacing w:before="120"/>
        <w:ind w:left="709" w:hanging="357"/>
        <w:contextualSpacing w:val="0"/>
        <w:rPr>
          <w:i/>
        </w:rPr>
      </w:pPr>
      <w:r w:rsidRPr="002F34F0">
        <w:rPr>
          <w:i/>
        </w:rPr>
        <w:t>Čo</w:t>
      </w:r>
      <w:r w:rsidR="002163A0">
        <w:rPr>
          <w:i/>
        </w:rPr>
        <w:t xml:space="preserve"> sa stane</w:t>
      </w:r>
      <w:r w:rsidRPr="002F34F0">
        <w:rPr>
          <w:i/>
        </w:rPr>
        <w:t xml:space="preserve">, ak doplníme – pridáme ďalšiu kocku a vytvoríme pomocné kockové teleso? </w:t>
      </w:r>
    </w:p>
    <w:p w14:paraId="078FE478" w14:textId="3148F65E" w:rsidR="00292AE2" w:rsidRPr="00445DF1" w:rsidRDefault="00445DF1" w:rsidP="007415CC">
      <w:pPr>
        <w:pStyle w:val="Normlnysozarkami"/>
        <w:numPr>
          <w:ilvl w:val="0"/>
          <w:numId w:val="87"/>
        </w:numPr>
        <w:spacing w:before="120"/>
        <w:ind w:left="709" w:hanging="357"/>
        <w:contextualSpacing w:val="0"/>
        <w:rPr>
          <w:i/>
        </w:rPr>
      </w:pPr>
      <w:r>
        <w:rPr>
          <w:i/>
        </w:rPr>
        <w:t>Ak z</w:t>
      </w:r>
      <w:r w:rsidR="00292AE2" w:rsidRPr="00445DF1">
        <w:rPr>
          <w:i/>
        </w:rPr>
        <w:t xml:space="preserve">ostrojíme priamku </w:t>
      </w:r>
      <m:oMath>
        <m:r>
          <w:rPr>
            <w:rFonts w:ascii="Cambria Math" w:hAnsi="Cambria Math"/>
          </w:rPr>
          <m:t>QR</m:t>
        </m:r>
      </m:oMath>
      <w:r w:rsidR="00292AE2" w:rsidRPr="00445DF1">
        <w:rPr>
          <w:i/>
        </w:rPr>
        <w:t xml:space="preserve">, ktorá pretne priamku </w:t>
      </w:r>
      <m:oMath>
        <m:r>
          <w:rPr>
            <w:rFonts w:ascii="Cambria Math" w:hAnsi="Cambria Math"/>
          </w:rPr>
          <m:t>CD</m:t>
        </m:r>
      </m:oMath>
      <w:r>
        <w:rPr>
          <w:i/>
        </w:rPr>
        <w:t xml:space="preserve"> </w:t>
      </w:r>
      <w:r w:rsidR="00292AE2" w:rsidRPr="00445DF1">
        <w:rPr>
          <w:i/>
        </w:rPr>
        <w:t>v</w:t>
      </w:r>
      <w:r>
        <w:rPr>
          <w:i/>
        </w:rPr>
        <w:t> </w:t>
      </w:r>
      <w:r w:rsidR="00292AE2" w:rsidRPr="00445DF1">
        <w:rPr>
          <w:i/>
        </w:rPr>
        <w:t>bode</w:t>
      </w:r>
      <m:oMath>
        <m:r>
          <w:rPr>
            <w:rFonts w:ascii="Cambria Math" w:hAnsi="Cambria Math"/>
          </w:rPr>
          <m:t xml:space="preserve"> M</m:t>
        </m:r>
      </m:oMath>
      <w:r w:rsidR="00292AE2" w:rsidRPr="00445DF1">
        <w:rPr>
          <w:i/>
        </w:rPr>
        <w:t xml:space="preserve">. Bod </w:t>
      </w:r>
      <m:oMath>
        <m:r>
          <w:rPr>
            <w:rFonts w:ascii="Cambria Math" w:hAnsi="Cambria Math"/>
          </w:rPr>
          <m:t>M</m:t>
        </m:r>
      </m:oMath>
      <w:r>
        <w:rPr>
          <w:i/>
        </w:rPr>
        <w:t xml:space="preserve"> </w:t>
      </w:r>
      <w:r w:rsidR="00292AE2" w:rsidRPr="00445DF1">
        <w:rPr>
          <w:i/>
        </w:rPr>
        <w:t>je bodom roviny, v ktorej leží stena</w:t>
      </w:r>
      <m:oMath>
        <m:r>
          <w:rPr>
            <w:rFonts w:ascii="Cambria Math" w:hAnsi="Cambria Math"/>
          </w:rPr>
          <m:t xml:space="preserve"> CDHG</m:t>
        </m:r>
      </m:oMath>
      <w:r w:rsidR="00292AE2" w:rsidRPr="00445DF1">
        <w:rPr>
          <w:i/>
        </w:rPr>
        <w:t xml:space="preserve">. Môžeme bodom </w:t>
      </w:r>
      <m:oMath>
        <m:r>
          <w:rPr>
            <w:rFonts w:ascii="Cambria Math" w:hAnsi="Cambria Math"/>
          </w:rPr>
          <m:t>M</m:t>
        </m:r>
      </m:oMath>
      <w:r>
        <w:rPr>
          <w:i/>
        </w:rPr>
        <w:t xml:space="preserve"> </w:t>
      </w:r>
      <w:r w:rsidR="00292AE2" w:rsidRPr="00445DF1">
        <w:rPr>
          <w:i/>
        </w:rPr>
        <w:t>zostrojiť rovnobežnú priamku s </w:t>
      </w:r>
      <m:oMath>
        <m:r>
          <w:rPr>
            <w:rFonts w:ascii="Cambria Math" w:hAnsi="Cambria Math"/>
          </w:rPr>
          <m:t>PQ</m:t>
        </m:r>
      </m:oMath>
      <w:r w:rsidR="00292AE2" w:rsidRPr="00445DF1">
        <w:rPr>
          <w:i/>
        </w:rPr>
        <w:t xml:space="preserve">?  </w:t>
      </w:r>
    </w:p>
    <w:p w14:paraId="363C8C49" w14:textId="57204080" w:rsidR="00445DF1" w:rsidRDefault="00292AE2" w:rsidP="002225B3">
      <w:pPr>
        <w:pStyle w:val="Normlnysozarkami"/>
        <w:spacing w:before="120" w:line="276" w:lineRule="auto"/>
        <w:ind w:left="0"/>
        <w:contextualSpacing w:val="0"/>
      </w:pPr>
      <w:r w:rsidRPr="002F34F0">
        <w:t xml:space="preserve">Postup je už následne jednoduchý. Prienik s hranou </w:t>
      </w:r>
      <m:oMath>
        <m:r>
          <w:rPr>
            <w:rFonts w:ascii="Cambria Math" w:hAnsi="Cambria Math"/>
          </w:rPr>
          <m:t>CG</m:t>
        </m:r>
      </m:oMath>
      <w:r w:rsidRPr="002F34F0">
        <w:t xml:space="preserve"> je bod</w:t>
      </w:r>
      <m:oMath>
        <m:r>
          <w:rPr>
            <w:rFonts w:ascii="Cambria Math" w:hAnsi="Cambria Math"/>
          </w:rPr>
          <m:t xml:space="preserve"> S</m:t>
        </m:r>
      </m:oMath>
      <w:r w:rsidRPr="002F34F0">
        <w:t xml:space="preserve"> hľadaného rezu. Analogicky zostrojíme body </w:t>
      </w:r>
      <m:oMath>
        <m:r>
          <w:rPr>
            <w:rFonts w:ascii="Cambria Math" w:hAnsi="Cambria Math"/>
          </w:rPr>
          <m:t>T</m:t>
        </m:r>
      </m:oMath>
      <w:r w:rsidRPr="002F34F0">
        <w:t xml:space="preserve"> a </w:t>
      </w:r>
      <m:oMath>
        <m:r>
          <w:rPr>
            <w:rFonts w:ascii="Cambria Math" w:hAnsi="Cambria Math"/>
          </w:rPr>
          <m:t>U</m:t>
        </m:r>
      </m:oMath>
      <w:r w:rsidRPr="002F34F0">
        <w:t>. Rezom je pravidelný šesťuholník</w:t>
      </w:r>
      <w:r w:rsidR="00445DF1">
        <w:t xml:space="preserve"> </w:t>
      </w:r>
      <m:oMath>
        <m:r>
          <w:rPr>
            <w:rFonts w:ascii="Cambria Math" w:hAnsi="Cambria Math"/>
          </w:rPr>
          <m:t xml:space="preserve">PQRSTU. </m:t>
        </m:r>
      </m:oMath>
      <w:r w:rsidRPr="002F34F0">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2"/>
        <w:gridCol w:w="5380"/>
      </w:tblGrid>
      <w:tr w:rsidR="0018042B" w14:paraId="5E4C09FE" w14:textId="77777777" w:rsidTr="007415CC">
        <w:tc>
          <w:tcPr>
            <w:tcW w:w="3911" w:type="dxa"/>
          </w:tcPr>
          <w:p w14:paraId="74E1916C" w14:textId="77777777" w:rsidR="0018042B" w:rsidRDefault="0018042B" w:rsidP="0018042B">
            <w:pPr>
              <w:spacing w:before="120" w:line="276" w:lineRule="auto"/>
              <w:ind w:left="0"/>
              <w:contextualSpacing w:val="0"/>
            </w:pPr>
          </w:p>
          <w:p w14:paraId="1240A6B8" w14:textId="77777777" w:rsidR="0018042B" w:rsidRDefault="0018042B" w:rsidP="0018042B">
            <w:pPr>
              <w:spacing w:before="120" w:line="276" w:lineRule="auto"/>
              <w:ind w:left="0"/>
              <w:contextualSpacing w:val="0"/>
            </w:pPr>
            <w:r>
              <w:rPr>
                <w:noProof/>
                <w:lang w:eastAsia="sk-SK"/>
              </w:rPr>
              <mc:AlternateContent>
                <mc:Choice Requires="wps">
                  <w:drawing>
                    <wp:anchor distT="0" distB="0" distL="114300" distR="114300" simplePos="0" relativeHeight="251659264" behindDoc="0" locked="0" layoutInCell="1" allowOverlap="1" wp14:anchorId="54617CCF" wp14:editId="0D7F5DDD">
                      <wp:simplePos x="0" y="0"/>
                      <wp:positionH relativeFrom="column">
                        <wp:posOffset>1920240</wp:posOffset>
                      </wp:positionH>
                      <wp:positionV relativeFrom="paragraph">
                        <wp:posOffset>71755</wp:posOffset>
                      </wp:positionV>
                      <wp:extent cx="422564" cy="145473"/>
                      <wp:effectExtent l="0" t="19050" r="34925" b="45085"/>
                      <wp:wrapNone/>
                      <wp:docPr id="99395" name="Šípka doprava 99395"/>
                      <wp:cNvGraphicFramePr/>
                      <a:graphic xmlns:a="http://schemas.openxmlformats.org/drawingml/2006/main">
                        <a:graphicData uri="http://schemas.microsoft.com/office/word/2010/wordprocessingShape">
                          <wps:wsp>
                            <wps:cNvSpPr/>
                            <wps:spPr>
                              <a:xfrm>
                                <a:off x="0" y="0"/>
                                <a:ext cx="422564" cy="145473"/>
                              </a:xfrm>
                              <a:prstGeom prst="rightArrow">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F0D5F2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ípka doprava 99395" o:spid="_x0000_s1026" type="#_x0000_t13" style="position:absolute;margin-left:151.2pt;margin-top:5.65pt;width:33.25pt;height:11.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" adj="17882" fillcolor="white [3201]" strokecolor="#7030a0" strokeweight="1pt"/>
                  </w:pict>
                </mc:Fallback>
              </mc:AlternateContent>
            </w:r>
            <w:r w:rsidRPr="002F34F0">
              <w:rPr>
                <w:noProof/>
                <w:lang w:eastAsia="sk-SK"/>
              </w:rPr>
              <w:drawing>
                <wp:inline distT="0" distB="0" distL="0" distR="0" wp14:anchorId="3A0F11BA" wp14:editId="6F27ECED">
                  <wp:extent cx="2346840" cy="1773382"/>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38">
                            <a:extLst>
                              <a:ext uri="{28A0092B-C50C-407E-A947-70E740481C1C}">
                                <a14:useLocalDpi xmlns:a14="http://schemas.microsoft.com/office/drawing/2010/main" val="0"/>
                              </a:ext>
                            </a:extLst>
                          </a:blip>
                          <a:srcRect t="7407" r="23363" b="34479"/>
                          <a:stretch/>
                        </pic:blipFill>
                        <pic:spPr bwMode="auto">
                          <a:xfrm>
                            <a:off x="0" y="0"/>
                            <a:ext cx="2353628" cy="1778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61" w:type="dxa"/>
          </w:tcPr>
          <w:p w14:paraId="5548A0C2" w14:textId="77777777" w:rsidR="0018042B" w:rsidRDefault="0018042B" w:rsidP="0018042B">
            <w:pPr>
              <w:spacing w:before="120" w:line="276" w:lineRule="auto"/>
              <w:ind w:left="0"/>
              <w:contextualSpacing w:val="0"/>
            </w:pPr>
            <w:r w:rsidRPr="002F34F0">
              <w:rPr>
                <w:noProof/>
                <w:lang w:eastAsia="sk-SK"/>
              </w:rPr>
              <w:drawing>
                <wp:inline distT="0" distB="0" distL="0" distR="0" wp14:anchorId="69B93090" wp14:editId="37FF020D">
                  <wp:extent cx="3482340" cy="3727258"/>
                  <wp:effectExtent l="0" t="0" r="3810" b="6985"/>
                  <wp:docPr id="99394" name="Obrázok 9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39">
                            <a:extLst>
                              <a:ext uri="{28A0092B-C50C-407E-A947-70E740481C1C}">
                                <a14:useLocalDpi xmlns:a14="http://schemas.microsoft.com/office/drawing/2010/main" val="0"/>
                              </a:ext>
                            </a:extLst>
                          </a:blip>
                          <a:srcRect t="7984" r="24949" b="11493"/>
                          <a:stretch/>
                        </pic:blipFill>
                        <pic:spPr bwMode="auto">
                          <a:xfrm>
                            <a:off x="0" y="0"/>
                            <a:ext cx="3496289" cy="37421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8042B" w14:paraId="23CE0AE6" w14:textId="77777777" w:rsidTr="007415CC">
        <w:tc>
          <w:tcPr>
            <w:tcW w:w="3911" w:type="dxa"/>
          </w:tcPr>
          <w:p w14:paraId="2628351C" w14:textId="77777777" w:rsidR="0018042B" w:rsidRDefault="0018042B" w:rsidP="009D4F58">
            <w:pPr>
              <w:pStyle w:val="Odsekzoznamu"/>
              <w:numPr>
                <w:ilvl w:val="0"/>
                <w:numId w:val="90"/>
              </w:numPr>
              <w:spacing w:before="120" w:line="276" w:lineRule="auto"/>
              <w:contextualSpacing w:val="0"/>
            </w:pPr>
          </w:p>
        </w:tc>
        <w:tc>
          <w:tcPr>
            <w:tcW w:w="5161" w:type="dxa"/>
          </w:tcPr>
          <w:p w14:paraId="6F8A32DC" w14:textId="77777777" w:rsidR="0018042B" w:rsidRDefault="0018042B" w:rsidP="009D4F58">
            <w:pPr>
              <w:pStyle w:val="Odsekzoznamu"/>
              <w:numPr>
                <w:ilvl w:val="0"/>
                <w:numId w:val="90"/>
              </w:numPr>
              <w:spacing w:before="120" w:line="276" w:lineRule="auto"/>
              <w:contextualSpacing w:val="0"/>
            </w:pPr>
          </w:p>
        </w:tc>
      </w:tr>
      <w:tr w:rsidR="0018042B" w14:paraId="2E7D9DC4" w14:textId="77777777" w:rsidTr="007415CC">
        <w:tc>
          <w:tcPr>
            <w:tcW w:w="9072" w:type="dxa"/>
            <w:gridSpan w:val="2"/>
          </w:tcPr>
          <w:p w14:paraId="3284DF77" w14:textId="35E95CE8" w:rsidR="0018042B" w:rsidRDefault="0018042B" w:rsidP="00704BE5">
            <w:pPr>
              <w:spacing w:before="120" w:line="276" w:lineRule="auto"/>
              <w:ind w:left="0"/>
              <w:contextualSpacing w:val="0"/>
              <w:jc w:val="center"/>
            </w:pPr>
            <w:r w:rsidRPr="00846A15">
              <w:rPr>
                <w:rStyle w:val="Siln"/>
              </w:rPr>
              <w:t xml:space="preserve">Obr. </w:t>
            </w:r>
            <w:r>
              <w:rPr>
                <w:rStyle w:val="Siln"/>
              </w:rPr>
              <w:t>4</w:t>
            </w:r>
            <w:r w:rsidR="00704BE5">
              <w:rPr>
                <w:rStyle w:val="Siln"/>
              </w:rPr>
              <w:t>3</w:t>
            </w:r>
            <w:r>
              <w:rPr>
                <w:rStyle w:val="Siln"/>
              </w:rPr>
              <w:t xml:space="preserve"> Gradácia úlohy v prostredí DGS a aplikácia metód</w:t>
            </w:r>
            <w:r w:rsidR="002163A0">
              <w:rPr>
                <w:rStyle w:val="Siln"/>
              </w:rPr>
              <w:t>y</w:t>
            </w:r>
            <w:r>
              <w:rPr>
                <w:rStyle w:val="Siln"/>
              </w:rPr>
              <w:t xml:space="preserve"> „pridaj kocku“</w:t>
            </w:r>
          </w:p>
        </w:tc>
      </w:tr>
    </w:tbl>
    <w:p w14:paraId="01305BF7" w14:textId="77777777" w:rsidR="007415CC" w:rsidRPr="002F34F0" w:rsidRDefault="007415CC" w:rsidP="007415CC">
      <w:pPr>
        <w:spacing w:before="240" w:line="276" w:lineRule="auto"/>
        <w:ind w:left="0"/>
        <w:contextualSpacing w:val="0"/>
      </w:pPr>
      <w:r w:rsidRPr="002F34F0">
        <w:rPr>
          <w:rFonts w:cs="Arial"/>
        </w:rPr>
        <w:t>Poznamenávame, že v</w:t>
      </w:r>
      <w:r w:rsidRPr="002F34F0">
        <w:t>yššie opísaný postup pridania kocky je v klasickom prístupe (tabuľa - krieda) závislý od názornosti obrázka. Navyše, prikreslenie ďalšej kocky do obrázku na tabuli značne skomplikuje obrázok.  Naproti tomu v</w:t>
      </w:r>
      <w:r>
        <w:t xml:space="preserve"> DGS </w:t>
      </w:r>
      <w:r w:rsidRPr="002F34F0">
        <w:t>sa kocka pridá jednoducho a obrázok možno skúmať z rôznych pohľadov</w:t>
      </w:r>
      <w:r>
        <w:t xml:space="preserve"> aj </w:t>
      </w:r>
      <w:r w:rsidRPr="002F34F0">
        <w:t xml:space="preserve"> pri jeho otáčaní. </w:t>
      </w:r>
    </w:p>
    <w:p w14:paraId="3744CE4D" w14:textId="77777777" w:rsidR="007415CC" w:rsidRPr="002F34F0" w:rsidRDefault="007415CC" w:rsidP="007415CC">
      <w:pPr>
        <w:pStyle w:val="Normlnysozarkami"/>
        <w:spacing w:before="120" w:line="276" w:lineRule="auto"/>
        <w:ind w:left="0"/>
        <w:contextualSpacing w:val="0"/>
      </w:pPr>
      <w:r w:rsidRPr="002F34F0">
        <w:lastRenderedPageBreak/>
        <w:t xml:space="preserve">Ako sme naznačili, návodnými otázkami učíme žiakov premýšľať. Ide o už spomínaný prístup, ktorý sa v zahraničnej literatúre o DGS charakterizuje slovným spojením </w:t>
      </w:r>
      <w:r w:rsidRPr="002F34F0">
        <w:rPr>
          <w:i/>
        </w:rPr>
        <w:t>„what – if ?“</w:t>
      </w:r>
      <w:r w:rsidRPr="002F34F0">
        <w:t xml:space="preserve"> (čo – ak?)</w:t>
      </w:r>
      <w:r w:rsidRPr="002F34F0">
        <w:rPr>
          <w:i/>
        </w:rPr>
        <w:t xml:space="preserve"> </w:t>
      </w:r>
      <w:r w:rsidRPr="002F34F0">
        <w:t xml:space="preserve">. </w:t>
      </w:r>
    </w:p>
    <w:p w14:paraId="65AB22F5" w14:textId="77777777" w:rsidR="007415CC" w:rsidRPr="002F34F0" w:rsidRDefault="007415CC" w:rsidP="007415CC">
      <w:pPr>
        <w:pStyle w:val="Normlnysozarkami"/>
        <w:spacing w:before="120" w:line="276" w:lineRule="auto"/>
        <w:ind w:left="0"/>
        <w:contextualSpacing w:val="0"/>
      </w:pPr>
      <w:r w:rsidRPr="002F34F0">
        <w:t xml:space="preserve">V prvej otázke sme sa zamysleli nad pozíciou bodu </w:t>
      </w:r>
      <w:r w:rsidRPr="002F34F0">
        <w:rPr>
          <w:i/>
        </w:rPr>
        <w:t xml:space="preserve">R </w:t>
      </w:r>
      <w:r w:rsidRPr="002F34F0">
        <w:t xml:space="preserve"> „niekde“ v</w:t>
      </w:r>
      <w:r>
        <w:t xml:space="preserve"> dolnej stene </w:t>
      </w:r>
      <w:r w:rsidRPr="002F34F0">
        <w:t>kocky. Týmto spôsobom</w:t>
      </w:r>
      <w:r>
        <w:t xml:space="preserve"> môžeme </w:t>
      </w:r>
      <w:r w:rsidRPr="002F34F0">
        <w:t xml:space="preserve">úlohu gradovať.  </w:t>
      </w:r>
    </w:p>
    <w:p w14:paraId="71690524" w14:textId="77777777" w:rsidR="007415CC" w:rsidRPr="002F34F0" w:rsidRDefault="007415CC" w:rsidP="007415CC">
      <w:pPr>
        <w:pStyle w:val="Odsekzoznamu"/>
        <w:numPr>
          <w:ilvl w:val="0"/>
          <w:numId w:val="88"/>
        </w:numPr>
        <w:spacing w:before="120" w:line="276" w:lineRule="auto"/>
        <w:ind w:left="709"/>
        <w:contextualSpacing w:val="0"/>
      </w:pPr>
      <w:r w:rsidRPr="00445DF1">
        <w:rPr>
          <w:i/>
        </w:rPr>
        <w:t xml:space="preserve">Ako sa zmení riešenie, ak bod </w:t>
      </w:r>
      <m:oMath>
        <m:r>
          <w:rPr>
            <w:rFonts w:ascii="Cambria Math" w:hAnsi="Cambria Math"/>
          </w:rPr>
          <m:t>R</m:t>
        </m:r>
      </m:oMath>
      <w:r>
        <w:rPr>
          <w:i/>
        </w:rPr>
        <w:t xml:space="preserve"> </w:t>
      </w:r>
      <w:r w:rsidRPr="00445DF1">
        <w:rPr>
          <w:i/>
        </w:rPr>
        <w:t xml:space="preserve">bude bodom hrany </w:t>
      </w:r>
      <m:oMath>
        <m:r>
          <w:rPr>
            <w:rFonts w:ascii="Cambria Math" w:hAnsi="Cambria Math"/>
          </w:rPr>
          <m:t>BC</m:t>
        </m:r>
      </m:oMath>
      <w:r w:rsidRPr="00445DF1">
        <w:rPr>
          <w:i/>
        </w:rPr>
        <w:t xml:space="preserve"> a platí </w:t>
      </w:r>
      <m:oMath>
        <m:r>
          <w:rPr>
            <w:rFonts w:ascii="Cambria Math" w:hAnsi="Cambria Math"/>
          </w:rPr>
          <m:t>2</m:t>
        </m:r>
        <m:d>
          <m:dPr>
            <m:begChr m:val="|"/>
            <m:endChr m:val="|"/>
            <m:ctrlPr>
              <w:rPr>
                <w:rFonts w:ascii="Cambria Math" w:hAnsi="Cambria Math"/>
                <w:i/>
              </w:rPr>
            </m:ctrlPr>
          </m:dPr>
          <m:e>
            <m:r>
              <w:rPr>
                <w:rFonts w:ascii="Cambria Math" w:hAnsi="Cambria Math"/>
              </w:rPr>
              <m:t>BR</m:t>
            </m:r>
          </m:e>
        </m:d>
        <m:r>
          <w:rPr>
            <w:rFonts w:ascii="Cambria Math" w:hAnsi="Cambria Math"/>
          </w:rPr>
          <m:t>=</m:t>
        </m:r>
        <m:d>
          <m:dPr>
            <m:begChr m:val="|"/>
            <m:endChr m:val="|"/>
            <m:ctrlPr>
              <w:rPr>
                <w:rFonts w:ascii="Cambria Math" w:hAnsi="Cambria Math"/>
                <w:i/>
              </w:rPr>
            </m:ctrlPr>
          </m:dPr>
          <m:e>
            <m:r>
              <w:rPr>
                <w:rFonts w:ascii="Cambria Math" w:hAnsi="Cambria Math"/>
              </w:rPr>
              <m:t>RC</m:t>
            </m:r>
          </m:e>
        </m:d>
      </m:oMath>
      <w:r>
        <w:rPr>
          <w:i/>
        </w:rPr>
        <w:t>?</w:t>
      </w:r>
      <w:r w:rsidRPr="002F34F0">
        <w:t xml:space="preserve"> </w:t>
      </w:r>
    </w:p>
    <w:p w14:paraId="64F724BF" w14:textId="77777777" w:rsidR="007415CC" w:rsidRPr="002F34F0" w:rsidRDefault="007415CC" w:rsidP="007415CC">
      <w:pPr>
        <w:spacing w:before="120" w:line="276" w:lineRule="auto"/>
        <w:ind w:left="709"/>
        <w:contextualSpacing w:val="0"/>
      </w:pPr>
      <w:r w:rsidRPr="002F34F0">
        <w:t xml:space="preserve">Konštrukcia rezu je rovnaká ako v predchádzajúcom prípade. Prekvapenie je, že rezom je päťuholník, keďže </w:t>
      </w:r>
      <w:r w:rsidRPr="00704BE5">
        <w:t xml:space="preserve">priamka </w:t>
      </w:r>
      <m:oMath>
        <m:r>
          <w:rPr>
            <w:rFonts w:ascii="Cambria Math" w:hAnsi="Cambria Math"/>
          </w:rPr>
          <m:t>QR</m:t>
        </m:r>
      </m:oMath>
      <w:r w:rsidRPr="00704BE5">
        <w:t xml:space="preserve"> pretne priamku </w:t>
      </w:r>
      <m:oMath>
        <m:r>
          <w:rPr>
            <w:rFonts w:ascii="Cambria Math" w:hAnsi="Cambria Math"/>
          </w:rPr>
          <m:t>CD</m:t>
        </m:r>
      </m:oMath>
      <w:r w:rsidRPr="00704BE5">
        <w:t xml:space="preserve"> v</w:t>
      </w:r>
      <w:r w:rsidRPr="002F34F0">
        <w:t> jej vrchole</w:t>
      </w:r>
      <w:r>
        <w:t xml:space="preserve"> pridanej kocky. </w:t>
      </w:r>
    </w:p>
    <w:p w14:paraId="7849982A" w14:textId="77777777" w:rsidR="007415CC" w:rsidRPr="007415CC" w:rsidRDefault="007415CC" w:rsidP="007415CC">
      <w:pPr>
        <w:pStyle w:val="Odsekzoznamu"/>
        <w:numPr>
          <w:ilvl w:val="0"/>
          <w:numId w:val="88"/>
        </w:numPr>
        <w:spacing w:before="120" w:line="276" w:lineRule="auto"/>
        <w:ind w:left="709"/>
        <w:contextualSpacing w:val="0"/>
      </w:pPr>
      <w:r w:rsidRPr="0018042B">
        <w:rPr>
          <w:i/>
        </w:rPr>
        <w:t xml:space="preserve">Ako sa zmení riešenie, ak bod </w:t>
      </w:r>
      <m:oMath>
        <m:r>
          <w:rPr>
            <w:rFonts w:ascii="Cambria Math" w:hAnsi="Cambria Math"/>
          </w:rPr>
          <m:t>R</m:t>
        </m:r>
      </m:oMath>
      <w:r w:rsidRPr="0018042B">
        <w:rPr>
          <w:i/>
        </w:rPr>
        <w:t xml:space="preserve"> bude bodom hrany </w:t>
      </w:r>
      <m:oMath>
        <m:r>
          <w:rPr>
            <w:rFonts w:ascii="Cambria Math" w:hAnsi="Cambria Math"/>
          </w:rPr>
          <m:t>BC</m:t>
        </m:r>
      </m:oMath>
      <w:r>
        <w:rPr>
          <w:i/>
        </w:rPr>
        <w:t xml:space="preserve"> </w:t>
      </w:r>
      <w:r w:rsidRPr="0018042B">
        <w:rPr>
          <w:i/>
        </w:rPr>
        <w:t xml:space="preserve">a platí </w:t>
      </w:r>
      <m:oMath>
        <m:r>
          <w:rPr>
            <w:rFonts w:ascii="Cambria Math" w:hAnsi="Cambria Math"/>
          </w:rPr>
          <m:t>3</m:t>
        </m:r>
        <m:d>
          <m:dPr>
            <m:begChr m:val="|"/>
            <m:endChr m:val="|"/>
            <m:ctrlPr>
              <w:rPr>
                <w:rFonts w:ascii="Cambria Math" w:hAnsi="Cambria Math"/>
                <w:i/>
              </w:rPr>
            </m:ctrlPr>
          </m:dPr>
          <m:e>
            <m:r>
              <w:rPr>
                <w:rFonts w:ascii="Cambria Math" w:hAnsi="Cambria Math"/>
              </w:rPr>
              <m:t>BR</m:t>
            </m:r>
          </m:e>
        </m:d>
        <m:r>
          <w:rPr>
            <w:rFonts w:ascii="Cambria Math" w:hAnsi="Cambria Math"/>
          </w:rPr>
          <m:t>&lt;</m:t>
        </m:r>
        <m:d>
          <m:dPr>
            <m:begChr m:val="|"/>
            <m:endChr m:val="|"/>
            <m:ctrlPr>
              <w:rPr>
                <w:rFonts w:ascii="Cambria Math" w:hAnsi="Cambria Math"/>
                <w:i/>
              </w:rPr>
            </m:ctrlPr>
          </m:dPr>
          <m:e>
            <m:r>
              <w:rPr>
                <w:rFonts w:ascii="Cambria Math" w:hAnsi="Cambria Math"/>
              </w:rPr>
              <m:t>BC</m:t>
            </m:r>
          </m:e>
        </m:d>
      </m:oMath>
      <w:r>
        <w:rPr>
          <w:i/>
        </w:rPr>
        <w:t>?</w:t>
      </w:r>
    </w:p>
    <w:p w14:paraId="241A3143" w14:textId="4F670861" w:rsidR="0018042B" w:rsidRPr="002225B3" w:rsidRDefault="00292AE2" w:rsidP="002163A0">
      <w:pPr>
        <w:spacing w:before="120"/>
        <w:ind w:left="0"/>
        <w:contextualSpacing w:val="0"/>
      </w:pPr>
      <w:r w:rsidRPr="002225B3">
        <w:t>Pridanie kocky ako v</w:t>
      </w:r>
      <w:r w:rsidR="0018042B" w:rsidRPr="002225B3">
        <w:t xml:space="preserve"> predchádzajúcom prípade </w:t>
      </w:r>
      <w:r w:rsidR="00704BE5">
        <w:t xml:space="preserve">veľmi </w:t>
      </w:r>
      <w:r w:rsidRPr="002225B3">
        <w:t xml:space="preserve">nepomôže, preto pridáme kocku „na bočnú stenu </w:t>
      </w:r>
      <m:oMath>
        <m:r>
          <w:rPr>
            <w:rFonts w:ascii="Cambria Math" w:hAnsi="Cambria Math"/>
          </w:rPr>
          <m:t>ADHE</m:t>
        </m:r>
      </m:oMath>
      <w:r w:rsidRPr="002225B3">
        <w:t xml:space="preserve">“. Riešenie je na </w:t>
      </w:r>
      <w:r w:rsidR="0018042B" w:rsidRPr="002225B3">
        <w:t>obr. 4</w:t>
      </w:r>
      <w:r w:rsidR="00704BE5">
        <w:t>3</w:t>
      </w:r>
      <w:r w:rsidR="002163A0">
        <w:t>.</w:t>
      </w:r>
    </w:p>
    <w:p w14:paraId="1BE08EA4" w14:textId="77777777" w:rsidR="0018042B" w:rsidRPr="002225B3" w:rsidRDefault="0018042B" w:rsidP="002225B3"/>
    <w:p w14:paraId="10CCDF01" w14:textId="0A602494" w:rsidR="00326F12" w:rsidRDefault="00292AE2" w:rsidP="00292AE2">
      <w:pPr>
        <w:spacing w:before="120" w:line="276" w:lineRule="auto"/>
        <w:ind w:left="0"/>
        <w:contextualSpacing w:val="0"/>
        <w:rPr>
          <w:szCs w:val="24"/>
        </w:rPr>
      </w:pPr>
      <w:r w:rsidRPr="002F34F0">
        <w:rPr>
          <w:szCs w:val="24"/>
        </w:rPr>
        <w:t>K problematickým úlohám zo stereometrie patri</w:t>
      </w:r>
      <w:r w:rsidR="002163A0">
        <w:rPr>
          <w:szCs w:val="24"/>
        </w:rPr>
        <w:t>a</w:t>
      </w:r>
      <w:r w:rsidRPr="002F34F0">
        <w:rPr>
          <w:szCs w:val="24"/>
        </w:rPr>
        <w:t xml:space="preserve"> aj </w:t>
      </w:r>
      <w:r w:rsidRPr="00326F12">
        <w:rPr>
          <w:i/>
          <w:szCs w:val="24"/>
        </w:rPr>
        <w:t>metrické</w:t>
      </w:r>
      <w:r w:rsidRPr="002F34F0">
        <w:rPr>
          <w:szCs w:val="24"/>
        </w:rPr>
        <w:t xml:space="preserve"> </w:t>
      </w:r>
      <w:r w:rsidRPr="00326F12">
        <w:rPr>
          <w:i/>
          <w:szCs w:val="24"/>
        </w:rPr>
        <w:t>úlohy</w:t>
      </w:r>
      <w:r w:rsidR="004C2B38">
        <w:rPr>
          <w:szCs w:val="24"/>
        </w:rPr>
        <w:t>, v ktorých sa žiada vypočítať vzdialenosť dvoch útvarov alebo veľkosť uhla.</w:t>
      </w:r>
      <w:r w:rsidRPr="002F34F0">
        <w:rPr>
          <w:szCs w:val="24"/>
        </w:rPr>
        <w:t xml:space="preserve"> </w:t>
      </w:r>
    </w:p>
    <w:p w14:paraId="1E93F066" w14:textId="5AFBC963" w:rsidR="00292AE2" w:rsidRDefault="00292AE2" w:rsidP="00326F12">
      <w:pPr>
        <w:spacing w:before="120" w:line="276" w:lineRule="auto"/>
        <w:ind w:left="0"/>
        <w:contextualSpacing w:val="0"/>
        <w:rPr>
          <w:szCs w:val="24"/>
        </w:rPr>
      </w:pPr>
      <w:r w:rsidRPr="002F34F0">
        <w:rPr>
          <w:szCs w:val="24"/>
        </w:rPr>
        <w:t>Študenti majú často problém, ako nájsť odpovedajúci kolmý útvar (priamku, rovinu). Študenti s vyššou úrovňou priestorovej predstavivosti často intuitívne odhadnú polohu kolmého útvaru, avšak zdôvodnenie</w:t>
      </w:r>
      <w:r w:rsidR="00326F12">
        <w:rPr>
          <w:szCs w:val="24"/>
        </w:rPr>
        <w:t xml:space="preserve"> býva často problém. Na ukážke demonštrujeme, ako použiť metódu „pridaj kocku“ aj v takomto prípade </w:t>
      </w:r>
      <w:r w:rsidRPr="002F34F0">
        <w:rPr>
          <w:szCs w:val="24"/>
        </w:rPr>
        <w:fldChar w:fldCharType="begin"/>
      </w:r>
      <w:r w:rsidRPr="002F34F0">
        <w:rPr>
          <w:szCs w:val="24"/>
        </w:rPr>
        <w:instrText xml:space="preserve"> ADDIN EN.CITE &lt;EndNote&gt;&lt;Cite&gt;&lt;Author&gt;Vallo&lt;/Author&gt;&lt;Year&gt;2007&lt;/Year&gt;&lt;RecNum&gt;138&lt;/RecNum&gt;&lt;DisplayText&gt;(Vallo &amp;amp; Záhorská, 2007)&lt;/DisplayText&gt;&lt;record&gt;&lt;rec-number&gt;138&lt;/rec-number&gt;&lt;foreign-keys&gt;&lt;key app="EN" db-id="50swf0dp9vdwpaer0aa52efa2vfa0ppeppd0"&gt;138&lt;/key&gt;&lt;/foreign-keys&gt;&lt;ref-type name="Conference Proceedings"&gt;10&lt;/ref-type&gt;&lt;contributors&gt;&lt;authors&gt;&lt;author&gt;&lt;style face="normal" font="default" charset="238" size="100%"&gt;Dušan Vallo&lt;/style&gt;&lt;/author&gt;&lt;author&gt;&lt;style face="normal" font="default" charset="238" size="100%"&gt;Júlia Záhorská&lt;/style&gt;&lt;/author&gt;&lt;/authors&gt;&lt;secondary-authors&gt;&lt;author&gt;&lt;style face="normal" font="default" charset="238" size="100%"&gt;Ondrej Śedivý&lt;/style&gt;&lt;/author&gt;&lt;/secondary-authors&gt;&lt;/contributors&gt;&lt;titles&gt;&lt;title&gt;&lt;style face="normal" font="default" charset="238" size="100%"&gt;Cabri 3D v školskej stereometrii a metóda pridaj kocku&lt;/style&gt;&lt;/title&gt;&lt;secondary-title&gt;&lt;style face="normal" font="default" charset="238" size="100%"&gt;V. nitrianska matematická konferencia&lt;/style&gt;&lt;/secondary-title&gt;&lt;/titles&gt;&lt;pages&gt;&lt;style face="normal" font="default" charset="238" size="100%"&gt;6 - 14&lt;/style&gt;&lt;/pages&gt;&lt;edition&gt;&lt;style face="normal" font="default" charset="238" size="100%"&gt;Prírodovedec č. XXX&lt;/style&gt;&lt;/edition&gt;&lt;dates&gt;&lt;year&gt;&lt;style face="normal" font="default" charset="238" size="100%"&gt;2007&lt;/style&gt;&lt;/year&gt;&lt;/dates&gt;&lt;pub-location&gt;&lt;style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size="100%"&gt;978-80-8094-181-9&lt;/style&gt;&lt;/isbn&gt;&lt;urls&gt;&lt;/urls&gt;&lt;custom1&gt;&lt;style face="normal" font="default" charset="238" size="100%"&gt;Nitra&lt;/style&gt;&lt;/custom1&gt;&lt;custom2&gt;&lt;style face="normal" font="default" charset="238" size="100%"&gt;2007&lt;/style&gt;&lt;/custom2&gt;&lt;custom3&gt;&lt;style face="normal" font="default" charset="238" size="100%"&gt;Acta Mathematica 10&lt;/style&gt;&lt;/custom3&gt;&lt;/record&gt;&lt;/Cite&gt;&lt;/EndNote&gt;</w:instrText>
      </w:r>
      <w:r w:rsidRPr="002F34F0">
        <w:rPr>
          <w:szCs w:val="24"/>
        </w:rPr>
        <w:fldChar w:fldCharType="separate"/>
      </w:r>
      <w:r w:rsidRPr="002F34F0">
        <w:rPr>
          <w:noProof/>
          <w:szCs w:val="24"/>
        </w:rPr>
        <w:t>(</w:t>
      </w:r>
      <w:hyperlink w:anchor="_ENREF_94" w:tooltip="Vallo, 2007 #138" w:history="1">
        <w:r w:rsidRPr="002F34F0">
          <w:rPr>
            <w:noProof/>
            <w:szCs w:val="24"/>
          </w:rPr>
          <w:t>Vallo &amp; Záhorská, 2007</w:t>
        </w:r>
      </w:hyperlink>
      <w:r w:rsidRPr="002F34F0">
        <w:rPr>
          <w:noProof/>
          <w:szCs w:val="24"/>
        </w:rPr>
        <w:t>)</w:t>
      </w:r>
      <w:r w:rsidRPr="002F34F0">
        <w:rPr>
          <w:szCs w:val="24"/>
        </w:rPr>
        <w:fldChar w:fldCharType="end"/>
      </w:r>
      <w:r w:rsidR="00326F12">
        <w:rPr>
          <w:szCs w:val="24"/>
        </w:rPr>
        <w:t xml:space="preserve">. </w:t>
      </w:r>
    </w:p>
    <w:p w14:paraId="0EED55A1" w14:textId="77777777" w:rsidR="00913D4D" w:rsidRPr="00913D4D" w:rsidRDefault="00913D4D" w:rsidP="00913D4D">
      <w:pPr>
        <w:pStyle w:val="Normlnysozarkami"/>
      </w:pPr>
    </w:p>
    <w:p w14:paraId="2C7A3406" w14:textId="77777777" w:rsidR="00326F12" w:rsidRDefault="00326F12" w:rsidP="002225B3">
      <w:pPr>
        <w:spacing w:before="120" w:line="276" w:lineRule="auto"/>
        <w:ind w:left="0"/>
        <w:contextualSpacing w:val="0"/>
        <w:rPr>
          <w:b/>
          <w:szCs w:val="24"/>
        </w:rPr>
      </w:pPr>
      <w:r>
        <w:rPr>
          <w:b/>
          <w:szCs w:val="24"/>
        </w:rPr>
        <w:t>Ukážka</w:t>
      </w:r>
    </w:p>
    <w:p w14:paraId="672AA225" w14:textId="77777777" w:rsidR="00292AE2" w:rsidRPr="002F34F0" w:rsidRDefault="00292AE2" w:rsidP="002225B3">
      <w:pPr>
        <w:spacing w:line="276" w:lineRule="auto"/>
        <w:ind w:left="0"/>
        <w:contextualSpacing w:val="0"/>
        <w:rPr>
          <w:szCs w:val="24"/>
        </w:rPr>
      </w:pPr>
      <w:r w:rsidRPr="002F34F0">
        <w:rPr>
          <w:i/>
          <w:szCs w:val="24"/>
        </w:rPr>
        <w:t>Vypočítajte vzdialenosť bodu</w:t>
      </w:r>
      <w:r w:rsidR="00326F12">
        <w:rPr>
          <w:i/>
          <w:szCs w:val="24"/>
        </w:rPr>
        <w:t xml:space="preserve"> </w:t>
      </w:r>
      <m:oMath>
        <m:r>
          <w:rPr>
            <w:rFonts w:ascii="Cambria Math" w:hAnsi="Cambria Math"/>
            <w:szCs w:val="24"/>
          </w:rPr>
          <m:t>B</m:t>
        </m:r>
      </m:oMath>
      <w:r w:rsidRPr="002F34F0">
        <w:rPr>
          <w:i/>
          <w:szCs w:val="24"/>
        </w:rPr>
        <w:t xml:space="preserve"> od roviny </w:t>
      </w:r>
      <w:r w:rsidR="00326F12">
        <w:rPr>
          <w:i/>
          <w:szCs w:val="24"/>
        </w:rPr>
        <w:t xml:space="preserve">určenej bodmi </w:t>
      </w:r>
      <m:oMath>
        <m:r>
          <w:rPr>
            <w:rFonts w:ascii="Cambria Math" w:hAnsi="Cambria Math"/>
            <w:szCs w:val="24"/>
          </w:rPr>
          <m:t>A,H,F</m:t>
        </m:r>
      </m:oMath>
      <w:r w:rsidRPr="002F34F0">
        <w:rPr>
          <w:i/>
          <w:szCs w:val="24"/>
        </w:rPr>
        <w:t xml:space="preserve"> v</w:t>
      </w:r>
      <w:r w:rsidR="00326F12">
        <w:rPr>
          <w:i/>
          <w:szCs w:val="24"/>
        </w:rPr>
        <w:t> </w:t>
      </w:r>
      <w:r w:rsidRPr="002F34F0">
        <w:rPr>
          <w:i/>
          <w:szCs w:val="24"/>
        </w:rPr>
        <w:t>kocke</w:t>
      </w:r>
      <m:oMath>
        <m:r>
          <w:rPr>
            <w:rFonts w:ascii="Cambria Math" w:hAnsi="Cambria Math"/>
            <w:szCs w:val="24"/>
          </w:rPr>
          <m:t xml:space="preserve"> ABCDEFGH</m:t>
        </m:r>
      </m:oMath>
      <w:r w:rsidR="00326F12">
        <w:rPr>
          <w:i/>
          <w:szCs w:val="24"/>
        </w:rPr>
        <w:t xml:space="preserve"> s jednotkovou dĺžkou hrany. </w:t>
      </w:r>
    </w:p>
    <w:p w14:paraId="699B48B8" w14:textId="77777777" w:rsidR="00755D84" w:rsidRDefault="00326F12" w:rsidP="002225B3">
      <w:pPr>
        <w:spacing w:before="120" w:line="276" w:lineRule="auto"/>
        <w:ind w:left="0"/>
        <w:contextualSpacing w:val="0"/>
        <w:rPr>
          <w:i/>
          <w:szCs w:val="24"/>
        </w:rPr>
      </w:pPr>
      <w:r>
        <w:rPr>
          <w:szCs w:val="24"/>
        </w:rPr>
        <w:t>K</w:t>
      </w:r>
      <w:r w:rsidR="00292AE2" w:rsidRPr="002F34F0">
        <w:rPr>
          <w:szCs w:val="24"/>
        </w:rPr>
        <w:t xml:space="preserve">olmica </w:t>
      </w:r>
      <m:oMath>
        <m:r>
          <w:rPr>
            <w:rFonts w:ascii="Cambria Math" w:hAnsi="Cambria Math"/>
            <w:szCs w:val="24"/>
          </w:rPr>
          <m:t>k</m:t>
        </m:r>
      </m:oMath>
      <w:r w:rsidR="00292AE2" w:rsidRPr="002F34F0">
        <w:rPr>
          <w:i/>
          <w:szCs w:val="24"/>
        </w:rPr>
        <w:t> </w:t>
      </w:r>
      <w:r w:rsidR="00292AE2" w:rsidRPr="002F34F0">
        <w:rPr>
          <w:szCs w:val="24"/>
        </w:rPr>
        <w:t xml:space="preserve">z bodu </w:t>
      </w:r>
      <m:oMath>
        <m:r>
          <w:rPr>
            <w:rFonts w:ascii="Cambria Math" w:hAnsi="Cambria Math"/>
            <w:szCs w:val="24"/>
          </w:rPr>
          <m:t>B</m:t>
        </m:r>
      </m:oMath>
      <w:r w:rsidR="00292AE2" w:rsidRPr="002F34F0">
        <w:rPr>
          <w:i/>
          <w:szCs w:val="24"/>
        </w:rPr>
        <w:t xml:space="preserve"> </w:t>
      </w:r>
      <w:r w:rsidR="00292AE2" w:rsidRPr="002F34F0">
        <w:rPr>
          <w:szCs w:val="24"/>
        </w:rPr>
        <w:t xml:space="preserve">na rovinu </w:t>
      </w:r>
      <m:oMath>
        <m:r>
          <w:rPr>
            <w:rFonts w:ascii="Cambria Math" w:hAnsi="Cambria Math"/>
            <w:szCs w:val="24"/>
          </w:rPr>
          <m:t>AHF</m:t>
        </m:r>
      </m:oMath>
      <w:r w:rsidR="00292AE2" w:rsidRPr="002F34F0">
        <w:rPr>
          <w:i/>
          <w:szCs w:val="24"/>
        </w:rPr>
        <w:t xml:space="preserve"> </w:t>
      </w:r>
      <w:r w:rsidR="00292AE2" w:rsidRPr="002F34F0">
        <w:rPr>
          <w:szCs w:val="24"/>
        </w:rPr>
        <w:t xml:space="preserve">nepretína </w:t>
      </w:r>
      <w:r>
        <w:rPr>
          <w:szCs w:val="24"/>
        </w:rPr>
        <w:t xml:space="preserve">danú </w:t>
      </w:r>
      <w:r w:rsidR="00292AE2" w:rsidRPr="002F34F0">
        <w:rPr>
          <w:szCs w:val="24"/>
        </w:rPr>
        <w:t>kocku</w:t>
      </w:r>
      <w:r>
        <w:rPr>
          <w:szCs w:val="24"/>
        </w:rPr>
        <w:t>. Metódou „</w:t>
      </w:r>
      <w:r w:rsidRPr="00326F12">
        <w:rPr>
          <w:i/>
          <w:szCs w:val="24"/>
        </w:rPr>
        <w:t>pridaj kocku</w:t>
      </w:r>
      <w:r>
        <w:rPr>
          <w:szCs w:val="24"/>
        </w:rPr>
        <w:t>“ d</w:t>
      </w:r>
      <w:r w:rsidR="00292AE2" w:rsidRPr="002F34F0">
        <w:rPr>
          <w:szCs w:val="24"/>
        </w:rPr>
        <w:t>oplníme kocku na kockové teleso</w:t>
      </w:r>
      <w:r w:rsidR="00755D84">
        <w:rPr>
          <w:szCs w:val="24"/>
        </w:rPr>
        <w:t>. Vzniknutým kvád</w:t>
      </w:r>
      <w:r w:rsidR="00292AE2" w:rsidRPr="002F34F0">
        <w:rPr>
          <w:szCs w:val="24"/>
        </w:rPr>
        <w:t>r</w:t>
      </w:r>
      <w:r w:rsidR="00755D84">
        <w:rPr>
          <w:szCs w:val="24"/>
        </w:rPr>
        <w:t>om</w:t>
      </w:r>
      <w:r w:rsidR="00292AE2" w:rsidRPr="002F34F0">
        <w:rPr>
          <w:szCs w:val="24"/>
        </w:rPr>
        <w:t xml:space="preserve"> </w:t>
      </w:r>
      <m:oMath>
        <m:sSup>
          <m:sSupPr>
            <m:ctrlPr>
              <w:rPr>
                <w:rFonts w:ascii="Cambria Math" w:hAnsi="Cambria Math"/>
                <w:i/>
                <w:szCs w:val="24"/>
              </w:rPr>
            </m:ctrlPr>
          </m:sSupPr>
          <m:e>
            <m:r>
              <w:rPr>
                <w:rFonts w:ascii="Cambria Math" w:hAnsi="Cambria Math"/>
                <w:szCs w:val="24"/>
              </w:rPr>
              <m:t>A</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CD</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F</m:t>
            </m:r>
          </m:e>
          <m:sup>
            <m:r>
              <w:rPr>
                <w:rFonts w:ascii="Cambria Math" w:hAnsi="Cambria Math"/>
                <w:szCs w:val="24"/>
              </w:rPr>
              <m:t>*</m:t>
            </m:r>
          </m:sup>
        </m:sSup>
        <m:r>
          <w:rPr>
            <w:rFonts w:ascii="Cambria Math" w:hAnsi="Cambria Math"/>
            <w:szCs w:val="24"/>
          </w:rPr>
          <m:t>GH</m:t>
        </m:r>
      </m:oMath>
      <w:r w:rsidR="00292AE2" w:rsidRPr="002F34F0">
        <w:rPr>
          <w:szCs w:val="24"/>
        </w:rPr>
        <w:t xml:space="preserve"> zostrojíme rez rovinou </w:t>
      </w:r>
      <m:oMath>
        <m:r>
          <w:rPr>
            <w:rFonts w:ascii="Cambria Math" w:hAnsi="Cambria Math"/>
            <w:szCs w:val="24"/>
          </w:rPr>
          <m:t>AHF</m:t>
        </m:r>
      </m:oMath>
      <w:r w:rsidR="00292AE2" w:rsidRPr="002F34F0">
        <w:rPr>
          <w:i/>
          <w:szCs w:val="24"/>
        </w:rPr>
        <w:t xml:space="preserve">. </w:t>
      </w:r>
    </w:p>
    <w:p w14:paraId="0541AE89" w14:textId="1535D600" w:rsidR="00755D84" w:rsidRDefault="00292AE2" w:rsidP="002225B3">
      <w:pPr>
        <w:spacing w:before="120" w:line="276" w:lineRule="auto"/>
        <w:ind w:left="0"/>
        <w:contextualSpacing w:val="0"/>
        <w:rPr>
          <w:szCs w:val="24"/>
        </w:rPr>
      </w:pPr>
      <w:r w:rsidRPr="002F34F0">
        <w:rPr>
          <w:szCs w:val="24"/>
        </w:rPr>
        <w:t>V doplnenej kocke</w:t>
      </w:r>
      <w:r w:rsidRPr="002F34F0">
        <w:rPr>
          <w:i/>
          <w:szCs w:val="24"/>
        </w:rPr>
        <w:t xml:space="preserve"> </w:t>
      </w:r>
      <m:oMath>
        <m:sSup>
          <m:sSupPr>
            <m:ctrlPr>
              <w:rPr>
                <w:rFonts w:ascii="Cambria Math" w:hAnsi="Cambria Math"/>
                <w:i/>
                <w:szCs w:val="24"/>
              </w:rPr>
            </m:ctrlPr>
          </m:sSupPr>
          <m:e>
            <m:r>
              <w:rPr>
                <w:rFonts w:ascii="Cambria Math" w:hAnsi="Cambria Math"/>
                <w:szCs w:val="24"/>
              </w:rPr>
              <m:t>A</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BA</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F</m:t>
            </m:r>
          </m:e>
          <m:sup>
            <m:r>
              <w:rPr>
                <w:rFonts w:ascii="Cambria Math" w:hAnsi="Cambria Math"/>
                <w:szCs w:val="24"/>
              </w:rPr>
              <m:t>*</m:t>
            </m:r>
          </m:sup>
        </m:sSup>
        <m:r>
          <w:rPr>
            <w:rFonts w:ascii="Cambria Math" w:hAnsi="Cambria Math"/>
            <w:szCs w:val="24"/>
          </w:rPr>
          <m:t>FE</m:t>
        </m:r>
      </m:oMath>
      <w:r w:rsidRPr="002F34F0">
        <w:rPr>
          <w:szCs w:val="24"/>
        </w:rPr>
        <w:t xml:space="preserve"> je rezom rovnostranný trojuholník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F</m:t>
        </m:r>
      </m:oMath>
      <w:r w:rsidRPr="002F34F0">
        <w:rPr>
          <w:i/>
          <w:szCs w:val="24"/>
        </w:rPr>
        <w:t xml:space="preserve"> </w:t>
      </w:r>
      <w:r w:rsidRPr="002F34F0">
        <w:rPr>
          <w:szCs w:val="24"/>
        </w:rPr>
        <w:t>(jeho strany sú stenové uhlopriečky). Trojuholník</w:t>
      </w:r>
      <w:r w:rsidRPr="002F34F0">
        <w:rPr>
          <w:i/>
          <w:szCs w:val="24"/>
        </w:rPr>
        <w:t>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F</m:t>
        </m:r>
      </m:oMath>
      <w:r w:rsidR="00755D84" w:rsidRPr="002F34F0">
        <w:rPr>
          <w:i/>
          <w:szCs w:val="24"/>
        </w:rPr>
        <w:t xml:space="preserve"> </w:t>
      </w:r>
      <w:r w:rsidRPr="002F34F0">
        <w:rPr>
          <w:szCs w:val="24"/>
        </w:rPr>
        <w:t xml:space="preserve">je podstavou pravidelného trojbokého ihlana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FB</m:t>
        </m:r>
      </m:oMath>
      <w:r w:rsidRPr="002F34F0">
        <w:rPr>
          <w:i/>
          <w:szCs w:val="24"/>
        </w:rPr>
        <w:t xml:space="preserve"> </w:t>
      </w:r>
      <w:r w:rsidRPr="002F34F0">
        <w:rPr>
          <w:szCs w:val="24"/>
        </w:rPr>
        <w:t>s</w:t>
      </w:r>
      <w:r w:rsidR="002163A0">
        <w:rPr>
          <w:szCs w:val="24"/>
        </w:rPr>
        <w:t xml:space="preserve"> bodom </w:t>
      </w:r>
      <m:oMath>
        <m:r>
          <w:rPr>
            <w:rFonts w:ascii="Cambria Math" w:hAnsi="Cambria Math"/>
            <w:szCs w:val="24"/>
          </w:rPr>
          <m:t>B</m:t>
        </m:r>
      </m:oMath>
      <w:r w:rsidR="002163A0">
        <w:rPr>
          <w:szCs w:val="24"/>
        </w:rPr>
        <w:t xml:space="preserve"> ako hlavným vrcholom telesa. </w:t>
      </w:r>
      <w:r w:rsidR="00755D84">
        <w:rPr>
          <w:szCs w:val="24"/>
        </w:rPr>
        <w:t xml:space="preserve"> </w:t>
      </w:r>
    </w:p>
    <w:p w14:paraId="43D182A1" w14:textId="77777777" w:rsidR="00292AE2" w:rsidRDefault="00755D84" w:rsidP="002225B3">
      <w:pPr>
        <w:spacing w:before="120" w:line="276" w:lineRule="auto"/>
        <w:ind w:left="0"/>
        <w:contextualSpacing w:val="0"/>
        <w:rPr>
          <w:szCs w:val="24"/>
        </w:rPr>
      </w:pPr>
      <w:r>
        <w:rPr>
          <w:szCs w:val="24"/>
        </w:rPr>
        <w:t>K</w:t>
      </w:r>
      <w:r w:rsidR="00292AE2" w:rsidRPr="002F34F0">
        <w:rPr>
          <w:szCs w:val="24"/>
        </w:rPr>
        <w:t xml:space="preserve">olmica </w:t>
      </w:r>
      <m:oMath>
        <m:r>
          <w:rPr>
            <w:rFonts w:ascii="Cambria Math" w:hAnsi="Cambria Math"/>
            <w:szCs w:val="24"/>
          </w:rPr>
          <m:t>k</m:t>
        </m:r>
      </m:oMath>
      <w:r w:rsidR="00292AE2" w:rsidRPr="002F34F0">
        <w:rPr>
          <w:szCs w:val="24"/>
        </w:rPr>
        <w:t xml:space="preserve"> z bodu </w:t>
      </w:r>
      <w:r w:rsidR="00292AE2" w:rsidRPr="002F34F0">
        <w:rPr>
          <w:i/>
          <w:szCs w:val="24"/>
        </w:rPr>
        <w:t>B</w:t>
      </w:r>
      <w:r w:rsidR="00292AE2" w:rsidRPr="002F34F0">
        <w:rPr>
          <w:szCs w:val="24"/>
        </w:rPr>
        <w:t xml:space="preserve"> na rovinu </w:t>
      </w:r>
      <m:oMath>
        <m:r>
          <w:rPr>
            <w:rFonts w:ascii="Cambria Math" w:hAnsi="Cambria Math"/>
            <w:szCs w:val="24"/>
          </w:rPr>
          <m:t>AHF</m:t>
        </m:r>
      </m:oMath>
      <w:r w:rsidR="00292AE2" w:rsidRPr="002F34F0">
        <w:rPr>
          <w:szCs w:val="24"/>
        </w:rPr>
        <w:t xml:space="preserve"> je</w:t>
      </w:r>
      <w:r w:rsidR="00292AE2" w:rsidRPr="002F34F0">
        <w:rPr>
          <w:i/>
          <w:szCs w:val="24"/>
        </w:rPr>
        <w:t xml:space="preserve"> </w:t>
      </w:r>
      <w:r w:rsidR="00292AE2" w:rsidRPr="002F34F0">
        <w:rPr>
          <w:szCs w:val="24"/>
        </w:rPr>
        <w:t xml:space="preserve">výška </w:t>
      </w:r>
      <w:r>
        <w:rPr>
          <w:szCs w:val="24"/>
        </w:rPr>
        <w:t xml:space="preserve">pravidelného </w:t>
      </w:r>
      <w:r w:rsidR="00292AE2" w:rsidRPr="002F34F0">
        <w:rPr>
          <w:szCs w:val="24"/>
        </w:rPr>
        <w:t>ihlana</w:t>
      </w:r>
      <w:r>
        <w:rPr>
          <w:szCs w:val="24"/>
        </w:rPr>
        <w:t xml:space="preserve">  a teda p</w:t>
      </w:r>
      <w:r w:rsidR="00292AE2" w:rsidRPr="002F34F0">
        <w:rPr>
          <w:szCs w:val="24"/>
        </w:rPr>
        <w:t xml:space="preserve">äta kolmice – bod </w:t>
      </w:r>
      <m:oMath>
        <m:sSub>
          <m:sSubPr>
            <m:ctrlPr>
              <w:rPr>
                <w:rFonts w:ascii="Cambria Math" w:hAnsi="Cambria Math"/>
                <w:i/>
                <w:szCs w:val="24"/>
              </w:rPr>
            </m:ctrlPr>
          </m:sSubPr>
          <m:e>
            <m:r>
              <w:rPr>
                <w:rFonts w:ascii="Cambria Math" w:hAnsi="Cambria Math"/>
                <w:szCs w:val="24"/>
              </w:rPr>
              <m:t>B</m:t>
            </m:r>
          </m:e>
          <m:sub>
            <m:r>
              <w:rPr>
                <w:rFonts w:ascii="Cambria Math" w:hAnsi="Cambria Math"/>
                <w:szCs w:val="24"/>
              </w:rPr>
              <m:t>0</m:t>
            </m:r>
          </m:sub>
        </m:sSub>
        <m:r>
          <w:rPr>
            <w:rFonts w:ascii="Cambria Math" w:hAnsi="Cambria Math"/>
            <w:szCs w:val="24"/>
          </w:rPr>
          <m:t xml:space="preserve"> </m:t>
        </m:r>
      </m:oMath>
      <w:r w:rsidR="004C2B38">
        <w:rPr>
          <w:szCs w:val="24"/>
        </w:rPr>
        <w:t xml:space="preserve">je stredom podstavy, </w:t>
      </w:r>
      <w:r w:rsidR="00292AE2" w:rsidRPr="002F34F0">
        <w:rPr>
          <w:szCs w:val="24"/>
        </w:rPr>
        <w:t xml:space="preserve">zároveň aj ťažiskom trojuholníka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F</m:t>
        </m:r>
      </m:oMath>
      <w:r w:rsidR="00292AE2" w:rsidRPr="002F34F0">
        <w:rPr>
          <w:i/>
          <w:szCs w:val="24"/>
        </w:rPr>
        <w:t xml:space="preserve"> </w:t>
      </w:r>
      <w:r w:rsidR="004C2B38">
        <w:rPr>
          <w:i/>
          <w:szCs w:val="24"/>
        </w:rPr>
        <w:t xml:space="preserve"> </w:t>
      </w:r>
      <w:r w:rsidR="004C2B38" w:rsidRPr="004C2B38">
        <w:rPr>
          <w:szCs w:val="24"/>
        </w:rPr>
        <w:t>a platí</w:t>
      </w:r>
      <w:r w:rsidR="004C2B38">
        <w:rPr>
          <w:i/>
          <w:szCs w:val="24"/>
        </w:rPr>
        <w:t xml:space="preserve"> </w:t>
      </w:r>
      <m:oMath>
        <m:d>
          <m:dPr>
            <m:begChr m:val="|"/>
            <m:endChr m:val="|"/>
            <m:ctrlPr>
              <w:rPr>
                <w:rFonts w:ascii="Cambria Math" w:hAnsi="Cambria Math"/>
                <w:i/>
                <w:szCs w:val="24"/>
              </w:rPr>
            </m:ctrlPr>
          </m:dPr>
          <m:e>
            <m:r>
              <w:rPr>
                <w:rFonts w:ascii="Cambria Math" w:hAnsi="Cambria Math"/>
                <w:szCs w:val="24"/>
              </w:rPr>
              <m:t>B</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0</m:t>
                </m:r>
              </m:sub>
            </m:sSub>
          </m:e>
        </m:d>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3</m:t>
            </m:r>
          </m:den>
        </m:f>
      </m:oMath>
      <w:r w:rsidR="00292AE2" w:rsidRPr="004C2B38">
        <w:rPr>
          <w:szCs w:val="24"/>
        </w:rPr>
        <w:t xml:space="preserve"> </w:t>
      </w:r>
      <w:r w:rsidR="004C2B38">
        <w:rPr>
          <w:szCs w:val="24"/>
        </w:rPr>
        <w:t xml:space="preserve">. </w:t>
      </w:r>
    </w:p>
    <w:tbl>
      <w:tblPr>
        <w:tblStyle w:val="Mriekatabuky"/>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0"/>
        <w:gridCol w:w="222"/>
        <w:gridCol w:w="4365"/>
      </w:tblGrid>
      <w:tr w:rsidR="002163A0" w14:paraId="11D358E0" w14:textId="77777777" w:rsidTr="002163A0">
        <w:tc>
          <w:tcPr>
            <w:tcW w:w="4340" w:type="dxa"/>
          </w:tcPr>
          <w:p w14:paraId="578D318E" w14:textId="77777777" w:rsidR="002163A0" w:rsidRDefault="002163A0" w:rsidP="004C2B38">
            <w:pPr>
              <w:pStyle w:val="Normlnysozarkami"/>
              <w:ind w:left="0"/>
            </w:pPr>
            <w:r w:rsidRPr="002F34F0">
              <w:rPr>
                <w:noProof/>
                <w:lang w:eastAsia="sk-SK"/>
              </w:rPr>
              <w:drawing>
                <wp:inline distT="0" distB="0" distL="0" distR="0" wp14:anchorId="2173E52A" wp14:editId="762B4469">
                  <wp:extent cx="2826327" cy="2103430"/>
                  <wp:effectExtent l="0" t="0" r="0" b="0"/>
                  <wp:docPr id="27" name="Obrázok 27" descr="obr 4_2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br 4_2_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36882" cy="2111285"/>
                          </a:xfrm>
                          <a:prstGeom prst="rect">
                            <a:avLst/>
                          </a:prstGeom>
                          <a:noFill/>
                          <a:ln>
                            <a:noFill/>
                          </a:ln>
                        </pic:spPr>
                      </pic:pic>
                    </a:graphicData>
                  </a:graphic>
                </wp:inline>
              </w:drawing>
            </w:r>
          </w:p>
        </w:tc>
        <w:tc>
          <w:tcPr>
            <w:tcW w:w="216" w:type="dxa"/>
          </w:tcPr>
          <w:p w14:paraId="76E52DD9" w14:textId="77777777" w:rsidR="002163A0" w:rsidRPr="002F34F0" w:rsidRDefault="002163A0" w:rsidP="004C2B38">
            <w:pPr>
              <w:pStyle w:val="Normlnysozarkami"/>
              <w:ind w:left="0"/>
              <w:rPr>
                <w:noProof/>
                <w:szCs w:val="24"/>
                <w:lang w:eastAsia="sk-SK"/>
              </w:rPr>
            </w:pPr>
          </w:p>
        </w:tc>
        <w:tc>
          <w:tcPr>
            <w:tcW w:w="4079" w:type="dxa"/>
          </w:tcPr>
          <w:p w14:paraId="5EB2F0F9" w14:textId="44EDEE8B" w:rsidR="002163A0" w:rsidRDefault="002163A0" w:rsidP="004C2B38">
            <w:pPr>
              <w:pStyle w:val="Normlnysozarkami"/>
              <w:ind w:left="0"/>
            </w:pPr>
            <w:r w:rsidRPr="002F34F0">
              <w:rPr>
                <w:noProof/>
                <w:szCs w:val="24"/>
                <w:lang w:eastAsia="sk-SK"/>
              </w:rPr>
              <w:drawing>
                <wp:inline distT="0" distB="0" distL="0" distR="0" wp14:anchorId="74EC78C6" wp14:editId="2EE2397E">
                  <wp:extent cx="2740051" cy="2057400"/>
                  <wp:effectExtent l="0" t="0" r="3175" b="0"/>
                  <wp:docPr id="99396" name="Obrázok 99396" descr="obr 4_1_1 vlozeny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obr 4_1_1 vlozeny b"/>
                          <pic:cNvPicPr>
                            <a:picLocks noChangeAspect="1" noChangeArrowheads="1"/>
                          </pic:cNvPicPr>
                        </pic:nvPicPr>
                        <pic:blipFill rotWithShape="1">
                          <a:blip r:embed="rId141">
                            <a:extLst>
                              <a:ext uri="{28A0092B-C50C-407E-A947-70E740481C1C}">
                                <a14:useLocalDpi xmlns:a14="http://schemas.microsoft.com/office/drawing/2010/main" val="0"/>
                              </a:ext>
                            </a:extLst>
                          </a:blip>
                          <a:srcRect l="21040" t="4854" r="3825" b="8002"/>
                          <a:stretch/>
                        </pic:blipFill>
                        <pic:spPr bwMode="auto">
                          <a:xfrm>
                            <a:off x="0" y="0"/>
                            <a:ext cx="2743572" cy="20600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163A0" w14:paraId="0BD36B63" w14:textId="77777777" w:rsidTr="002163A0">
        <w:tc>
          <w:tcPr>
            <w:tcW w:w="4340" w:type="dxa"/>
          </w:tcPr>
          <w:p w14:paraId="740549BC" w14:textId="77777777" w:rsidR="002163A0" w:rsidRDefault="002163A0" w:rsidP="009D4F58">
            <w:pPr>
              <w:pStyle w:val="Normlnysozarkami"/>
              <w:numPr>
                <w:ilvl w:val="0"/>
                <w:numId w:val="91"/>
              </w:numPr>
            </w:pPr>
          </w:p>
        </w:tc>
        <w:tc>
          <w:tcPr>
            <w:tcW w:w="216" w:type="dxa"/>
          </w:tcPr>
          <w:p w14:paraId="5AAA1A96" w14:textId="77777777" w:rsidR="002163A0" w:rsidRDefault="002163A0" w:rsidP="009D4F58">
            <w:pPr>
              <w:pStyle w:val="Normlnysozarkami"/>
              <w:numPr>
                <w:ilvl w:val="0"/>
                <w:numId w:val="91"/>
              </w:numPr>
            </w:pPr>
          </w:p>
        </w:tc>
        <w:tc>
          <w:tcPr>
            <w:tcW w:w="4079" w:type="dxa"/>
          </w:tcPr>
          <w:p w14:paraId="09EAB2A0" w14:textId="1235A4CD" w:rsidR="002163A0" w:rsidRDefault="007415CC" w:rsidP="007415CC">
            <w:pPr>
              <w:pStyle w:val="Normlnysozarkami"/>
              <w:ind w:left="567"/>
            </w:pPr>
            <w:r>
              <w:t xml:space="preserve">b) </w:t>
            </w:r>
          </w:p>
        </w:tc>
      </w:tr>
      <w:tr w:rsidR="002163A0" w14:paraId="3CF439EC" w14:textId="77777777" w:rsidTr="002163A0">
        <w:tc>
          <w:tcPr>
            <w:tcW w:w="8635" w:type="dxa"/>
            <w:gridSpan w:val="3"/>
          </w:tcPr>
          <w:p w14:paraId="48CB5E7A" w14:textId="66E0C028" w:rsidR="002163A0" w:rsidRDefault="002163A0" w:rsidP="00704BE5">
            <w:pPr>
              <w:pStyle w:val="Normlnysozarkami"/>
              <w:ind w:left="0"/>
              <w:jc w:val="center"/>
            </w:pPr>
            <w:r w:rsidRPr="00846A15">
              <w:rPr>
                <w:rStyle w:val="Siln"/>
              </w:rPr>
              <w:t xml:space="preserve">Obr. </w:t>
            </w:r>
            <w:r>
              <w:rPr>
                <w:rStyle w:val="Siln"/>
              </w:rPr>
              <w:t>4</w:t>
            </w:r>
            <w:r w:rsidR="00704BE5">
              <w:rPr>
                <w:rStyle w:val="Siln"/>
              </w:rPr>
              <w:t>4</w:t>
            </w:r>
            <w:r>
              <w:rPr>
                <w:rStyle w:val="Siln"/>
              </w:rPr>
              <w:t xml:space="preserve"> Riešenie metrických úloh pomocou metódy „pridaj kocku“</w:t>
            </w:r>
          </w:p>
        </w:tc>
      </w:tr>
    </w:tbl>
    <w:p w14:paraId="005EF724" w14:textId="77777777" w:rsidR="004C2B38" w:rsidRDefault="004C2B38" w:rsidP="004C2B38">
      <w:pPr>
        <w:pStyle w:val="Normlnysozarkami"/>
      </w:pPr>
    </w:p>
    <w:p w14:paraId="563BE2D7" w14:textId="77777777" w:rsidR="004C2B38" w:rsidRDefault="004C2B38" w:rsidP="002225B3">
      <w:pPr>
        <w:spacing w:before="120" w:line="276" w:lineRule="auto"/>
        <w:ind w:left="0"/>
        <w:contextualSpacing w:val="0"/>
        <w:rPr>
          <w:b/>
          <w:szCs w:val="24"/>
        </w:rPr>
      </w:pPr>
      <w:r>
        <w:rPr>
          <w:b/>
          <w:szCs w:val="24"/>
        </w:rPr>
        <w:t xml:space="preserve">Ukážka </w:t>
      </w:r>
    </w:p>
    <w:p w14:paraId="527A25E0" w14:textId="77777777" w:rsidR="00292AE2" w:rsidRPr="002F34F0" w:rsidRDefault="00292AE2" w:rsidP="002225B3">
      <w:pPr>
        <w:spacing w:line="276" w:lineRule="auto"/>
        <w:ind w:left="0"/>
        <w:contextualSpacing w:val="0"/>
        <w:rPr>
          <w:szCs w:val="24"/>
        </w:rPr>
      </w:pPr>
      <w:r w:rsidRPr="002F34F0">
        <w:rPr>
          <w:b/>
          <w:szCs w:val="24"/>
        </w:rPr>
        <w:t xml:space="preserve"> </w:t>
      </w:r>
      <w:r w:rsidRPr="002F34F0">
        <w:rPr>
          <w:i/>
          <w:szCs w:val="24"/>
        </w:rPr>
        <w:t xml:space="preserve">Je daná jednotková kocka </w:t>
      </w:r>
      <m:oMath>
        <m:r>
          <w:rPr>
            <w:rFonts w:ascii="Cambria Math" w:hAnsi="Cambria Math"/>
            <w:szCs w:val="24"/>
          </w:rPr>
          <m:t>ABCDEFGH</m:t>
        </m:r>
      </m:oMath>
      <w:r w:rsidRPr="002F34F0">
        <w:rPr>
          <w:i/>
          <w:szCs w:val="24"/>
        </w:rPr>
        <w:t xml:space="preserve">. Vypočítajte uhol priamok </w:t>
      </w:r>
      <m:oMath>
        <m:r>
          <w:rPr>
            <w:rFonts w:ascii="Cambria Math" w:hAnsi="Cambria Math"/>
            <w:szCs w:val="24"/>
          </w:rPr>
          <m:t>EC, BG</m:t>
        </m:r>
      </m:oMath>
      <w:r w:rsidR="004C2B38">
        <w:rPr>
          <w:i/>
          <w:szCs w:val="24"/>
        </w:rPr>
        <w:t>!</w:t>
      </w:r>
      <w:r w:rsidRPr="002F34F0">
        <w:rPr>
          <w:szCs w:val="24"/>
        </w:rPr>
        <w:t xml:space="preserve"> </w:t>
      </w:r>
    </w:p>
    <w:p w14:paraId="330BED73" w14:textId="65FBE949" w:rsidR="004C2B38" w:rsidRDefault="004C2B38" w:rsidP="002225B3">
      <w:pPr>
        <w:pStyle w:val="Normlnysozarkami"/>
        <w:spacing w:before="120" w:line="276" w:lineRule="auto"/>
        <w:ind w:left="0"/>
        <w:contextualSpacing w:val="0"/>
        <w:rPr>
          <w:szCs w:val="24"/>
        </w:rPr>
      </w:pPr>
      <w:r>
        <w:rPr>
          <w:szCs w:val="24"/>
        </w:rPr>
        <w:t xml:space="preserve">Ak v </w:t>
      </w:r>
      <w:r w:rsidR="00292AE2" w:rsidRPr="002F34F0">
        <w:rPr>
          <w:szCs w:val="24"/>
        </w:rPr>
        <w:t xml:space="preserve"> drôtenom modeli kocky </w:t>
      </w:r>
      <m:oMath>
        <m:r>
          <w:rPr>
            <w:rFonts w:ascii="Cambria Math" w:hAnsi="Cambria Math"/>
            <w:szCs w:val="24"/>
          </w:rPr>
          <m:t>ABCDEFGH</m:t>
        </m:r>
      </m:oMath>
      <w:r w:rsidR="00292AE2" w:rsidRPr="002F34F0">
        <w:rPr>
          <w:i/>
          <w:szCs w:val="24"/>
        </w:rPr>
        <w:t xml:space="preserve"> </w:t>
      </w:r>
      <w:r w:rsidR="00292AE2" w:rsidRPr="002F34F0">
        <w:rPr>
          <w:szCs w:val="24"/>
        </w:rPr>
        <w:t xml:space="preserve">vyznačíme úsečky </w:t>
      </w:r>
      <m:oMath>
        <m:r>
          <w:rPr>
            <w:rFonts w:ascii="Cambria Math" w:hAnsi="Cambria Math"/>
            <w:szCs w:val="24"/>
          </w:rPr>
          <m:t xml:space="preserve">EC, BG, </m:t>
        </m:r>
      </m:oMath>
      <w:r>
        <w:rPr>
          <w:szCs w:val="24"/>
        </w:rPr>
        <w:t>potom je zrejmé</w:t>
      </w:r>
      <w:r w:rsidR="00292AE2" w:rsidRPr="002F34F0">
        <w:rPr>
          <w:szCs w:val="24"/>
        </w:rPr>
        <w:t xml:space="preserve">, že sú to mimobežky. Bodom </w:t>
      </w:r>
      <m:oMath>
        <m:r>
          <w:rPr>
            <w:rFonts w:ascii="Cambria Math" w:hAnsi="Cambria Math"/>
            <w:szCs w:val="24"/>
          </w:rPr>
          <m:t>C</m:t>
        </m:r>
      </m:oMath>
      <w:r w:rsidR="00292AE2" w:rsidRPr="002F34F0">
        <w:rPr>
          <w:szCs w:val="24"/>
        </w:rPr>
        <w:t xml:space="preserve"> zostrojíme úsečku </w:t>
      </w:r>
      <m:oMath>
        <m:r>
          <w:rPr>
            <w:rFonts w:ascii="Cambria Math" w:hAnsi="Cambria Math"/>
            <w:szCs w:val="24"/>
          </w:rPr>
          <m:t>C</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oMath>
      <w:r w:rsidR="00292AE2" w:rsidRPr="002F34F0">
        <w:rPr>
          <w:szCs w:val="24"/>
        </w:rPr>
        <w:t>rovnobežn</w:t>
      </w:r>
      <w:r>
        <w:rPr>
          <w:szCs w:val="24"/>
        </w:rPr>
        <w:t>e</w:t>
      </w:r>
      <w:r w:rsidR="00292AE2" w:rsidRPr="002F34F0">
        <w:rPr>
          <w:szCs w:val="24"/>
        </w:rPr>
        <w:t xml:space="preserve"> s úsečkou </w:t>
      </w:r>
      <m:oMath>
        <m:r>
          <w:rPr>
            <w:rFonts w:ascii="Cambria Math" w:hAnsi="Cambria Math"/>
            <w:szCs w:val="24"/>
          </w:rPr>
          <m:t>CG</m:t>
        </m:r>
      </m:oMath>
      <w:r w:rsidR="00292AE2" w:rsidRPr="002F34F0">
        <w:rPr>
          <w:szCs w:val="24"/>
        </w:rPr>
        <w:t xml:space="preserve"> a pridáme kocku </w:t>
      </w:r>
      <m:oMath>
        <m:r>
          <w:rPr>
            <w:rFonts w:ascii="Cambria Math" w:hAnsi="Cambria Math"/>
            <w:szCs w:val="24"/>
          </w:rPr>
          <m:t>DC</m:t>
        </m:r>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D</m:t>
            </m:r>
          </m:e>
          <m:sup>
            <m:r>
              <w:rPr>
                <w:rFonts w:ascii="Cambria Math" w:hAnsi="Cambria Math"/>
                <w:szCs w:val="24"/>
              </w:rPr>
              <m:t>*</m:t>
            </m:r>
          </m:sup>
        </m:sSup>
        <m:r>
          <w:rPr>
            <w:rFonts w:ascii="Cambria Math" w:hAnsi="Cambria Math"/>
            <w:szCs w:val="24"/>
          </w:rPr>
          <m:t>HG</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H</m:t>
            </m:r>
          </m:e>
          <m:sup>
            <m:r>
              <w:rPr>
                <w:rFonts w:ascii="Cambria Math" w:hAnsi="Cambria Math"/>
                <w:szCs w:val="24"/>
              </w:rPr>
              <m:t>*</m:t>
            </m:r>
          </m:sup>
        </m:sSup>
      </m:oMath>
      <w:r w:rsidR="00292AE2" w:rsidRPr="002F34F0">
        <w:rPr>
          <w:szCs w:val="24"/>
        </w:rPr>
        <w:t xml:space="preserve">  </w:t>
      </w:r>
      <w:r>
        <w:rPr>
          <w:szCs w:val="24"/>
        </w:rPr>
        <w:t xml:space="preserve">a dostaneme štvorboký hranol. </w:t>
      </w:r>
      <w:r w:rsidRPr="002F34F0">
        <w:rPr>
          <w:szCs w:val="24"/>
        </w:rPr>
        <w:t xml:space="preserve">Pomocou Pytagorovej vety vypočítame dĺžky strán trojuholníka </w:t>
      </w:r>
      <m:oMath>
        <m:r>
          <w:rPr>
            <w:rFonts w:ascii="Cambria Math" w:hAnsi="Cambria Math"/>
            <w:szCs w:val="24"/>
          </w:rPr>
          <m:t>EC</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r>
          <w:rPr>
            <w:rFonts w:ascii="Cambria Math" w:hAnsi="Cambria Math"/>
            <w:szCs w:val="24"/>
          </w:rPr>
          <m:t xml:space="preserve">, </m:t>
        </m:r>
      </m:oMath>
      <w:r>
        <w:rPr>
          <w:szCs w:val="24"/>
        </w:rPr>
        <w:t xml:space="preserve"> t.j.</w:t>
      </w:r>
    </w:p>
    <w:p w14:paraId="6BA11DE8" w14:textId="77777777" w:rsidR="004C2B38" w:rsidRDefault="005E0DEB" w:rsidP="00BF112B">
      <w:pPr>
        <w:pStyle w:val="Normlnysozarkami"/>
        <w:spacing w:before="120" w:line="276" w:lineRule="auto"/>
        <w:ind w:left="567"/>
        <w:contextualSpacing w:val="0"/>
        <w:jc w:val="center"/>
        <w:rPr>
          <w:szCs w:val="24"/>
        </w:rPr>
      </w:pPr>
      <m:oMath>
        <m:d>
          <m:dPr>
            <m:begChr m:val="|"/>
            <m:endChr m:val="|"/>
            <m:ctrlPr>
              <w:rPr>
                <w:rFonts w:ascii="Cambria Math" w:hAnsi="Cambria Math"/>
                <w:i/>
                <w:szCs w:val="24"/>
              </w:rPr>
            </m:ctrlPr>
          </m:dPr>
          <m:e>
            <m:r>
              <w:rPr>
                <w:rFonts w:ascii="Cambria Math" w:hAnsi="Cambria Math"/>
                <w:szCs w:val="24"/>
              </w:rPr>
              <m:t>EC</m:t>
            </m:r>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3</m:t>
            </m:r>
          </m:e>
        </m:rad>
        <m:r>
          <w:rPr>
            <w:rFonts w:ascii="Cambria Math" w:hAnsi="Cambria Math"/>
            <w:szCs w:val="24"/>
          </w:rPr>
          <m:t xml:space="preserve">,  </m:t>
        </m:r>
        <m:d>
          <m:dPr>
            <m:begChr m:val="|"/>
            <m:endChr m:val="|"/>
            <m:ctrlPr>
              <w:rPr>
                <w:rFonts w:ascii="Cambria Math" w:hAnsi="Cambria Math"/>
                <w:i/>
                <w:szCs w:val="24"/>
              </w:rPr>
            </m:ctrlPr>
          </m:dPr>
          <m:e>
            <m:r>
              <w:rPr>
                <w:rFonts w:ascii="Cambria Math" w:hAnsi="Cambria Math"/>
                <w:szCs w:val="24"/>
              </w:rPr>
              <m:t>BG</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C</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2</m:t>
            </m:r>
          </m:e>
        </m:rad>
      </m:oMath>
      <w:r w:rsidR="004C2B38">
        <w:rPr>
          <w:szCs w:val="24"/>
        </w:rPr>
        <w:t xml:space="preserve"> ,  </w:t>
      </w:r>
      <m:oMath>
        <m:d>
          <m:dPr>
            <m:begChr m:val="|"/>
            <m:endChr m:val="|"/>
            <m:ctrlPr>
              <w:rPr>
                <w:rFonts w:ascii="Cambria Math" w:hAnsi="Cambria Math"/>
                <w:i/>
                <w:szCs w:val="24"/>
              </w:rPr>
            </m:ctrlPr>
          </m:dPr>
          <m:e>
            <m:r>
              <w:rPr>
                <w:rFonts w:ascii="Cambria Math" w:hAnsi="Cambria Math"/>
                <w:szCs w:val="24"/>
              </w:rPr>
              <m:t>E</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5</m:t>
            </m:r>
          </m:e>
        </m:rad>
      </m:oMath>
      <w:r w:rsidR="004C2B38">
        <w:rPr>
          <w:szCs w:val="24"/>
        </w:rPr>
        <w:t>.</w:t>
      </w:r>
    </w:p>
    <w:p w14:paraId="1F0531EA" w14:textId="77777777" w:rsidR="004C2B38" w:rsidRPr="002F34F0" w:rsidRDefault="004C2B38" w:rsidP="002225B3">
      <w:pPr>
        <w:pStyle w:val="Normlnysozarkami"/>
        <w:spacing w:before="120" w:line="276" w:lineRule="auto"/>
        <w:ind w:left="0"/>
        <w:contextualSpacing w:val="0"/>
        <w:rPr>
          <w:szCs w:val="24"/>
        </w:rPr>
      </w:pPr>
      <w:r w:rsidRPr="002F34F0">
        <w:rPr>
          <w:szCs w:val="24"/>
        </w:rPr>
        <w:t xml:space="preserve">Vidíme, že pre dĺžky strán trojuholníka </w:t>
      </w:r>
      <m:oMath>
        <m:r>
          <w:rPr>
            <w:rFonts w:ascii="Cambria Math" w:hAnsi="Cambria Math"/>
            <w:szCs w:val="24"/>
          </w:rPr>
          <m:t>EC</m:t>
        </m:r>
        <m:sSup>
          <m:sSupPr>
            <m:ctrlPr>
              <w:rPr>
                <w:rFonts w:ascii="Cambria Math" w:hAnsi="Cambria Math"/>
                <w:i/>
                <w:szCs w:val="24"/>
              </w:rPr>
            </m:ctrlPr>
          </m:sSupPr>
          <m:e>
            <m:r>
              <w:rPr>
                <w:rFonts w:ascii="Cambria Math" w:hAnsi="Cambria Math"/>
                <w:szCs w:val="24"/>
              </w:rPr>
              <m:t>G</m:t>
            </m:r>
          </m:e>
          <m:sup>
            <m:r>
              <w:rPr>
                <w:rFonts w:ascii="Cambria Math" w:hAnsi="Cambria Math"/>
                <w:szCs w:val="24"/>
              </w:rPr>
              <m:t>*</m:t>
            </m:r>
          </m:sup>
        </m:sSup>
      </m:oMath>
      <w:r w:rsidRPr="002F34F0">
        <w:rPr>
          <w:szCs w:val="24"/>
        </w:rPr>
        <w:t xml:space="preserve"> platí Pytagorova veta. Priamky </w:t>
      </w:r>
      <m:oMath>
        <m:r>
          <w:rPr>
            <w:rFonts w:ascii="Cambria Math" w:hAnsi="Cambria Math"/>
            <w:szCs w:val="24"/>
          </w:rPr>
          <m:t>EC, BG</m:t>
        </m:r>
      </m:oMath>
      <w:r w:rsidRPr="002F34F0">
        <w:rPr>
          <w:szCs w:val="24"/>
        </w:rPr>
        <w:t xml:space="preserve"> sú na seba kolmé. </w:t>
      </w:r>
    </w:p>
    <w:p w14:paraId="25588F63" w14:textId="30B21435" w:rsidR="002225B3" w:rsidRDefault="007415CC" w:rsidP="00292AE2">
      <w:pPr>
        <w:pStyle w:val="Normlnysozarkami"/>
        <w:spacing w:before="120" w:line="276" w:lineRule="auto"/>
        <w:ind w:left="0"/>
        <w:contextualSpacing w:val="0"/>
        <w:rPr>
          <w:szCs w:val="24"/>
        </w:rPr>
      </w:pPr>
      <w:r>
        <w:rPr>
          <w:szCs w:val="24"/>
        </w:rPr>
        <w:t xml:space="preserve">K rovnakému záveru dôjdeme, ak si uvedomíme, že na obr. 44a) je telesová uhlopriečka </w:t>
      </w:r>
      <m:oMath>
        <m:r>
          <w:rPr>
            <w:rFonts w:ascii="Cambria Math" w:hAnsi="Cambria Math"/>
            <w:szCs w:val="24"/>
          </w:rPr>
          <m:t>B</m:t>
        </m:r>
        <m:sSup>
          <m:sSupPr>
            <m:ctrlPr>
              <w:rPr>
                <w:rFonts w:ascii="Cambria Math" w:hAnsi="Cambria Math"/>
                <w:i/>
                <w:szCs w:val="24"/>
              </w:rPr>
            </m:ctrlPr>
          </m:sSupPr>
          <m:e>
            <m:r>
              <w:rPr>
                <w:rFonts w:ascii="Cambria Math" w:hAnsi="Cambria Math"/>
                <w:szCs w:val="24"/>
              </w:rPr>
              <m:t>E</m:t>
            </m:r>
          </m:e>
          <m:sup>
            <m:r>
              <w:rPr>
                <w:rFonts w:ascii="Cambria Math" w:hAnsi="Cambria Math"/>
                <w:szCs w:val="24"/>
              </w:rPr>
              <m:t>*</m:t>
            </m:r>
          </m:sup>
        </m:sSup>
      </m:oMath>
      <w:r>
        <w:rPr>
          <w:szCs w:val="24"/>
        </w:rPr>
        <w:t xml:space="preserve"> výškou  a je kolmá na každú priamku podstavy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 xml:space="preserve">F </m:t>
        </m:r>
      </m:oMath>
      <w:r>
        <w:rPr>
          <w:szCs w:val="24"/>
        </w:rPr>
        <w:t xml:space="preserve">ihlana </w:t>
      </w:r>
      <m:oMath>
        <m:r>
          <w:rPr>
            <w:rFonts w:ascii="Cambria Math" w:hAnsi="Cambria Math"/>
            <w:szCs w:val="24"/>
          </w:rPr>
          <m:t>A</m:t>
        </m:r>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FB</m:t>
        </m:r>
      </m:oMath>
      <w:r>
        <w:rPr>
          <w:szCs w:val="24"/>
        </w:rPr>
        <w:t xml:space="preserve"> , t.j. aj stenovú uhlopriečku </w:t>
      </w:r>
      <m:oMath>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r>
          <w:rPr>
            <w:rFonts w:ascii="Cambria Math" w:hAnsi="Cambria Math"/>
            <w:szCs w:val="24"/>
          </w:rPr>
          <m:t xml:space="preserve">F. </m:t>
        </m:r>
      </m:oMath>
    </w:p>
    <w:p w14:paraId="6A40B1FD" w14:textId="77777777" w:rsidR="007415CC" w:rsidRDefault="007415CC" w:rsidP="00292AE2">
      <w:pPr>
        <w:pStyle w:val="Normlnysozarkami"/>
        <w:spacing w:before="120" w:line="276" w:lineRule="auto"/>
        <w:ind w:left="0"/>
        <w:contextualSpacing w:val="0"/>
        <w:rPr>
          <w:szCs w:val="24"/>
        </w:rPr>
      </w:pPr>
    </w:p>
    <w:p w14:paraId="35930B5F" w14:textId="7037CF4D" w:rsidR="000F3D64" w:rsidRDefault="000F3D64" w:rsidP="00292AE2">
      <w:pPr>
        <w:pStyle w:val="Normlnysozarkami"/>
        <w:spacing w:before="120" w:line="276" w:lineRule="auto"/>
        <w:ind w:left="0"/>
        <w:contextualSpacing w:val="0"/>
        <w:rPr>
          <w:szCs w:val="24"/>
        </w:rPr>
      </w:pPr>
      <w:r>
        <w:rPr>
          <w:szCs w:val="24"/>
        </w:rPr>
        <w:t xml:space="preserve">K metóde „pridaj kocku“ ešte poznamenávame tri dôležité metodické poznámky: </w:t>
      </w:r>
    </w:p>
    <w:p w14:paraId="51819757" w14:textId="22C5A5D5" w:rsidR="00292AE2" w:rsidRDefault="00292AE2" w:rsidP="000F3D64">
      <w:pPr>
        <w:pStyle w:val="Normlnysozarkami"/>
        <w:numPr>
          <w:ilvl w:val="0"/>
          <w:numId w:val="142"/>
        </w:numPr>
        <w:spacing w:before="120" w:line="276" w:lineRule="auto"/>
        <w:contextualSpacing w:val="0"/>
        <w:rPr>
          <w:szCs w:val="24"/>
        </w:rPr>
      </w:pPr>
      <w:r w:rsidRPr="002F34F0">
        <w:rPr>
          <w:szCs w:val="24"/>
        </w:rPr>
        <w:t>použitie metódy „</w:t>
      </w:r>
      <w:r w:rsidRPr="0013013C">
        <w:rPr>
          <w:i/>
          <w:szCs w:val="24"/>
        </w:rPr>
        <w:t>prid</w:t>
      </w:r>
      <w:r w:rsidR="0013013C" w:rsidRPr="0013013C">
        <w:rPr>
          <w:i/>
          <w:szCs w:val="24"/>
        </w:rPr>
        <w:t xml:space="preserve">aj </w:t>
      </w:r>
      <w:r w:rsidRPr="0013013C">
        <w:rPr>
          <w:i/>
          <w:szCs w:val="24"/>
        </w:rPr>
        <w:t>kock</w:t>
      </w:r>
      <w:r w:rsidR="0013013C" w:rsidRPr="0013013C">
        <w:rPr>
          <w:i/>
          <w:szCs w:val="24"/>
        </w:rPr>
        <w:t>u</w:t>
      </w:r>
      <w:r w:rsidRPr="002F34F0">
        <w:rPr>
          <w:szCs w:val="24"/>
        </w:rPr>
        <w:t>“ má z vizuálnych dôvodov opodstatnenie len pri riešení stereometrických úloh v</w:t>
      </w:r>
      <w:r w:rsidR="0013013C">
        <w:rPr>
          <w:szCs w:val="24"/>
        </w:rPr>
        <w:t xml:space="preserve"> DGS (ideálne </w:t>
      </w:r>
      <w:r w:rsidRPr="002F34F0">
        <w:rPr>
          <w:szCs w:val="24"/>
        </w:rPr>
        <w:t>Cabri 3D alebo</w:t>
      </w:r>
      <w:r w:rsidR="0013013C">
        <w:rPr>
          <w:szCs w:val="24"/>
        </w:rPr>
        <w:t xml:space="preserve"> GeoGebra). </w:t>
      </w:r>
    </w:p>
    <w:p w14:paraId="4F1051E5" w14:textId="77777777" w:rsidR="000F3D64" w:rsidRPr="002F34F0" w:rsidRDefault="000F3D64" w:rsidP="000F3D64">
      <w:pPr>
        <w:pStyle w:val="Normlnysozarkami"/>
        <w:numPr>
          <w:ilvl w:val="0"/>
          <w:numId w:val="142"/>
        </w:numPr>
        <w:spacing w:before="120" w:line="276" w:lineRule="auto"/>
        <w:rPr>
          <w:szCs w:val="24"/>
        </w:rPr>
      </w:pPr>
      <w:r>
        <w:rPr>
          <w:szCs w:val="24"/>
        </w:rPr>
        <w:t xml:space="preserve">Samotná metóda je použiteľná iba pri kocke, resp. kockových telesách, a aj to v špecifických prípadoch.  </w:t>
      </w:r>
      <w:r w:rsidRPr="002F34F0">
        <w:rPr>
          <w:szCs w:val="24"/>
        </w:rPr>
        <w:t xml:space="preserve">Vo výučbe </w:t>
      </w:r>
      <w:r>
        <w:rPr>
          <w:szCs w:val="24"/>
        </w:rPr>
        <w:t xml:space="preserve">stereometrie však učiteľ musí venovať </w:t>
      </w:r>
      <w:r w:rsidRPr="002F34F0">
        <w:rPr>
          <w:szCs w:val="24"/>
        </w:rPr>
        <w:t xml:space="preserve">pozornosť aj iným telesám. Analogická metóda „pridaj rovnaké teleso“ by vo výučbe mohla viac skomplikovať riešenie úlohy, než je žiaduce. </w:t>
      </w:r>
    </w:p>
    <w:p w14:paraId="26C4107F" w14:textId="7E693A6B" w:rsidR="00704BE5" w:rsidRPr="000F3D64" w:rsidRDefault="00704BE5" w:rsidP="000F3D64">
      <w:pPr>
        <w:pStyle w:val="Normlnysozarkami"/>
        <w:numPr>
          <w:ilvl w:val="0"/>
          <w:numId w:val="142"/>
        </w:numPr>
        <w:spacing w:before="120" w:line="276" w:lineRule="auto"/>
        <w:contextualSpacing w:val="0"/>
        <w:rPr>
          <w:szCs w:val="24"/>
        </w:rPr>
      </w:pPr>
      <w:r w:rsidRPr="000F3D64">
        <w:rPr>
          <w:szCs w:val="24"/>
        </w:rPr>
        <w:t xml:space="preserve">Súčasne treba povedať, že </w:t>
      </w:r>
      <w:r w:rsidR="009B4447" w:rsidRPr="000F3D64">
        <w:rPr>
          <w:szCs w:val="24"/>
        </w:rPr>
        <w:t xml:space="preserve">metóda pridania kocky je </w:t>
      </w:r>
      <w:r w:rsidR="009B4447" w:rsidRPr="000F3D64">
        <w:rPr>
          <w:b/>
          <w:szCs w:val="24"/>
        </w:rPr>
        <w:t>náročná</w:t>
      </w:r>
      <w:r w:rsidR="009B4447" w:rsidRPr="000F3D64">
        <w:rPr>
          <w:szCs w:val="24"/>
        </w:rPr>
        <w:t>, lebo vyžaduje bohaté skúsenosti s riešením obdobných úloh. Sukces</w:t>
      </w:r>
      <w:r w:rsidRPr="000F3D64">
        <w:rPr>
          <w:szCs w:val="24"/>
        </w:rPr>
        <w:t>ívny (algoritmický) prístup ku polohovým úlohám je študentom „bližší“. Dôvod</w:t>
      </w:r>
      <w:r w:rsidR="000F3D64" w:rsidRPr="000F3D64">
        <w:rPr>
          <w:szCs w:val="24"/>
        </w:rPr>
        <w:t>y sú zrejme v tom, že</w:t>
      </w:r>
      <w:r w:rsidRPr="000F3D64">
        <w:rPr>
          <w:szCs w:val="24"/>
        </w:rPr>
        <w:t xml:space="preserve">: </w:t>
      </w:r>
    </w:p>
    <w:p w14:paraId="1B687A36" w14:textId="77777777" w:rsidR="000F3D64" w:rsidRDefault="00704BE5" w:rsidP="000F3D64">
      <w:pPr>
        <w:pStyle w:val="Normlnysozarkami"/>
        <w:numPr>
          <w:ilvl w:val="2"/>
          <w:numId w:val="88"/>
        </w:numPr>
        <w:spacing w:before="120" w:line="276" w:lineRule="auto"/>
        <w:rPr>
          <w:szCs w:val="24"/>
        </w:rPr>
      </w:pPr>
      <w:r w:rsidRPr="000F3D64">
        <w:rPr>
          <w:szCs w:val="24"/>
        </w:rPr>
        <w:t>majú skúsenosti s riešením takýchto úloh z predchádzajúceho štúdia</w:t>
      </w:r>
      <w:r w:rsidR="000F3D64" w:rsidRPr="000F3D64">
        <w:rPr>
          <w:szCs w:val="24"/>
        </w:rPr>
        <w:t xml:space="preserve"> a sú jednoducho „nasmerovaní“ uvažovať istým spôsobom, </w:t>
      </w:r>
    </w:p>
    <w:p w14:paraId="5FF5D718" w14:textId="38CDC5DE" w:rsidR="000F3D64" w:rsidRPr="000F3D64" w:rsidRDefault="000F3D64" w:rsidP="000F3D64">
      <w:pPr>
        <w:pStyle w:val="Normlnysozarkami"/>
        <w:numPr>
          <w:ilvl w:val="2"/>
          <w:numId w:val="88"/>
        </w:numPr>
        <w:spacing w:before="120" w:line="276" w:lineRule="auto"/>
        <w:rPr>
          <w:szCs w:val="24"/>
        </w:rPr>
      </w:pPr>
      <w:r>
        <w:rPr>
          <w:szCs w:val="24"/>
        </w:rPr>
        <w:t>n</w:t>
      </w:r>
      <w:r w:rsidR="00704BE5" w:rsidRPr="000F3D64">
        <w:rPr>
          <w:szCs w:val="24"/>
        </w:rPr>
        <w:t xml:space="preserve">evyžaduje </w:t>
      </w:r>
      <w:r w:rsidRPr="000F3D64">
        <w:rPr>
          <w:szCs w:val="24"/>
        </w:rPr>
        <w:t xml:space="preserve">sa </w:t>
      </w:r>
      <w:r w:rsidR="00704BE5" w:rsidRPr="000F3D64">
        <w:rPr>
          <w:szCs w:val="24"/>
        </w:rPr>
        <w:t xml:space="preserve">„priestorový vhľad“ do problému úlohy. Geštaltový prístup je prístup k novej kvalite poznatkov a ten získa žiak (študent) až neskôr, keď </w:t>
      </w:r>
      <w:r w:rsidRPr="000F3D64">
        <w:rPr>
          <w:szCs w:val="24"/>
        </w:rPr>
        <w:t xml:space="preserve">u neho </w:t>
      </w:r>
      <w:r w:rsidR="00704BE5" w:rsidRPr="000F3D64">
        <w:rPr>
          <w:szCs w:val="24"/>
        </w:rPr>
        <w:t xml:space="preserve">prebehne </w:t>
      </w:r>
      <w:r w:rsidRPr="000F3D64">
        <w:rPr>
          <w:szCs w:val="24"/>
        </w:rPr>
        <w:t xml:space="preserve">etapa </w:t>
      </w:r>
      <w:r w:rsidR="00704BE5" w:rsidRPr="000F3D64">
        <w:rPr>
          <w:szCs w:val="24"/>
        </w:rPr>
        <w:t>abstrakčn</w:t>
      </w:r>
      <w:r w:rsidRPr="000F3D64">
        <w:rPr>
          <w:szCs w:val="24"/>
        </w:rPr>
        <w:t>ého</w:t>
      </w:r>
      <w:r w:rsidR="00704BE5" w:rsidRPr="000F3D64">
        <w:rPr>
          <w:szCs w:val="24"/>
        </w:rPr>
        <w:t xml:space="preserve"> zdvih</w:t>
      </w:r>
      <w:r w:rsidRPr="000F3D64">
        <w:rPr>
          <w:szCs w:val="24"/>
        </w:rPr>
        <w:t>u</w:t>
      </w:r>
      <w:r w:rsidR="00704BE5" w:rsidRPr="000F3D64">
        <w:rPr>
          <w:szCs w:val="24"/>
        </w:rPr>
        <w:t xml:space="preserve">, prípadne </w:t>
      </w:r>
      <w:r w:rsidRPr="000F3D64">
        <w:rPr>
          <w:szCs w:val="24"/>
        </w:rPr>
        <w:t xml:space="preserve">etapa </w:t>
      </w:r>
      <w:r w:rsidR="00704BE5" w:rsidRPr="000F3D64">
        <w:rPr>
          <w:szCs w:val="24"/>
        </w:rPr>
        <w:t>kryštalizáci</w:t>
      </w:r>
      <w:r w:rsidRPr="000F3D64">
        <w:rPr>
          <w:szCs w:val="24"/>
        </w:rPr>
        <w:t>e</w:t>
      </w:r>
      <w:r w:rsidR="00704BE5" w:rsidRPr="000F3D64">
        <w:rPr>
          <w:szCs w:val="24"/>
        </w:rPr>
        <w:t xml:space="preserve"> poznatkov. </w:t>
      </w:r>
    </w:p>
    <w:p w14:paraId="1F6C2D59" w14:textId="77777777" w:rsidR="00AC7B9B" w:rsidRDefault="00AC7B9B" w:rsidP="00AC7B9B">
      <w:pPr>
        <w:pStyle w:val="Nadpis3"/>
      </w:pPr>
      <w:bookmarkStart w:id="38" w:name="_Toc69296507"/>
      <w:r>
        <w:t>Extremálne úlohy zo stereometrie</w:t>
      </w:r>
      <w:bookmarkEnd w:id="38"/>
    </w:p>
    <w:p w14:paraId="14146A9A" w14:textId="77D12053" w:rsidR="0013013C" w:rsidRDefault="0013013C" w:rsidP="0013013C">
      <w:pPr>
        <w:autoSpaceDE w:val="0"/>
        <w:autoSpaceDN w:val="0"/>
        <w:adjustRightInd w:val="0"/>
        <w:spacing w:before="120" w:line="276" w:lineRule="auto"/>
        <w:ind w:left="0"/>
      </w:pPr>
      <w:r>
        <w:t xml:space="preserve">Určovacie matematické úlohy označované pojmom </w:t>
      </w:r>
      <w:r w:rsidRPr="0013013C">
        <w:rPr>
          <w:b/>
        </w:rPr>
        <w:t>extremálne úlohy</w:t>
      </w:r>
      <w:r>
        <w:t xml:space="preserve"> </w:t>
      </w:r>
      <w:r w:rsidR="002163A0">
        <w:t xml:space="preserve">sú </w:t>
      </w:r>
      <w:r>
        <w:t xml:space="preserve">také úlohy, v riešení  ktorých ide o nájdenie extrémnych hodnôt. V školskej matematike sú najznámejšie úlohy na: </w:t>
      </w:r>
    </w:p>
    <w:p w14:paraId="4AF8BE56" w14:textId="77777777" w:rsidR="00DD2D3F" w:rsidRDefault="0013013C" w:rsidP="009D4F58">
      <w:pPr>
        <w:pStyle w:val="Odsekzoznamu"/>
        <w:numPr>
          <w:ilvl w:val="0"/>
          <w:numId w:val="92"/>
        </w:numPr>
        <w:jc w:val="left"/>
      </w:pPr>
      <w:r w:rsidRPr="00DD2D3F">
        <w:t>vyšetrovanie priebehu funkcie -  ty</w:t>
      </w:r>
      <w:r w:rsidR="00DD2D3F" w:rsidRPr="00DD2D3F">
        <w:t>p</w:t>
      </w:r>
      <w:r w:rsidR="00DD2D3F">
        <w:t>ické pre vysokoškolské kurzy zo</w:t>
      </w:r>
    </w:p>
    <w:p w14:paraId="6E4A636B" w14:textId="43AAD01E" w:rsidR="0013013C" w:rsidRPr="00DD2D3F" w:rsidRDefault="00DD2D3F" w:rsidP="00DD2D3F">
      <w:pPr>
        <w:pStyle w:val="Odsekzoznamu"/>
        <w:ind w:left="3544"/>
        <w:jc w:val="left"/>
      </w:pPr>
      <w:r>
        <w:t xml:space="preserve"> z</w:t>
      </w:r>
      <w:r w:rsidR="002163A0" w:rsidRPr="00DD2D3F">
        <w:t xml:space="preserve">ákladov matematickej  analýzy,  </w:t>
      </w:r>
    </w:p>
    <w:p w14:paraId="36D4F908" w14:textId="77777777" w:rsidR="0013013C" w:rsidRDefault="0013013C" w:rsidP="009D4F58">
      <w:pPr>
        <w:pStyle w:val="Odsekzoznamu"/>
        <w:numPr>
          <w:ilvl w:val="0"/>
          <w:numId w:val="92"/>
        </w:numPr>
        <w:autoSpaceDE w:val="0"/>
        <w:autoSpaceDN w:val="0"/>
        <w:adjustRightInd w:val="0"/>
        <w:spacing w:before="120" w:line="276" w:lineRule="auto"/>
      </w:pPr>
      <w:r>
        <w:t>úlohy matematického programovania-  napr. lineárne programovanie, dynamické</w:t>
      </w:r>
    </w:p>
    <w:p w14:paraId="236276CF" w14:textId="0B630FB9" w:rsidR="0013013C" w:rsidRDefault="0013013C" w:rsidP="00DD2D3F">
      <w:pPr>
        <w:pStyle w:val="Odsekzoznamu"/>
        <w:autoSpaceDE w:val="0"/>
        <w:autoSpaceDN w:val="0"/>
        <w:adjustRightInd w:val="0"/>
        <w:spacing w:before="120" w:line="276" w:lineRule="auto"/>
        <w:ind w:left="3600" w:firstLine="653"/>
      </w:pPr>
      <w:r>
        <w:t>programovanie,</w:t>
      </w:r>
    </w:p>
    <w:p w14:paraId="1374A0F1" w14:textId="77777777" w:rsidR="0013013C" w:rsidRDefault="0013013C" w:rsidP="009D4F58">
      <w:pPr>
        <w:pStyle w:val="Odsekzoznamu"/>
        <w:numPr>
          <w:ilvl w:val="0"/>
          <w:numId w:val="92"/>
        </w:numPr>
        <w:autoSpaceDE w:val="0"/>
        <w:autoSpaceDN w:val="0"/>
        <w:adjustRightInd w:val="0"/>
        <w:spacing w:before="120" w:line="276" w:lineRule="auto"/>
      </w:pPr>
      <w:r>
        <w:t xml:space="preserve">aplikačné úlohy – úlohy z reálneho života a praxe prírodovedných disciplín (matematiky, </w:t>
      </w:r>
    </w:p>
    <w:p w14:paraId="7C4F0ACC" w14:textId="77777777" w:rsidR="0013013C" w:rsidRDefault="0013013C" w:rsidP="0013013C">
      <w:pPr>
        <w:pStyle w:val="Odsekzoznamu"/>
        <w:autoSpaceDE w:val="0"/>
        <w:autoSpaceDN w:val="0"/>
        <w:adjustRightInd w:val="0"/>
        <w:spacing w:before="120" w:line="276" w:lineRule="auto"/>
      </w:pPr>
      <w:r>
        <w:tab/>
      </w:r>
      <w:r>
        <w:tab/>
        <w:t xml:space="preserve">    geometrie, chémie, biológie, ... ).</w:t>
      </w:r>
    </w:p>
    <w:p w14:paraId="7F5E3EB9" w14:textId="6A1C92CF" w:rsidR="0013013C" w:rsidRDefault="0013013C" w:rsidP="0013013C">
      <w:pPr>
        <w:autoSpaceDE w:val="0"/>
        <w:autoSpaceDN w:val="0"/>
        <w:adjustRightInd w:val="0"/>
        <w:spacing w:before="240" w:after="120" w:line="276" w:lineRule="auto"/>
        <w:ind w:left="0"/>
        <w:contextualSpacing w:val="0"/>
      </w:pPr>
      <w:r>
        <w:t>Riešenia extremálnych úloh je zväčša založené na použití aparátu diferenciálneho počtu, variačného počtu alebo n</w:t>
      </w:r>
      <w:r w:rsidR="00DD2D3F">
        <w:t xml:space="preserve">a osobitných stratégiách (Poznamenávame, že </w:t>
      </w:r>
      <w:r>
        <w:t xml:space="preserve">zaujímavá je v tomto knižka </w:t>
      </w:r>
      <w:r w:rsidRPr="0013013C">
        <w:rPr>
          <w:i/>
        </w:rPr>
        <w:t>Ivana Nivena</w:t>
      </w:r>
      <w:r>
        <w:t xml:space="preserve"> s napovedajúcim názvom </w:t>
      </w:r>
      <w:r>
        <w:rPr>
          <w:i/>
        </w:rPr>
        <w:t>Maxima and M</w:t>
      </w:r>
      <w:r w:rsidRPr="0013013C">
        <w:rPr>
          <w:i/>
        </w:rPr>
        <w:t xml:space="preserve">inima without </w:t>
      </w:r>
      <w:r>
        <w:rPr>
          <w:i/>
        </w:rPr>
        <w:t>C</w:t>
      </w:r>
      <w:r w:rsidRPr="0013013C">
        <w:rPr>
          <w:i/>
        </w:rPr>
        <w:t>alculus</w:t>
      </w:r>
      <w:r>
        <w:t xml:space="preserve"> (Niven, 1981)).  </w:t>
      </w:r>
    </w:p>
    <w:p w14:paraId="5D9940E8" w14:textId="77777777" w:rsidR="0013013C" w:rsidRDefault="0013013C" w:rsidP="0013013C">
      <w:pPr>
        <w:pStyle w:val="tlCitcia"/>
      </w:pPr>
      <w:r w:rsidRPr="002F34F0">
        <w:lastRenderedPageBreak/>
        <w:t xml:space="preserve"> „ ...</w:t>
      </w:r>
      <w:r w:rsidRPr="00BF1390">
        <w:rPr>
          <w:lang w:val="sk-SK"/>
        </w:rPr>
        <w:t>navrhujeme zaraďovať riešenie extremálnych aplikačných úloh do vyučovania matematiky (a to nielen matematiky vysokoškolskej, ale aj matematiky stredoškolskej) s cieľom podporiť experimentovanie v matematike, rozvíjať schopnosť argumentácie, vyslovovať hypotézy, naučiť študentov používať jazyk k zrozumiteľnému a logicky dostatočne presnému vyjadrovaniu svojich myšlienok, rozvíjať schopnosť aplikovať matematiku v mimo matematickom kontexte.</w:t>
      </w:r>
      <w:r w:rsidRPr="002F34F0">
        <w:t xml:space="preserve"> “ </w:t>
      </w:r>
    </w:p>
    <w:p w14:paraId="5B5BEE4E" w14:textId="77777777" w:rsidR="0013013C" w:rsidRPr="002F34F0" w:rsidRDefault="0013013C" w:rsidP="0013013C">
      <w:pPr>
        <w:pStyle w:val="tlCitcia"/>
        <w:jc w:val="right"/>
      </w:pPr>
      <w:r w:rsidRPr="002F34F0">
        <w:fldChar w:fldCharType="begin">
          <w:fldData xml:space="preserve">PEVuZE5vdGU+PENpdGU+PEF1dGhvcj5GdWxpZXI8L0F1dGhvcj48WWVhcj4yMDEwPC9ZZWFyPjxS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</w:fldData>
        </w:fldChar>
      </w:r>
      <w:r w:rsidRPr="002F34F0">
        <w:instrText xml:space="preserve"> ADDIN EN.CITE </w:instrText>
      </w:r>
      <w:r w:rsidRPr="002F34F0">
        <w:fldChar w:fldCharType="begin">
          <w:fldData xml:space="preserve">PEVuZE5vdGU+PENpdGU+PEF1dGhvcj5GdWxpZXI8L0F1dGhvcj48WWVhcj4yMDEwPC9ZZWFyPjxS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</w:fldData>
        </w:fldChar>
      </w:r>
      <w:r w:rsidRPr="002F34F0">
        <w:instrText xml:space="preserve"> ADDIN EN.CITE.DATA </w:instrText>
      </w:r>
      <w:r w:rsidRPr="002F34F0">
        <w:fldChar w:fldCharType="end"/>
      </w:r>
      <w:r w:rsidRPr="002F34F0">
        <w:fldChar w:fldCharType="separate"/>
      </w:r>
      <w:r w:rsidRPr="002F34F0">
        <w:rPr>
          <w:noProof/>
        </w:rPr>
        <w:t>(</w:t>
      </w:r>
      <w:hyperlink w:anchor="_ENREF_15" w:tooltip="Fulier, 2010 #146" w:history="1">
        <w:r w:rsidRPr="002F34F0">
          <w:rPr>
            <w:noProof/>
          </w:rPr>
          <w:t>Fulier, 2010</w:t>
        </w:r>
      </w:hyperlink>
      <w:r w:rsidRPr="002F34F0">
        <w:rPr>
          <w:noProof/>
        </w:rPr>
        <w:t>)</w:t>
      </w:r>
      <w:r w:rsidRPr="002F34F0">
        <w:fldChar w:fldCharType="end"/>
      </w:r>
    </w:p>
    <w:p w14:paraId="70D200FF" w14:textId="3F71D6CB" w:rsidR="00097514" w:rsidRDefault="00097514" w:rsidP="00BF112B">
      <w:pPr>
        <w:pStyle w:val="Normlnysozarkami"/>
        <w:spacing w:before="240" w:line="276" w:lineRule="auto"/>
        <w:ind w:left="0"/>
        <w:contextualSpacing w:val="0"/>
      </w:pPr>
      <w:r>
        <w:t>V knihe (Polya, 2004) sa uvádzajú heuristické stratégie ako úspešne riešiť neštandardné úlohy. Polya</w:t>
      </w:r>
      <w:r w:rsidR="00DD2D3F">
        <w:t xml:space="preserve"> uvádza </w:t>
      </w:r>
      <w:r>
        <w:t xml:space="preserve"> štyri základné princípy:</w:t>
      </w:r>
    </w:p>
    <w:p w14:paraId="437D2E99" w14:textId="77777777" w:rsidR="00097514" w:rsidRPr="00DD2D3F" w:rsidRDefault="00097514" w:rsidP="009D4F58">
      <w:pPr>
        <w:pStyle w:val="Normlnysozarkami"/>
        <w:numPr>
          <w:ilvl w:val="0"/>
          <w:numId w:val="88"/>
        </w:numPr>
        <w:spacing w:before="120" w:line="276" w:lineRule="auto"/>
        <w:ind w:left="714" w:hanging="357"/>
        <w:rPr>
          <w:i/>
        </w:rPr>
      </w:pPr>
      <w:r w:rsidRPr="00DD2D3F">
        <w:rPr>
          <w:i/>
        </w:rPr>
        <w:t xml:space="preserve">pochopenie problému, </w:t>
      </w:r>
    </w:p>
    <w:p w14:paraId="34717614" w14:textId="77777777" w:rsidR="00097514" w:rsidRPr="00DD2D3F" w:rsidRDefault="00097514" w:rsidP="009D4F58">
      <w:pPr>
        <w:pStyle w:val="Normlnysozarkami"/>
        <w:numPr>
          <w:ilvl w:val="0"/>
          <w:numId w:val="88"/>
        </w:numPr>
        <w:spacing w:before="120" w:line="276" w:lineRule="auto"/>
        <w:ind w:left="714" w:hanging="357"/>
        <w:rPr>
          <w:i/>
        </w:rPr>
      </w:pPr>
      <w:r w:rsidRPr="00DD2D3F">
        <w:rPr>
          <w:i/>
        </w:rPr>
        <w:t xml:space="preserve">plán riešenia, </w:t>
      </w:r>
    </w:p>
    <w:p w14:paraId="7FCBB694" w14:textId="77777777" w:rsidR="00097514" w:rsidRPr="00DD2D3F" w:rsidRDefault="00097514" w:rsidP="009D4F58">
      <w:pPr>
        <w:pStyle w:val="Normlnysozarkami"/>
        <w:numPr>
          <w:ilvl w:val="0"/>
          <w:numId w:val="88"/>
        </w:numPr>
        <w:spacing w:before="120" w:line="276" w:lineRule="auto"/>
        <w:ind w:left="714" w:hanging="357"/>
        <w:rPr>
          <w:i/>
        </w:rPr>
      </w:pPr>
      <w:r w:rsidRPr="00DD2D3F">
        <w:rPr>
          <w:i/>
        </w:rPr>
        <w:t xml:space="preserve">realizácia,  </w:t>
      </w:r>
    </w:p>
    <w:p w14:paraId="45283963" w14:textId="77777777" w:rsidR="00097514" w:rsidRDefault="00097514" w:rsidP="009D4F58">
      <w:pPr>
        <w:pStyle w:val="Normlnysozarkami"/>
        <w:numPr>
          <w:ilvl w:val="0"/>
          <w:numId w:val="88"/>
        </w:numPr>
        <w:spacing w:before="120" w:line="276" w:lineRule="auto"/>
        <w:ind w:left="714" w:hanging="357"/>
      </w:pPr>
      <w:r w:rsidRPr="00DD2D3F">
        <w:rPr>
          <w:i/>
        </w:rPr>
        <w:t>výsledok a reflexia</w:t>
      </w:r>
      <w:r>
        <w:t xml:space="preserve">, </w:t>
      </w:r>
    </w:p>
    <w:p w14:paraId="332E5AEA" w14:textId="4FC8496E" w:rsidR="00097514" w:rsidRDefault="00DD2D3F" w:rsidP="00097514">
      <w:pPr>
        <w:pStyle w:val="Normlnysozarkami"/>
        <w:spacing w:before="120" w:line="276" w:lineRule="auto"/>
        <w:ind w:left="0"/>
        <w:contextualSpacing w:val="0"/>
      </w:pPr>
      <w:r>
        <w:t xml:space="preserve">ktoré </w:t>
      </w:r>
      <w:r w:rsidR="00097514" w:rsidRPr="002F34F0">
        <w:t>nachádza</w:t>
      </w:r>
      <w:r w:rsidR="00097514">
        <w:t>jú</w:t>
      </w:r>
      <w:r w:rsidR="00DE7E04">
        <w:t xml:space="preserve"> v riešení </w:t>
      </w:r>
      <w:r w:rsidR="00097514" w:rsidRPr="002F34F0">
        <w:t>extremálnych úloh široké uplatnenie</w:t>
      </w:r>
      <w:r w:rsidR="009D6957">
        <w:t xml:space="preserve"> (Fulier, 2010). </w:t>
      </w:r>
      <w:r w:rsidR="00097514">
        <w:t xml:space="preserve"> Ob</w:t>
      </w:r>
      <w:r w:rsidR="00097514" w:rsidRPr="002F34F0">
        <w:t>zvlášť</w:t>
      </w:r>
      <w:r w:rsidR="00097514">
        <w:t>,</w:t>
      </w:r>
      <w:r w:rsidR="00097514" w:rsidRPr="002F34F0">
        <w:t xml:space="preserve"> </w:t>
      </w:r>
      <w:r w:rsidR="00097514">
        <w:t xml:space="preserve">ak sa upriamime na technické riešenie pomocou </w:t>
      </w:r>
      <w:r w:rsidR="00097514" w:rsidRPr="002F34F0">
        <w:t xml:space="preserve">DGS. </w:t>
      </w:r>
    </w:p>
    <w:p w14:paraId="14629595" w14:textId="1AC15DFA" w:rsidR="00BF112B" w:rsidRDefault="00097514" w:rsidP="00097514">
      <w:pPr>
        <w:pStyle w:val="Normlnysozarkami"/>
        <w:spacing w:before="120" w:line="276" w:lineRule="auto"/>
        <w:ind w:left="0"/>
        <w:contextualSpacing w:val="0"/>
      </w:pPr>
      <w:r w:rsidRPr="002F34F0">
        <w:t xml:space="preserve">Nespornou výhodou DGS je, že majú zabudované možnosti ako merať dĺžky úsečiek, veľkosti uhlov, vypočítať a zobraziť obsahy plošných útvarov a objemy telies. Z toho dôvodu študenti jednoduchou vizualizáciou nájdu extrém, ktorý býva často aj intuitívne zrejmý. </w:t>
      </w:r>
      <w:r>
        <w:t xml:space="preserve">Dokázať, či vypočítať empiricky zistený </w:t>
      </w:r>
      <w:r w:rsidRPr="002F34F0">
        <w:t xml:space="preserve"> výsledok</w:t>
      </w:r>
      <w:r>
        <w:t xml:space="preserve">, už nebýva </w:t>
      </w:r>
      <w:r w:rsidR="00BF112B">
        <w:t xml:space="preserve">pre študentov </w:t>
      </w:r>
      <w:r>
        <w:t xml:space="preserve">tak jednoduché. </w:t>
      </w:r>
    </w:p>
    <w:p w14:paraId="26599FC0" w14:textId="5E27BF71" w:rsidR="00DE7E04" w:rsidRDefault="00DE7E04" w:rsidP="00BF112B">
      <w:pPr>
        <w:pStyle w:val="Normlnysozarkami"/>
        <w:spacing w:before="120" w:line="276" w:lineRule="auto"/>
        <w:ind w:left="0"/>
        <w:contextualSpacing w:val="0"/>
      </w:pPr>
      <w:r>
        <w:t xml:space="preserve">Zamerajme sa teraz na riešenie extremálnych úloh v stereometrii a to v prepojení na konštrukčné úlohy. </w:t>
      </w:r>
    </w:p>
    <w:p w14:paraId="63DDB037" w14:textId="77777777" w:rsidR="00DE7E04" w:rsidRDefault="00DE7E04" w:rsidP="00BF112B">
      <w:pPr>
        <w:pStyle w:val="Normlnysozarkami"/>
        <w:spacing w:before="120" w:line="276" w:lineRule="auto"/>
        <w:ind w:left="0"/>
        <w:contextualSpacing w:val="0"/>
      </w:pPr>
      <w:r>
        <w:t xml:space="preserve">K takým úlohám určite patria </w:t>
      </w:r>
      <w:r w:rsidR="00BF112B">
        <w:t xml:space="preserve">extremálne úlohy o rezoch telies. </w:t>
      </w:r>
    </w:p>
    <w:p w14:paraId="1C999185" w14:textId="77777777" w:rsidR="00DE7E04" w:rsidRDefault="00DE7E04" w:rsidP="00BF112B">
      <w:pPr>
        <w:pStyle w:val="Normlnysozarkami"/>
        <w:spacing w:before="120" w:line="276" w:lineRule="auto"/>
        <w:ind w:left="0"/>
        <w:contextualSpacing w:val="0"/>
      </w:pPr>
      <w:r>
        <w:t>Sú to zaujímavé úlohy, nezvyklé a nie sú náročnou</w:t>
      </w:r>
      <w:r w:rsidR="00BF112B">
        <w:t xml:space="preserve"> problematik</w:t>
      </w:r>
      <w:r>
        <w:t>o</w:t>
      </w:r>
      <w:r w:rsidR="00BF112B">
        <w:t xml:space="preserve">u, </w:t>
      </w:r>
      <w:r>
        <w:t xml:space="preserve">ale </w:t>
      </w:r>
      <w:r w:rsidR="00BF112B">
        <w:t xml:space="preserve">do procesu prípravy budúcich učiteľov matematiky nezaraďujú. </w:t>
      </w:r>
    </w:p>
    <w:p w14:paraId="6FB1FF92" w14:textId="77777777" w:rsidR="00DE7E04" w:rsidRDefault="00BF112B" w:rsidP="00BF112B">
      <w:pPr>
        <w:pStyle w:val="Normlnysozarkami"/>
        <w:spacing w:before="120" w:line="276" w:lineRule="auto"/>
        <w:ind w:left="0"/>
        <w:contextualSpacing w:val="0"/>
      </w:pPr>
      <w:r>
        <w:t>Domnievame sa</w:t>
      </w:r>
      <w:r w:rsidR="00DE7E04">
        <w:t xml:space="preserve"> však</w:t>
      </w:r>
      <w:r>
        <w:t>, že tento typ úloh</w:t>
      </w:r>
      <w:r w:rsidR="00DE7E04">
        <w:t>:</w:t>
      </w:r>
    </w:p>
    <w:p w14:paraId="685CBC97" w14:textId="0F1B4DE3" w:rsidR="00DE7E04" w:rsidRDefault="00BF112B" w:rsidP="00BF1390">
      <w:pPr>
        <w:pStyle w:val="Normlnysozarkami"/>
        <w:numPr>
          <w:ilvl w:val="0"/>
          <w:numId w:val="139"/>
        </w:numPr>
        <w:spacing w:before="120" w:line="276" w:lineRule="auto"/>
        <w:ind w:left="765" w:hanging="357"/>
      </w:pPr>
      <w:r>
        <w:t>posúva</w:t>
      </w:r>
      <w:r w:rsidR="0013013C" w:rsidRPr="002F34F0">
        <w:t xml:space="preserve"> hranice štandardného prístupu k</w:t>
      </w:r>
      <w:r>
        <w:t xml:space="preserve">u už </w:t>
      </w:r>
      <w:r w:rsidR="0013013C" w:rsidRPr="002F34F0">
        <w:t>klasickému stereometrickému učivu strednej školy</w:t>
      </w:r>
      <w:r w:rsidR="00DE7E04">
        <w:t>,</w:t>
      </w:r>
    </w:p>
    <w:p w14:paraId="25112F0D" w14:textId="6187C020" w:rsidR="0013013C" w:rsidRDefault="00DE7E04" w:rsidP="00BF1390">
      <w:pPr>
        <w:pStyle w:val="Normlnysozarkami"/>
        <w:numPr>
          <w:ilvl w:val="0"/>
          <w:numId w:val="139"/>
        </w:numPr>
        <w:spacing w:before="120" w:line="276" w:lineRule="auto"/>
        <w:ind w:left="765" w:hanging="357"/>
      </w:pPr>
      <w:r>
        <w:t>s</w:t>
      </w:r>
      <w:r w:rsidR="00BF112B">
        <w:t>účasne je vhodným testovacím kritériom neformálnych vedomostí študenta, ktorý v riešení úlohy musí použiť ved</w:t>
      </w:r>
      <w:r>
        <w:t xml:space="preserve">omosti ako z geometrie, tak aj </w:t>
      </w:r>
      <w:r w:rsidR="00BF112B">
        <w:t xml:space="preserve">z matematickej analýzy. </w:t>
      </w:r>
      <w:r w:rsidR="0013013C" w:rsidRPr="002F34F0">
        <w:t xml:space="preserve"> </w:t>
      </w:r>
    </w:p>
    <w:p w14:paraId="073EFBC4" w14:textId="77777777" w:rsidR="00BF1390" w:rsidRDefault="00BF1390" w:rsidP="002225B3">
      <w:pPr>
        <w:autoSpaceDE w:val="0"/>
        <w:autoSpaceDN w:val="0"/>
        <w:adjustRightInd w:val="0"/>
        <w:spacing w:before="120" w:line="276" w:lineRule="auto"/>
        <w:ind w:left="0"/>
        <w:contextualSpacing w:val="0"/>
        <w:rPr>
          <w:b/>
        </w:rPr>
      </w:pPr>
    </w:p>
    <w:p w14:paraId="1F46C8DC" w14:textId="77777777" w:rsidR="0013013C" w:rsidRPr="002F34F0" w:rsidRDefault="005F06E6" w:rsidP="002225B3">
      <w:pPr>
        <w:autoSpaceDE w:val="0"/>
        <w:autoSpaceDN w:val="0"/>
        <w:adjustRightInd w:val="0"/>
        <w:spacing w:before="120" w:line="276" w:lineRule="auto"/>
        <w:ind w:left="0"/>
        <w:contextualSpacing w:val="0"/>
      </w:pPr>
      <w:r w:rsidRPr="005F06E6">
        <w:rPr>
          <w:b/>
        </w:rPr>
        <w:t>Ukážka</w:t>
      </w:r>
    </w:p>
    <w:p w14:paraId="7994702B" w14:textId="77777777" w:rsidR="0013013C" w:rsidRPr="002F34F0" w:rsidRDefault="0013013C" w:rsidP="002225B3">
      <w:pPr>
        <w:autoSpaceDE w:val="0"/>
        <w:autoSpaceDN w:val="0"/>
        <w:adjustRightInd w:val="0"/>
        <w:spacing w:before="120" w:line="276" w:lineRule="auto"/>
        <w:ind w:left="0"/>
        <w:contextualSpacing w:val="0"/>
        <w:rPr>
          <w:i/>
          <w:szCs w:val="24"/>
        </w:rPr>
      </w:pPr>
      <w:r w:rsidRPr="002F34F0">
        <w:rPr>
          <w:i/>
          <w:szCs w:val="24"/>
        </w:rPr>
        <w:t xml:space="preserve">Na polpriamke </w:t>
      </w:r>
      <m:oMath>
        <m:r>
          <w:rPr>
            <w:rFonts w:ascii="Cambria Math" w:hAnsi="Cambria Math"/>
            <w:szCs w:val="24"/>
          </w:rPr>
          <m:t>AD</m:t>
        </m:r>
      </m:oMath>
      <w:r w:rsidRPr="002F34F0">
        <w:rPr>
          <w:i/>
          <w:szCs w:val="24"/>
        </w:rPr>
        <w:t xml:space="preserve"> určenej vrcholmi kocky </w:t>
      </w:r>
      <m:oMath>
        <m:r>
          <w:rPr>
            <w:rFonts w:ascii="Cambria Math" w:hAnsi="Cambria Math"/>
            <w:szCs w:val="24"/>
          </w:rPr>
          <m:t>ABCDEFGH</m:t>
        </m:r>
      </m:oMath>
      <w:r w:rsidRPr="002F34F0">
        <w:rPr>
          <w:i/>
          <w:szCs w:val="24"/>
        </w:rPr>
        <w:t xml:space="preserve"> s dĺžkou hrany </w:t>
      </w:r>
      <m:oMath>
        <m:r>
          <w:rPr>
            <w:rFonts w:ascii="Cambria Math" w:hAnsi="Cambria Math"/>
            <w:szCs w:val="24"/>
          </w:rPr>
          <m:t>a</m:t>
        </m:r>
      </m:oMath>
      <w:r w:rsidRPr="002F34F0">
        <w:rPr>
          <w:i/>
          <w:szCs w:val="24"/>
        </w:rPr>
        <w:t xml:space="preserve"> je zvolený bod </w:t>
      </w:r>
      <m:oMath>
        <m:r>
          <w:rPr>
            <w:rFonts w:ascii="Cambria Math" w:hAnsi="Cambria Math"/>
            <w:szCs w:val="24"/>
          </w:rPr>
          <m:t>X</m:t>
        </m:r>
      </m:oMath>
      <w:r w:rsidRPr="002F34F0">
        <w:rPr>
          <w:i/>
          <w:szCs w:val="24"/>
        </w:rPr>
        <w:t xml:space="preserve">. Zostrojte rez rovinou prechádzajúcou bodom </w:t>
      </w:r>
      <m:oMath>
        <m:r>
          <w:rPr>
            <w:rFonts w:ascii="Cambria Math" w:hAnsi="Cambria Math"/>
            <w:szCs w:val="24"/>
          </w:rPr>
          <m:t>X</m:t>
        </m:r>
      </m:oMath>
      <w:r w:rsidRPr="002F34F0">
        <w:rPr>
          <w:i/>
          <w:szCs w:val="24"/>
        </w:rPr>
        <w:t xml:space="preserve">, ktorá je súčasne  kolmá na telesovú uhlopriečku </w:t>
      </w:r>
      <m:oMath>
        <m:r>
          <w:rPr>
            <w:rFonts w:ascii="Cambria Math" w:hAnsi="Cambria Math"/>
            <w:szCs w:val="24"/>
          </w:rPr>
          <m:t>DF</m:t>
        </m:r>
      </m:oMath>
      <w:r w:rsidRPr="002F34F0">
        <w:rPr>
          <w:i/>
          <w:szCs w:val="24"/>
        </w:rPr>
        <w:t xml:space="preserve">. Určte polohu bodu </w:t>
      </w:r>
      <m:oMath>
        <m:r>
          <w:rPr>
            <w:rFonts w:ascii="Cambria Math" w:hAnsi="Cambria Math"/>
            <w:szCs w:val="24"/>
          </w:rPr>
          <m:t>X</m:t>
        </m:r>
      </m:oMath>
      <w:r w:rsidR="005F06E6">
        <w:rPr>
          <w:szCs w:val="24"/>
        </w:rPr>
        <w:t xml:space="preserve"> </w:t>
      </w:r>
      <w:r w:rsidRPr="002F34F0">
        <w:rPr>
          <w:i/>
          <w:szCs w:val="24"/>
        </w:rPr>
        <w:t>tak, aby mal rez maximálny obsah.</w:t>
      </w:r>
      <w:r w:rsidRPr="002F34F0">
        <w:rPr>
          <w:szCs w:val="24"/>
        </w:rPr>
        <w:t xml:space="preserve"> </w:t>
      </w:r>
    </w:p>
    <w:p w14:paraId="4EA01011" w14:textId="77777777" w:rsidR="00C76DA5" w:rsidRDefault="005F06E6" w:rsidP="0013013C">
      <w:pPr>
        <w:spacing w:before="120" w:line="276" w:lineRule="auto"/>
        <w:ind w:left="0"/>
        <w:contextualSpacing w:val="0"/>
        <w:rPr>
          <w:szCs w:val="24"/>
        </w:rPr>
      </w:pPr>
      <w:r w:rsidRPr="005F06E6">
        <w:rPr>
          <w:szCs w:val="24"/>
        </w:rPr>
        <w:t>Pre</w:t>
      </w:r>
      <w:r>
        <w:rPr>
          <w:i/>
          <w:szCs w:val="24"/>
        </w:rPr>
        <w:t xml:space="preserve"> </w:t>
      </w:r>
      <w:r>
        <w:rPr>
          <w:szCs w:val="24"/>
        </w:rPr>
        <w:t xml:space="preserve">rez </w:t>
      </w:r>
      <w:r w:rsidR="0013013C" w:rsidRPr="002F34F0">
        <w:rPr>
          <w:szCs w:val="24"/>
        </w:rPr>
        <w:t xml:space="preserve">kocky </w:t>
      </w:r>
      <m:oMath>
        <m:r>
          <w:rPr>
            <w:rFonts w:ascii="Cambria Math" w:hAnsi="Cambria Math"/>
            <w:szCs w:val="24"/>
          </w:rPr>
          <m:t>ABCDEFGH</m:t>
        </m:r>
      </m:oMath>
      <w:r>
        <w:rPr>
          <w:szCs w:val="24"/>
        </w:rPr>
        <w:t xml:space="preserve"> pl</w:t>
      </w:r>
      <w:r w:rsidR="0013013C" w:rsidRPr="002F34F0">
        <w:rPr>
          <w:szCs w:val="24"/>
        </w:rPr>
        <w:t>atí, že</w:t>
      </w:r>
      <w:r w:rsidR="00C76DA5">
        <w:rPr>
          <w:szCs w:val="24"/>
        </w:rPr>
        <w:t>:</w:t>
      </w:r>
    </w:p>
    <w:p w14:paraId="6D952C1F" w14:textId="77777777" w:rsidR="00C76DA5" w:rsidRPr="00C76DA5" w:rsidRDefault="00C76DA5" w:rsidP="009D4F58">
      <w:pPr>
        <w:pStyle w:val="Odsekzoznamu"/>
        <w:numPr>
          <w:ilvl w:val="0"/>
          <w:numId w:val="94"/>
        </w:numPr>
        <w:spacing w:before="120" w:line="276" w:lineRule="auto"/>
        <w:contextualSpacing w:val="0"/>
        <w:rPr>
          <w:szCs w:val="24"/>
        </w:rPr>
      </w:pPr>
      <m:oMath>
        <m:r>
          <w:rPr>
            <w:rFonts w:ascii="Cambria Math" w:hAnsi="Cambria Math"/>
            <w:szCs w:val="24"/>
          </w:rPr>
          <m:t>AC⊥DF</m:t>
        </m:r>
      </m:oMath>
      <w:r w:rsidRPr="00C76DA5">
        <w:rPr>
          <w:szCs w:val="24"/>
        </w:rPr>
        <w:t xml:space="preserve">, pretože </w:t>
      </w:r>
      <w:r w:rsidR="0013013C" w:rsidRPr="00C76DA5">
        <w:rPr>
          <w:szCs w:val="24"/>
        </w:rPr>
        <w:t>priamka</w:t>
      </w:r>
      <w:r w:rsidRPr="00C76DA5">
        <w:rPr>
          <w:szCs w:val="24"/>
        </w:rPr>
        <w:t xml:space="preserve"> </w:t>
      </w:r>
      <m:oMath>
        <m:r>
          <w:rPr>
            <w:rFonts w:ascii="Cambria Math" w:hAnsi="Cambria Math"/>
            <w:szCs w:val="24"/>
          </w:rPr>
          <m:t>AC</m:t>
        </m:r>
      </m:oMath>
      <w:r w:rsidR="0013013C" w:rsidRPr="00C76DA5">
        <w:rPr>
          <w:szCs w:val="24"/>
        </w:rPr>
        <w:t xml:space="preserve"> je kolmá na rovinu </w:t>
      </w:r>
      <m:oMath>
        <m:r>
          <w:rPr>
            <w:rFonts w:ascii="Cambria Math" w:hAnsi="Cambria Math"/>
            <w:szCs w:val="24"/>
          </w:rPr>
          <m:t>DBH</m:t>
        </m:r>
      </m:oMath>
      <w:r w:rsidRPr="00C76DA5">
        <w:rPr>
          <w:szCs w:val="24"/>
        </w:rPr>
        <w:t xml:space="preserve">, </w:t>
      </w:r>
    </w:p>
    <w:p w14:paraId="0ECA9A33" w14:textId="77777777" w:rsidR="00C76DA5" w:rsidRPr="00C76DA5" w:rsidRDefault="00C76DA5" w:rsidP="009D4F58">
      <w:pPr>
        <w:pStyle w:val="Odsekzoznamu"/>
        <w:numPr>
          <w:ilvl w:val="0"/>
          <w:numId w:val="94"/>
        </w:numPr>
        <w:spacing w:before="120" w:line="276" w:lineRule="auto"/>
        <w:contextualSpacing w:val="0"/>
        <w:rPr>
          <w:szCs w:val="24"/>
        </w:rPr>
      </w:pPr>
      <m:oMath>
        <m:r>
          <w:rPr>
            <w:rFonts w:ascii="Cambria Math" w:hAnsi="Cambria Math"/>
            <w:szCs w:val="24"/>
          </w:rPr>
          <m:t>AH⊥DF</m:t>
        </m:r>
      </m:oMath>
      <w:r w:rsidRPr="00C76DA5">
        <w:rPr>
          <w:szCs w:val="24"/>
        </w:rPr>
        <w:t xml:space="preserve">, lebo </w:t>
      </w:r>
      <w:r w:rsidR="0013013C" w:rsidRPr="00C76DA5">
        <w:rPr>
          <w:szCs w:val="24"/>
        </w:rPr>
        <w:t>kolmým priemetom priamky</w:t>
      </w:r>
      <w:r w:rsidRPr="00C76DA5">
        <w:rPr>
          <w:szCs w:val="24"/>
        </w:rPr>
        <w:t xml:space="preserve"> </w:t>
      </w:r>
      <m:oMath>
        <m:r>
          <w:rPr>
            <w:rFonts w:ascii="Cambria Math" w:hAnsi="Cambria Math"/>
            <w:szCs w:val="24"/>
          </w:rPr>
          <m:t>DF</m:t>
        </m:r>
      </m:oMath>
      <w:r w:rsidR="0013013C" w:rsidRPr="00C76DA5">
        <w:rPr>
          <w:szCs w:val="24"/>
        </w:rPr>
        <w:t xml:space="preserve"> do roviny</w:t>
      </w:r>
      <w:r w:rsidRPr="00C76DA5">
        <w:rPr>
          <w:szCs w:val="24"/>
        </w:rPr>
        <w:t xml:space="preserve"> </w:t>
      </w:r>
      <m:oMath>
        <m:r>
          <w:rPr>
            <w:rFonts w:ascii="Cambria Math" w:hAnsi="Cambria Math"/>
            <w:szCs w:val="24"/>
          </w:rPr>
          <m:t>ADH</m:t>
        </m:r>
      </m:oMath>
      <w:r w:rsidRPr="00C76DA5">
        <w:rPr>
          <w:szCs w:val="24"/>
        </w:rPr>
        <w:t xml:space="preserve"> </w:t>
      </w:r>
      <w:r w:rsidR="0013013C" w:rsidRPr="00C76DA5">
        <w:rPr>
          <w:szCs w:val="24"/>
        </w:rPr>
        <w:t>je priamka</w:t>
      </w:r>
      <w:r w:rsidRPr="00C76DA5">
        <w:rPr>
          <w:szCs w:val="24"/>
        </w:rPr>
        <w:t xml:space="preserve"> </w:t>
      </w:r>
      <m:oMath>
        <m:r>
          <w:rPr>
            <w:rFonts w:ascii="Cambria Math" w:hAnsi="Cambria Math"/>
            <w:szCs w:val="24"/>
          </w:rPr>
          <m:t>ED</m:t>
        </m:r>
      </m:oMath>
      <w:r w:rsidR="0013013C" w:rsidRPr="00C76DA5">
        <w:rPr>
          <w:szCs w:val="24"/>
        </w:rPr>
        <w:t>, ktorá je kolmá na priamku</w:t>
      </w:r>
      <w:r w:rsidRPr="00C76DA5">
        <w:rPr>
          <w:szCs w:val="24"/>
        </w:rPr>
        <w:t xml:space="preserve"> </w:t>
      </w:r>
      <m:oMath>
        <m:r>
          <w:rPr>
            <w:rFonts w:ascii="Cambria Math" w:hAnsi="Cambria Math"/>
            <w:szCs w:val="24"/>
          </w:rPr>
          <m:t>AH.</m:t>
        </m:r>
      </m:oMath>
    </w:p>
    <w:p w14:paraId="0D8A509A" w14:textId="77777777" w:rsidR="005F06E6" w:rsidRDefault="0013013C" w:rsidP="0013013C">
      <w:pPr>
        <w:spacing w:before="120" w:line="276" w:lineRule="auto"/>
        <w:ind w:left="0"/>
        <w:contextualSpacing w:val="0"/>
        <w:rPr>
          <w:szCs w:val="24"/>
        </w:rPr>
      </w:pPr>
      <w:r w:rsidRPr="002F34F0">
        <w:rPr>
          <w:szCs w:val="24"/>
        </w:rPr>
        <w:t xml:space="preserve">Teda bodom </w:t>
      </w:r>
      <m:oMath>
        <m:r>
          <w:rPr>
            <w:rFonts w:ascii="Cambria Math" w:hAnsi="Cambria Math"/>
            <w:szCs w:val="24"/>
          </w:rPr>
          <m:t>X</m:t>
        </m:r>
      </m:oMath>
      <w:r w:rsidRPr="002F34F0">
        <w:rPr>
          <w:szCs w:val="24"/>
        </w:rPr>
        <w:t xml:space="preserve"> zostrojíme rovnobežky s</w:t>
      </w:r>
      <w:r w:rsidR="00C76DA5">
        <w:rPr>
          <w:szCs w:val="24"/>
        </w:rPr>
        <w:t> </w:t>
      </w:r>
      <w:r w:rsidRPr="002F34F0">
        <w:rPr>
          <w:szCs w:val="24"/>
        </w:rPr>
        <w:t>priamkami</w:t>
      </w:r>
      <w:r w:rsidR="00C76DA5">
        <w:rPr>
          <w:szCs w:val="24"/>
        </w:rPr>
        <w:t xml:space="preserve"> </w:t>
      </w:r>
      <m:oMath>
        <m:r>
          <w:rPr>
            <w:rFonts w:ascii="Cambria Math" w:hAnsi="Cambria Math"/>
            <w:szCs w:val="24"/>
          </w:rPr>
          <m:t>AC</m:t>
        </m:r>
      </m:oMath>
      <w:r w:rsidRPr="002F34F0">
        <w:rPr>
          <w:szCs w:val="24"/>
        </w:rPr>
        <w:t xml:space="preserve"> a</w:t>
      </w:r>
      <m:oMath>
        <m:r>
          <w:rPr>
            <w:rFonts w:ascii="Cambria Math" w:hAnsi="Cambria Math"/>
            <w:szCs w:val="24"/>
          </w:rPr>
          <m:t xml:space="preserve"> AH</m:t>
        </m:r>
      </m:oMath>
      <w:r w:rsidRPr="002F34F0">
        <w:rPr>
          <w:szCs w:val="24"/>
        </w:rPr>
        <w:t xml:space="preserve">. </w:t>
      </w:r>
    </w:p>
    <w:p w14:paraId="0E42CEA8" w14:textId="77777777" w:rsidR="005F06E6" w:rsidRDefault="0013013C" w:rsidP="0013013C">
      <w:pPr>
        <w:spacing w:before="120" w:line="276" w:lineRule="auto"/>
        <w:ind w:left="0"/>
        <w:contextualSpacing w:val="0"/>
        <w:rPr>
          <w:szCs w:val="24"/>
        </w:rPr>
      </w:pPr>
      <w:r w:rsidRPr="002F34F0">
        <w:rPr>
          <w:szCs w:val="24"/>
        </w:rPr>
        <w:lastRenderedPageBreak/>
        <w:t>Ak zostrojíme polpriamky</w:t>
      </w:r>
      <w:r w:rsidR="00C76DA5">
        <w:rPr>
          <w:szCs w:val="24"/>
        </w:rPr>
        <w:t xml:space="preserve"> </w:t>
      </w:r>
      <m:oMath>
        <m:r>
          <w:rPr>
            <w:rFonts w:ascii="Cambria Math" w:hAnsi="Cambria Math"/>
            <w:szCs w:val="24"/>
          </w:rPr>
          <m:t>DC, DH</m:t>
        </m:r>
      </m:oMath>
      <w:r w:rsidR="00C76DA5">
        <w:rPr>
          <w:szCs w:val="24"/>
        </w:rPr>
        <w:t xml:space="preserve"> </w:t>
      </w:r>
      <w:r w:rsidRPr="002F34F0">
        <w:rPr>
          <w:szCs w:val="24"/>
        </w:rPr>
        <w:t>a prieniky roviny rezu s polpriamkami označíme postupne</w:t>
      </w:r>
      <w:r w:rsidR="00C76DA5">
        <w:rPr>
          <w:szCs w:val="24"/>
        </w:rPr>
        <w:t xml:space="preserve"> </w:t>
      </w:r>
      <m:oMath>
        <m:r>
          <w:rPr>
            <w:rFonts w:ascii="Cambria Math" w:hAnsi="Cambria Math"/>
            <w:szCs w:val="24"/>
          </w:rPr>
          <m:t>P, Q</m:t>
        </m:r>
      </m:oMath>
      <w:r w:rsidRPr="002F34F0">
        <w:rPr>
          <w:szCs w:val="24"/>
        </w:rPr>
        <w:t>, potom trojuholník</w:t>
      </w:r>
      <w:r w:rsidR="00C76DA5">
        <w:rPr>
          <w:szCs w:val="24"/>
        </w:rPr>
        <w:t xml:space="preserve"> </w:t>
      </w:r>
      <m:oMath>
        <m:r>
          <w:rPr>
            <w:rFonts w:ascii="Cambria Math" w:hAnsi="Cambria Math"/>
            <w:szCs w:val="24"/>
          </w:rPr>
          <m:t>XPQ</m:t>
        </m:r>
      </m:oMath>
      <w:r w:rsidRPr="002F34F0">
        <w:rPr>
          <w:szCs w:val="24"/>
        </w:rPr>
        <w:t xml:space="preserve"> je rovnostranným trojuholníkom</w:t>
      </w:r>
      <w:r w:rsidR="00C76DA5">
        <w:rPr>
          <w:szCs w:val="24"/>
        </w:rPr>
        <w:t xml:space="preserve"> (</w:t>
      </w:r>
      <w:r w:rsidRPr="002F34F0">
        <w:rPr>
          <w:szCs w:val="24"/>
        </w:rPr>
        <w:t>je rovnoľahlý s</w:t>
      </w:r>
      <w:r w:rsidR="00C76DA5">
        <w:rPr>
          <w:szCs w:val="24"/>
        </w:rPr>
        <w:t> </w:t>
      </w:r>
      <w:r w:rsidRPr="002F34F0">
        <w:rPr>
          <w:szCs w:val="24"/>
        </w:rPr>
        <w:t>trojuholníkom</w:t>
      </w:r>
      <w:r w:rsidR="00C76DA5">
        <w:rPr>
          <w:szCs w:val="24"/>
        </w:rPr>
        <w:t xml:space="preserve"> </w:t>
      </w:r>
      <m:oMath>
        <m:r>
          <w:rPr>
            <w:rFonts w:ascii="Cambria Math" w:hAnsi="Cambria Math"/>
            <w:szCs w:val="24"/>
          </w:rPr>
          <m:t>ACH</m:t>
        </m:r>
      </m:oMath>
      <w:r w:rsidRPr="002F34F0">
        <w:rPr>
          <w:szCs w:val="24"/>
        </w:rPr>
        <w:t xml:space="preserve"> v rovnoľahlosti so stredom</w:t>
      </w:r>
      <m:oMath>
        <m:r>
          <w:rPr>
            <w:rFonts w:ascii="Cambria Math" w:hAnsi="Cambria Math"/>
            <w:szCs w:val="24"/>
          </w:rPr>
          <m:t xml:space="preserve"> D</m:t>
        </m:r>
      </m:oMath>
      <w:r w:rsidR="00C76DA5">
        <w:rPr>
          <w:szCs w:val="24"/>
        </w:rPr>
        <w:t>)</w:t>
      </w:r>
      <w:r w:rsidRPr="002F34F0">
        <w:rPr>
          <w:szCs w:val="24"/>
        </w:rPr>
        <w:t xml:space="preserve">. </w:t>
      </w:r>
    </w:p>
    <w:p w14:paraId="33FECB0A" w14:textId="77777777" w:rsidR="005F06E6" w:rsidRDefault="0013013C" w:rsidP="0013013C">
      <w:pPr>
        <w:spacing w:before="120" w:line="276" w:lineRule="auto"/>
        <w:ind w:left="0"/>
        <w:contextualSpacing w:val="0"/>
        <w:rPr>
          <w:szCs w:val="24"/>
        </w:rPr>
      </w:pPr>
      <w:r w:rsidRPr="002F34F0">
        <w:rPr>
          <w:szCs w:val="24"/>
        </w:rPr>
        <w:t>Prienik roviny</w:t>
      </w:r>
      <m:oMath>
        <m:r>
          <w:rPr>
            <w:rFonts w:ascii="Cambria Math" w:hAnsi="Cambria Math"/>
            <w:szCs w:val="24"/>
          </w:rPr>
          <m:t xml:space="preserve"> XPQ</m:t>
        </m:r>
      </m:oMath>
      <w:r w:rsidRPr="002F34F0">
        <w:rPr>
          <w:szCs w:val="24"/>
        </w:rPr>
        <w:t xml:space="preserve"> s kockou </w:t>
      </w:r>
      <m:oMath>
        <m:r>
          <w:rPr>
            <w:rFonts w:ascii="Cambria Math" w:hAnsi="Cambria Math"/>
            <w:szCs w:val="24"/>
          </w:rPr>
          <m:t>ABCDEFGH</m:t>
        </m:r>
      </m:oMath>
      <w:r w:rsidRPr="002F34F0">
        <w:rPr>
          <w:i/>
          <w:szCs w:val="24"/>
        </w:rPr>
        <w:t xml:space="preserve"> </w:t>
      </w:r>
      <w:r w:rsidR="005F06E6">
        <w:rPr>
          <w:szCs w:val="24"/>
        </w:rPr>
        <w:t xml:space="preserve"> je rez: </w:t>
      </w:r>
    </w:p>
    <w:p w14:paraId="50C00776" w14:textId="77777777" w:rsidR="005F06E6" w:rsidRDefault="005F06E6" w:rsidP="009D4F58">
      <w:pPr>
        <w:pStyle w:val="Odsekzoznamu"/>
        <w:numPr>
          <w:ilvl w:val="0"/>
          <w:numId w:val="93"/>
        </w:numPr>
        <w:spacing w:before="120" w:line="276" w:lineRule="auto"/>
        <w:contextualSpacing w:val="0"/>
        <w:rPr>
          <w:szCs w:val="24"/>
        </w:rPr>
      </w:pPr>
      <w:r>
        <w:rPr>
          <w:szCs w:val="24"/>
        </w:rPr>
        <w:t>r</w:t>
      </w:r>
      <w:r w:rsidR="0013013C" w:rsidRPr="005F06E6">
        <w:rPr>
          <w:szCs w:val="24"/>
        </w:rPr>
        <w:t xml:space="preserve">ezom je trojuholník, ak rovina rezu pretína hranu </w:t>
      </w:r>
      <w:r w:rsidR="0013013C" w:rsidRPr="002F34F0">
        <w:rPr>
          <w:position w:val="-4"/>
        </w:rPr>
        <w:object w:dxaOrig="400" w:dyaOrig="240" w14:anchorId="37C47077">
          <v:shape id="_x0000_i1026" type="#_x0000_t75" style="width:19.5pt;height:12pt" o:ole="">
            <v:imagedata r:id="rId142" o:title=""/>
          </v:shape>
          <o:OLEObject Type="Embed" ProgID="Equation.DSMT4" ShapeID="_x0000_i1026" DrawAspect="Content" ObjectID="_1706078563" r:id="rId143"/>
        </w:object>
      </w:r>
      <w:r w:rsidR="0013013C" w:rsidRPr="005F06E6">
        <w:rPr>
          <w:szCs w:val="24"/>
        </w:rPr>
        <w:t xml:space="preserve"> alebo </w:t>
      </w:r>
      <w:r w:rsidR="0013013C" w:rsidRPr="002F34F0">
        <w:rPr>
          <w:position w:val="-4"/>
        </w:rPr>
        <w:object w:dxaOrig="380" w:dyaOrig="240" w14:anchorId="061B48F8">
          <v:shape id="_x0000_i1027" type="#_x0000_t75" style="width:18pt;height:12pt" o:ole="">
            <v:imagedata r:id="rId144" o:title=""/>
          </v:shape>
          <o:OLEObject Type="Embed" ProgID="Equation.DSMT4" ShapeID="_x0000_i1027" DrawAspect="Content" ObjectID="_1706078564" r:id="rId145"/>
        </w:object>
      </w:r>
      <w:r w:rsidR="0013013C" w:rsidRPr="005F06E6">
        <w:rPr>
          <w:szCs w:val="24"/>
        </w:rPr>
        <w:t xml:space="preserve">; </w:t>
      </w:r>
    </w:p>
    <w:p w14:paraId="71EB28FC" w14:textId="77777777" w:rsidR="0013013C" w:rsidRPr="005F06E6" w:rsidRDefault="0013013C" w:rsidP="009D4F58">
      <w:pPr>
        <w:pStyle w:val="Odsekzoznamu"/>
        <w:numPr>
          <w:ilvl w:val="0"/>
          <w:numId w:val="93"/>
        </w:numPr>
        <w:spacing w:before="120" w:line="276" w:lineRule="auto"/>
        <w:contextualSpacing w:val="0"/>
        <w:rPr>
          <w:szCs w:val="24"/>
        </w:rPr>
      </w:pPr>
      <w:r w:rsidRPr="005F06E6">
        <w:rPr>
          <w:szCs w:val="24"/>
        </w:rPr>
        <w:t xml:space="preserve">rezom je šesťuholník, ak rovina rezu pretína hranu </w:t>
      </w:r>
      <w:r w:rsidRPr="002F34F0">
        <w:rPr>
          <w:position w:val="-4"/>
        </w:rPr>
        <w:object w:dxaOrig="360" w:dyaOrig="240" w14:anchorId="5FCB0D5C">
          <v:shape id="_x0000_i1028" type="#_x0000_t75" style="width:18pt;height:12pt" o:ole="">
            <v:imagedata r:id="rId146" o:title=""/>
          </v:shape>
          <o:OLEObject Type="Embed" ProgID="Equation.DSMT4" ShapeID="_x0000_i1028" DrawAspect="Content" ObjectID="_1706078565" r:id="rId147"/>
        </w:object>
      </w:r>
      <w:r w:rsidRPr="005F06E6">
        <w:rPr>
          <w:szCs w:val="24"/>
        </w:rPr>
        <w:t xml:space="preserve">.  </w:t>
      </w:r>
    </w:p>
    <w:p w14:paraId="659033B2" w14:textId="77777777" w:rsidR="0013013C" w:rsidRPr="002F34F0" w:rsidRDefault="0013013C" w:rsidP="0013013C">
      <w:pPr>
        <w:spacing w:before="120" w:line="276" w:lineRule="auto"/>
        <w:ind w:left="0"/>
        <w:contextualSpacing w:val="0"/>
        <w:rPr>
          <w:szCs w:val="24"/>
        </w:rPr>
      </w:pPr>
      <w:r w:rsidRPr="002F34F0">
        <w:rPr>
          <w:szCs w:val="24"/>
        </w:rPr>
        <w:t>Ak označíme</w:t>
      </w:r>
      <w:r w:rsidR="001611FD">
        <w:rPr>
          <w:szCs w:val="24"/>
        </w:rPr>
        <w:t xml:space="preserve"> </w:t>
      </w:r>
      <m:oMath>
        <m:d>
          <m:dPr>
            <m:begChr m:val="|"/>
            <m:endChr m:val="|"/>
            <m:ctrlPr>
              <w:rPr>
                <w:rFonts w:ascii="Cambria Math" w:hAnsi="Cambria Math"/>
                <w:i/>
                <w:szCs w:val="24"/>
              </w:rPr>
            </m:ctrlPr>
          </m:dPr>
          <m:e>
            <m:r>
              <w:rPr>
                <w:rFonts w:ascii="Cambria Math" w:hAnsi="Cambria Math"/>
                <w:szCs w:val="24"/>
              </w:rPr>
              <m:t>DX</m:t>
            </m:r>
          </m:e>
        </m:d>
        <m:r>
          <w:rPr>
            <w:rFonts w:ascii="Cambria Math" w:hAnsi="Cambria Math"/>
            <w:szCs w:val="24"/>
          </w:rPr>
          <m:t>=x</m:t>
        </m:r>
      </m:oMath>
      <w:r w:rsidR="001611FD">
        <w:rPr>
          <w:szCs w:val="24"/>
        </w:rPr>
        <w:t xml:space="preserve"> </w:t>
      </w:r>
      <w:r w:rsidRPr="002F34F0">
        <w:rPr>
          <w:szCs w:val="24"/>
        </w:rPr>
        <w:t>, rozlíšime 4 prípady (definičné obory sú odvodené z podobnosti odpovedajúcich si trojuholníkov):</w:t>
      </w:r>
    </w:p>
    <w:tbl>
      <w:tblPr>
        <w:tblStyle w:val="Mriekatabuky"/>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tblGrid>
      <w:tr w:rsidR="001611FD" w14:paraId="2886F968" w14:textId="77777777" w:rsidTr="00DE7E04">
        <w:tc>
          <w:tcPr>
            <w:tcW w:w="8698" w:type="dxa"/>
          </w:tcPr>
          <w:p w14:paraId="62060776" w14:textId="77777777" w:rsidR="00DE7E04" w:rsidRDefault="00DE7E04" w:rsidP="001611FD">
            <w:pPr>
              <w:pStyle w:val="Normlnysozarkami"/>
              <w:ind w:left="0"/>
              <w:jc w:val="center"/>
              <w:rPr>
                <w:noProof/>
                <w:szCs w:val="24"/>
                <w:lang w:eastAsia="sk-SK"/>
              </w:rPr>
            </w:pPr>
          </w:p>
          <w:p w14:paraId="3648F90B" w14:textId="77777777" w:rsidR="001611FD" w:rsidRDefault="001611FD" w:rsidP="001611FD">
            <w:pPr>
              <w:pStyle w:val="Normlnysozarkami"/>
              <w:ind w:left="0"/>
              <w:jc w:val="center"/>
            </w:pPr>
            <w:r w:rsidRPr="002F34F0">
              <w:rPr>
                <w:noProof/>
                <w:szCs w:val="24"/>
                <w:lang w:eastAsia="sk-SK"/>
              </w:rPr>
              <w:drawing>
                <wp:inline distT="0" distB="0" distL="0" distR="0" wp14:anchorId="17D4FC8B" wp14:editId="11BA4773">
                  <wp:extent cx="4695092" cy="2480374"/>
                  <wp:effectExtent l="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48">
                            <a:lum contrast="40000"/>
                            <a:extLst>
                              <a:ext uri="{28A0092B-C50C-407E-A947-70E740481C1C}">
                                <a14:useLocalDpi xmlns:a14="http://schemas.microsoft.com/office/drawing/2010/main" val="0"/>
                              </a:ext>
                            </a:extLst>
                          </a:blip>
                          <a:srcRect t="11030" b="36121"/>
                          <a:stretch/>
                        </pic:blipFill>
                        <pic:spPr bwMode="auto">
                          <a:xfrm>
                            <a:off x="0" y="0"/>
                            <a:ext cx="4704335" cy="24852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611FD" w14:paraId="6AFE023A" w14:textId="77777777" w:rsidTr="00DE7E04">
        <w:tc>
          <w:tcPr>
            <w:tcW w:w="8698" w:type="dxa"/>
          </w:tcPr>
          <w:p w14:paraId="1C5925EB" w14:textId="77777777" w:rsidR="00DE7E04" w:rsidRDefault="00DE7E04" w:rsidP="00DE7E04">
            <w:pPr>
              <w:pStyle w:val="Normlnysozarkami"/>
              <w:ind w:left="0"/>
              <w:jc w:val="center"/>
              <w:rPr>
                <w:rStyle w:val="Siln"/>
              </w:rPr>
            </w:pPr>
          </w:p>
          <w:p w14:paraId="5D1ADF86" w14:textId="47D9226A" w:rsidR="001611FD" w:rsidRDefault="001611FD" w:rsidP="00DE7E04">
            <w:pPr>
              <w:pStyle w:val="Normlnysozarkami"/>
              <w:ind w:left="0"/>
              <w:jc w:val="center"/>
            </w:pPr>
            <w:r w:rsidRPr="00846A15">
              <w:rPr>
                <w:rStyle w:val="Siln"/>
              </w:rPr>
              <w:t xml:space="preserve">Obr. </w:t>
            </w:r>
            <w:r>
              <w:rPr>
                <w:rStyle w:val="Siln"/>
              </w:rPr>
              <w:t>4</w:t>
            </w:r>
            <w:r w:rsidR="00DE7E04">
              <w:rPr>
                <w:rStyle w:val="Siln"/>
              </w:rPr>
              <w:t>5</w:t>
            </w:r>
            <w:r>
              <w:rPr>
                <w:rStyle w:val="Siln"/>
              </w:rPr>
              <w:t xml:space="preserve"> Rez kock</w:t>
            </w:r>
            <w:r w:rsidR="00DD2D3F">
              <w:rPr>
                <w:rStyle w:val="Siln"/>
              </w:rPr>
              <w:t>y</w:t>
            </w:r>
            <w:r>
              <w:rPr>
                <w:rStyle w:val="Siln"/>
              </w:rPr>
              <w:t xml:space="preserve"> – prvý prípad</w:t>
            </w:r>
          </w:p>
        </w:tc>
      </w:tr>
    </w:tbl>
    <w:p w14:paraId="785F083D" w14:textId="77777777" w:rsidR="00DE7E04" w:rsidRPr="001611FD" w:rsidRDefault="00DE7E04" w:rsidP="00DE7E04">
      <w:pPr>
        <w:pStyle w:val="Odsekzoznamu"/>
        <w:numPr>
          <w:ilvl w:val="1"/>
          <w:numId w:val="13"/>
        </w:numPr>
        <w:spacing w:before="120" w:line="276" w:lineRule="auto"/>
        <w:contextualSpacing w:val="0"/>
        <w:rPr>
          <w:szCs w:val="24"/>
        </w:rPr>
      </w:pPr>
      <w:r w:rsidRPr="001611FD">
        <w:rPr>
          <w:szCs w:val="24"/>
        </w:rPr>
        <w:t xml:space="preserve">Ak </w:t>
      </w:r>
      <m:oMath>
        <m:r>
          <w:rPr>
            <w:rFonts w:ascii="Cambria Math" w:hAnsi="Cambria Math"/>
            <w:szCs w:val="24"/>
          </w:rPr>
          <m:t>x∈</m:t>
        </m:r>
        <m:d>
          <m:dPr>
            <m:begChr m:val="〈"/>
            <m:endChr m:val="〉"/>
            <m:ctrlPr>
              <w:rPr>
                <w:rFonts w:ascii="Cambria Math" w:hAnsi="Cambria Math"/>
                <w:i/>
                <w:szCs w:val="24"/>
              </w:rPr>
            </m:ctrlPr>
          </m:dPr>
          <m:e>
            <m:r>
              <w:rPr>
                <w:rFonts w:ascii="Cambria Math" w:hAnsi="Cambria Math"/>
                <w:szCs w:val="24"/>
              </w:rPr>
              <m:t>0,a</m:t>
            </m:r>
          </m:e>
        </m:d>
      </m:oMath>
      <w:r>
        <w:rPr>
          <w:szCs w:val="24"/>
        </w:rPr>
        <w:t>, potom r</w:t>
      </w:r>
      <w:r w:rsidRPr="001611FD">
        <w:rPr>
          <w:szCs w:val="24"/>
        </w:rPr>
        <w:t>ezom je rovnostranný trojuholník</w:t>
      </w:r>
      <w:r>
        <w:rPr>
          <w:szCs w:val="24"/>
        </w:rPr>
        <w:t xml:space="preserve"> </w:t>
      </w:r>
      <m:oMath>
        <m:r>
          <w:rPr>
            <w:rFonts w:ascii="Cambria Math" w:hAnsi="Cambria Math"/>
            <w:szCs w:val="24"/>
          </w:rPr>
          <m:t>XPQ</m:t>
        </m:r>
      </m:oMath>
      <w:r w:rsidRPr="001611FD">
        <w:rPr>
          <w:szCs w:val="24"/>
        </w:rPr>
        <w:t xml:space="preserve">, ktorého dĺžka strany </w:t>
      </w:r>
      <w:r>
        <w:rPr>
          <w:szCs w:val="24"/>
        </w:rPr>
        <w:t xml:space="preserve">je </w:t>
      </w:r>
      <m:oMath>
        <m:r>
          <w:rPr>
            <w:rFonts w:ascii="Cambria Math" w:hAnsi="Cambria Math"/>
            <w:szCs w:val="24"/>
          </w:rPr>
          <m:t>x</m:t>
        </m:r>
        <m:rad>
          <m:radPr>
            <m:degHide m:val="1"/>
            <m:ctrlPr>
              <w:rPr>
                <w:rFonts w:ascii="Cambria Math" w:hAnsi="Cambria Math"/>
                <w:i/>
                <w:szCs w:val="24"/>
              </w:rPr>
            </m:ctrlPr>
          </m:radPr>
          <m:deg/>
          <m:e>
            <m:r>
              <w:rPr>
                <w:rFonts w:ascii="Cambria Math" w:hAnsi="Cambria Math"/>
                <w:szCs w:val="24"/>
              </w:rPr>
              <m:t>2</m:t>
            </m:r>
          </m:e>
        </m:rad>
      </m:oMath>
      <w:r>
        <w:rPr>
          <w:szCs w:val="24"/>
        </w:rPr>
        <w:t xml:space="preserve"> </w:t>
      </w:r>
      <w:r w:rsidRPr="001611FD">
        <w:rPr>
          <w:szCs w:val="24"/>
        </w:rPr>
        <w:t xml:space="preserve"> a p</w:t>
      </w:r>
      <w:r>
        <w:rPr>
          <w:szCs w:val="24"/>
        </w:rPr>
        <w:t>latí</w:t>
      </w:r>
      <w:r>
        <w:rPr>
          <w:szCs w:val="24"/>
        </w:rPr>
        <w:tab/>
        <w:t xml:space="preserve">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XPQ</m:t>
            </m:r>
          </m:sub>
        </m:sSub>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m:t>
                </m:r>
                <m:rad>
                  <m:radPr>
                    <m:degHide m:val="1"/>
                    <m:ctrlPr>
                      <w:rPr>
                        <w:rFonts w:ascii="Cambria Math" w:hAnsi="Cambria Math"/>
                        <w:i/>
                        <w:szCs w:val="24"/>
                      </w:rPr>
                    </m:ctrlPr>
                  </m:radPr>
                  <m:deg/>
                  <m:e>
                    <m:r>
                      <w:rPr>
                        <w:rFonts w:ascii="Cambria Math" w:hAnsi="Cambria Math"/>
                        <w:szCs w:val="24"/>
                      </w:rPr>
                      <m:t>2</m:t>
                    </m:r>
                  </m:e>
                </m:rad>
              </m:e>
            </m:d>
          </m:e>
          <m:sup>
            <m:r>
              <w:rPr>
                <w:rFonts w:ascii="Cambria Math" w:hAnsi="Cambria Math"/>
                <w:szCs w:val="24"/>
              </w:rPr>
              <m:t>2</m:t>
            </m:r>
          </m:sup>
        </m:sSup>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60°=</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e>
        </m:func>
      </m:oMath>
      <w:r>
        <w:rPr>
          <w:szCs w:val="24"/>
        </w:rPr>
        <w:t>.</w:t>
      </w:r>
    </w:p>
    <w:p w14:paraId="70CC1760" w14:textId="77777777" w:rsidR="00DE7E04" w:rsidRDefault="00DE7E04" w:rsidP="00DE7E04">
      <w:pPr>
        <w:spacing w:before="120" w:line="276" w:lineRule="auto"/>
        <w:ind w:left="720"/>
        <w:contextualSpacing w:val="0"/>
        <w:rPr>
          <w:szCs w:val="24"/>
        </w:rPr>
      </w:pPr>
      <w:r w:rsidRPr="002F34F0">
        <w:rPr>
          <w:szCs w:val="24"/>
        </w:rPr>
        <w:t xml:space="preserve">Ide o kvadratickú funkciu, ktorá je na intervale </w:t>
      </w:r>
      <w:r w:rsidRPr="002F34F0">
        <w:rPr>
          <w:position w:val="-12"/>
          <w:szCs w:val="24"/>
        </w:rPr>
        <w:object w:dxaOrig="540" w:dyaOrig="360" w14:anchorId="5C2BD8E9">
          <v:shape id="_x0000_i1029" type="#_x0000_t75" style="width:27pt;height:18pt" o:ole="">
            <v:imagedata r:id="rId149" o:title=""/>
          </v:shape>
          <o:OLEObject Type="Embed" ProgID="Equation.DSMT4" ShapeID="_x0000_i1029" DrawAspect="Content" ObjectID="_1706078566" r:id="rId150"/>
        </w:object>
      </w:r>
      <w:r w:rsidRPr="002F34F0">
        <w:rPr>
          <w:szCs w:val="24"/>
        </w:rPr>
        <w:t xml:space="preserve"> rastúca a teda nadobúda extrémy len v krajných bodoch intervalu. Minimum  pre </w:t>
      </w:r>
      <w:r w:rsidRPr="002F34F0">
        <w:rPr>
          <w:position w:val="-6"/>
          <w:szCs w:val="24"/>
        </w:rPr>
        <w:object w:dxaOrig="520" w:dyaOrig="260" w14:anchorId="192D428E">
          <v:shape id="_x0000_i1030" type="#_x0000_t75" style="width:27pt;height:12pt" o:ole="">
            <v:imagedata r:id="rId151" o:title=""/>
          </v:shape>
          <o:OLEObject Type="Embed" ProgID="Equation.DSMT4" ShapeID="_x0000_i1030" DrawAspect="Content" ObjectID="_1706078567" r:id="rId152"/>
        </w:object>
      </w:r>
      <w:r w:rsidRPr="002F34F0">
        <w:rPr>
          <w:szCs w:val="24"/>
        </w:rPr>
        <w:t>a  maximum</w:t>
      </w:r>
      <w:r>
        <w:rPr>
          <w:szCs w:val="24"/>
        </w:rPr>
        <w:t xml:space="preserve"> </w:t>
      </w:r>
      <w:r w:rsidRPr="002F34F0">
        <w:rPr>
          <w:szCs w:val="24"/>
        </w:rPr>
        <w:t xml:space="preserve">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XPQ</m:t>
            </m:r>
          </m:sub>
        </m:sSub>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sSup>
          <m:sSupPr>
            <m:ctrlPr>
              <w:rPr>
                <w:rFonts w:ascii="Cambria Math" w:hAnsi="Cambria Math"/>
                <w:i/>
                <w:szCs w:val="24"/>
              </w:rPr>
            </m:ctrlPr>
          </m:sSupPr>
          <m:e>
            <m:r>
              <w:rPr>
                <w:rFonts w:ascii="Cambria Math" w:hAnsi="Cambria Math"/>
                <w:szCs w:val="24"/>
              </w:rPr>
              <m:t>a</m:t>
            </m:r>
          </m:e>
          <m:sup>
            <m:r>
              <w:rPr>
                <w:rFonts w:ascii="Cambria Math" w:hAnsi="Cambria Math"/>
                <w:szCs w:val="24"/>
              </w:rPr>
              <m:t>2</m:t>
            </m:r>
          </m:sup>
        </m:sSup>
      </m:oMath>
      <w:r w:rsidRPr="002F34F0">
        <w:rPr>
          <w:szCs w:val="24"/>
        </w:rPr>
        <w:t xml:space="preserve"> pre</w:t>
      </w:r>
      <w:r>
        <w:rPr>
          <w:szCs w:val="24"/>
        </w:rPr>
        <w:t xml:space="preserve"> </w:t>
      </w:r>
      <m:oMath>
        <m:r>
          <w:rPr>
            <w:rFonts w:ascii="Cambria Math" w:hAnsi="Cambria Math"/>
            <w:szCs w:val="24"/>
          </w:rPr>
          <m:t>x=a</m:t>
        </m:r>
      </m:oMath>
      <w:r w:rsidRPr="002F34F0">
        <w:rPr>
          <w:szCs w:val="24"/>
        </w:rPr>
        <w:t>.</w:t>
      </w:r>
    </w:p>
    <w:p w14:paraId="2DA85026" w14:textId="77777777" w:rsidR="001611FD" w:rsidRPr="001611FD" w:rsidRDefault="001611FD" w:rsidP="001611FD">
      <w:pPr>
        <w:pStyle w:val="Normlnysozarkami"/>
      </w:pPr>
    </w:p>
    <w:p w14:paraId="2D179CFE" w14:textId="77777777" w:rsidR="005F06E6" w:rsidRDefault="0013013C" w:rsidP="001611FD">
      <w:pPr>
        <w:spacing w:before="120" w:line="276" w:lineRule="auto"/>
        <w:ind w:left="708"/>
        <w:contextualSpacing w:val="0"/>
        <w:rPr>
          <w:szCs w:val="24"/>
        </w:rPr>
      </w:pPr>
      <w:r w:rsidRPr="002F34F0">
        <w:rPr>
          <w:szCs w:val="24"/>
        </w:rPr>
        <w:t>2. Ak</w:t>
      </w:r>
      <m:oMath>
        <m:r>
          <w:rPr>
            <w:rFonts w:ascii="Cambria Math" w:hAnsi="Cambria Math"/>
            <w:szCs w:val="24"/>
          </w:rPr>
          <m:t xml:space="preserve"> x∈</m:t>
        </m:r>
        <m:d>
          <m:dPr>
            <m:ctrlPr>
              <w:rPr>
                <w:rFonts w:ascii="Cambria Math" w:hAnsi="Cambria Math"/>
                <w:i/>
                <w:szCs w:val="24"/>
              </w:rPr>
            </m:ctrlPr>
          </m:dPr>
          <m:e>
            <m:r>
              <w:rPr>
                <w:rFonts w:ascii="Cambria Math" w:hAnsi="Cambria Math"/>
                <w:szCs w:val="24"/>
              </w:rPr>
              <m:t>a, 2a</m:t>
            </m:r>
          </m:e>
        </m:d>
      </m:oMath>
      <w:r w:rsidR="008E779E">
        <w:rPr>
          <w:szCs w:val="24"/>
        </w:rPr>
        <w:t xml:space="preserve"> </w:t>
      </w:r>
      <w:r w:rsidRPr="002F34F0">
        <w:rPr>
          <w:szCs w:val="24"/>
        </w:rPr>
        <w:t xml:space="preserve"> strana</w:t>
      </w:r>
      <w:r w:rsidR="008E779E">
        <w:rPr>
          <w:szCs w:val="24"/>
        </w:rPr>
        <w:t xml:space="preserve"> </w:t>
      </w:r>
      <m:oMath>
        <m:r>
          <w:rPr>
            <w:rFonts w:ascii="Cambria Math" w:hAnsi="Cambria Math"/>
            <w:szCs w:val="24"/>
          </w:rPr>
          <m:t>XP</m:t>
        </m:r>
      </m:oMath>
      <w:r w:rsidRPr="002F34F0">
        <w:rPr>
          <w:szCs w:val="24"/>
        </w:rPr>
        <w:t xml:space="preserve"> trojuholníka</w:t>
      </w:r>
      <w:r w:rsidR="008E779E">
        <w:rPr>
          <w:szCs w:val="24"/>
        </w:rPr>
        <w:t xml:space="preserve"> </w:t>
      </w:r>
      <m:oMath>
        <m:r>
          <w:rPr>
            <w:rFonts w:ascii="Cambria Math" w:hAnsi="Cambria Math"/>
            <w:szCs w:val="24"/>
          </w:rPr>
          <m:t>XPQ</m:t>
        </m:r>
      </m:oMath>
      <w:r w:rsidRPr="002F34F0">
        <w:rPr>
          <w:szCs w:val="24"/>
        </w:rPr>
        <w:t xml:space="preserve"> nepretína hranu</w:t>
      </w:r>
      <m:oMath>
        <m:r>
          <w:rPr>
            <w:rFonts w:ascii="Cambria Math" w:hAnsi="Cambria Math"/>
            <w:szCs w:val="24"/>
          </w:rPr>
          <m:t xml:space="preserve"> AD</m:t>
        </m:r>
      </m:oMath>
      <w:r w:rsidRPr="002F34F0">
        <w:rPr>
          <w:szCs w:val="24"/>
        </w:rPr>
        <w:t xml:space="preserve"> kocky </w:t>
      </w:r>
      <m:oMath>
        <m:r>
          <w:rPr>
            <w:rFonts w:ascii="Cambria Math" w:hAnsi="Cambria Math"/>
            <w:szCs w:val="24"/>
          </w:rPr>
          <m:t>ABCDEFGH</m:t>
        </m:r>
      </m:oMath>
      <w:r w:rsidRPr="002F34F0">
        <w:rPr>
          <w:i/>
          <w:szCs w:val="24"/>
        </w:rPr>
        <w:t xml:space="preserve">. </w:t>
      </w:r>
      <w:r w:rsidRPr="002F34F0">
        <w:rPr>
          <w:szCs w:val="24"/>
        </w:rPr>
        <w:t xml:space="preserve">Rovinným rezom danej kocky je šesťuholník </w:t>
      </w:r>
      <m:oMath>
        <m:r>
          <w:rPr>
            <w:rFonts w:ascii="Cambria Math" w:hAnsi="Cambria Math"/>
            <w:szCs w:val="24"/>
          </w:rPr>
          <m:t>RSTUVW</m:t>
        </m:r>
      </m:oMath>
      <w:r w:rsidRPr="002F34F0">
        <w:rPr>
          <w:szCs w:val="24"/>
        </w:rPr>
        <w:t>, ktorého obsah</w:t>
      </w:r>
      <m:oMath>
        <m:r>
          <w:rPr>
            <w:rFonts w:ascii="Cambria Math" w:hAnsi="Cambria Math"/>
            <w:szCs w:val="24"/>
          </w:rPr>
          <m:t xml:space="preserve"> </m:t>
        </m:r>
        <m:sSub>
          <m:sSubPr>
            <m:ctrlPr>
              <w:rPr>
                <w:rFonts w:ascii="Cambria Math" w:hAnsi="Cambria Math"/>
                <w:i/>
              </w:rPr>
            </m:ctrlPr>
          </m:sSubPr>
          <m:e>
            <m:r>
              <w:rPr>
                <w:rFonts w:ascii="Cambria Math" w:hAnsi="Cambria Math"/>
              </w:rPr>
              <m:t>S</m:t>
            </m:r>
          </m:e>
          <m:sub>
            <m:r>
              <w:rPr>
                <w:rFonts w:ascii="Cambria Math" w:hAnsi="Cambria Math"/>
              </w:rPr>
              <m:t>RSTUVW</m:t>
            </m:r>
          </m:sub>
        </m:sSub>
      </m:oMath>
      <w:r w:rsidRPr="002F34F0">
        <w:rPr>
          <w:szCs w:val="24"/>
        </w:rPr>
        <w:t xml:space="preserve"> vypočítame </w:t>
      </w:r>
    </w:p>
    <w:p w14:paraId="7DEE9848" w14:textId="77777777" w:rsidR="005F06E6" w:rsidRPr="005F06E6" w:rsidRDefault="005E0DEB" w:rsidP="005F06E6">
      <w:pPr>
        <w:pStyle w:val="Normlnysozarkami"/>
        <w:jc w:val="center"/>
      </w:pPr>
      <m:oMath>
        <m:sSub>
          <m:sSubPr>
            <m:ctrlPr>
              <w:rPr>
                <w:rFonts w:ascii="Cambria Math" w:hAnsi="Cambria Math"/>
                <w:i/>
              </w:rPr>
            </m:ctrlPr>
          </m:sSubPr>
          <m:e>
            <m:r>
              <w:rPr>
                <w:rFonts w:ascii="Cambria Math" w:hAnsi="Cambria Math"/>
              </w:rPr>
              <m:t>S</m:t>
            </m:r>
          </m:e>
          <m:sub>
            <m:r>
              <w:rPr>
                <w:rFonts w:ascii="Cambria Math" w:hAnsi="Cambria Math"/>
              </w:rPr>
              <m:t>RSTUVW</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XPQ</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3</m:t>
                </m:r>
              </m:sub>
            </m:sSub>
          </m:e>
        </m:d>
      </m:oMath>
      <w:r w:rsidR="005F06E6">
        <w:t xml:space="preserve">, </w:t>
      </w:r>
    </w:p>
    <w:p w14:paraId="45550475" w14:textId="77777777" w:rsidR="005F06E6" w:rsidRDefault="008E779E" w:rsidP="001611FD">
      <w:pPr>
        <w:spacing w:before="120" w:line="276" w:lineRule="auto"/>
        <w:ind w:left="0" w:firstLine="708"/>
        <w:contextualSpacing w:val="0"/>
        <w:rPr>
          <w:szCs w:val="24"/>
        </w:rPr>
      </w:pPr>
      <w:r>
        <w:rPr>
          <w:szCs w:val="24"/>
        </w:rPr>
        <w:t>k</w:t>
      </w:r>
      <w:r w:rsidR="0013013C" w:rsidRPr="002F34F0">
        <w:rPr>
          <w:szCs w:val="24"/>
        </w:rPr>
        <w:t>de</w:t>
      </w:r>
      <w:r>
        <w:rPr>
          <w:szCs w:val="24"/>
        </w:rPr>
        <w:t xml:space="preserve">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2</m:t>
            </m:r>
          </m:sub>
        </m:sSub>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3</m:t>
            </m:r>
          </m:sub>
        </m:sSub>
      </m:oMath>
      <w:r w:rsidR="0013013C" w:rsidRPr="002F34F0">
        <w:rPr>
          <w:szCs w:val="24"/>
        </w:rPr>
        <w:t xml:space="preserve"> sú postupne obsahy zhodných rovnostranných trojuholníkov </w:t>
      </w:r>
      <m:oMath>
        <m:r>
          <w:rPr>
            <w:rFonts w:ascii="Cambria Math" w:hAnsi="Cambria Math"/>
            <w:szCs w:val="24"/>
          </w:rPr>
          <m:t>XRW, PST</m:t>
        </m:r>
      </m:oMath>
      <w:r w:rsidR="0013013C" w:rsidRPr="002F34F0">
        <w:rPr>
          <w:i/>
          <w:szCs w:val="24"/>
        </w:rPr>
        <w:t xml:space="preserve"> </w:t>
      </w:r>
      <w:r w:rsidR="0013013C" w:rsidRPr="002F34F0">
        <w:rPr>
          <w:szCs w:val="24"/>
        </w:rPr>
        <w:t>a </w:t>
      </w:r>
      <m:oMath>
        <m:r>
          <w:rPr>
            <w:rFonts w:ascii="Cambria Math" w:hAnsi="Cambria Math"/>
            <w:szCs w:val="24"/>
          </w:rPr>
          <m:t>QUV</m:t>
        </m:r>
      </m:oMath>
      <w:r w:rsidR="0013013C" w:rsidRPr="002F34F0">
        <w:rPr>
          <w:i/>
          <w:szCs w:val="24"/>
        </w:rPr>
        <w:t xml:space="preserve">. </w:t>
      </w:r>
      <w:r w:rsidR="0013013C" w:rsidRPr="002F34F0">
        <w:rPr>
          <w:szCs w:val="24"/>
        </w:rPr>
        <w:t xml:space="preserve"> </w:t>
      </w:r>
    </w:p>
    <w:tbl>
      <w:tblPr>
        <w:tblStyle w:val="Mriekatabuky"/>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tblGrid>
      <w:tr w:rsidR="001611FD" w14:paraId="2DB3AF8C" w14:textId="77777777" w:rsidTr="001C7DB5">
        <w:tc>
          <w:tcPr>
            <w:tcW w:w="8698" w:type="dxa"/>
          </w:tcPr>
          <w:p w14:paraId="606F6CF4" w14:textId="77777777" w:rsidR="001611FD" w:rsidRDefault="001611FD" w:rsidP="001611FD">
            <w:pPr>
              <w:pStyle w:val="Normlnysozarkami"/>
              <w:ind w:left="0"/>
              <w:jc w:val="center"/>
            </w:pPr>
            <w:r w:rsidRPr="002F34F0">
              <w:rPr>
                <w:noProof/>
                <w:szCs w:val="24"/>
                <w:lang w:eastAsia="sk-SK"/>
              </w:rPr>
              <w:lastRenderedPageBreak/>
              <w:drawing>
                <wp:inline distT="0" distB="0" distL="0" distR="0" wp14:anchorId="692E8370" wp14:editId="3AECAA11">
                  <wp:extent cx="4536000" cy="2750400"/>
                  <wp:effectExtent l="0" t="0" r="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3">
                            <a:lum contrast="40000"/>
                            <a:extLst>
                              <a:ext uri="{28A0092B-C50C-407E-A947-70E740481C1C}">
                                <a14:useLocalDpi xmlns:a14="http://schemas.microsoft.com/office/drawing/2010/main" val="0"/>
                              </a:ext>
                            </a:extLst>
                          </a:blip>
                          <a:srcRect t="3284" b="36121"/>
                          <a:stretch>
                            <a:fillRect/>
                          </a:stretch>
                        </pic:blipFill>
                        <pic:spPr bwMode="auto">
                          <a:xfrm>
                            <a:off x="0" y="0"/>
                            <a:ext cx="4536000" cy="2750400"/>
                          </a:xfrm>
                          <a:prstGeom prst="rect">
                            <a:avLst/>
                          </a:prstGeom>
                          <a:noFill/>
                          <a:ln>
                            <a:noFill/>
                          </a:ln>
                        </pic:spPr>
                      </pic:pic>
                    </a:graphicData>
                  </a:graphic>
                </wp:inline>
              </w:drawing>
            </w:r>
          </w:p>
        </w:tc>
      </w:tr>
      <w:tr w:rsidR="001611FD" w14:paraId="15D81F39" w14:textId="77777777" w:rsidTr="001C7DB5">
        <w:tc>
          <w:tcPr>
            <w:tcW w:w="8698" w:type="dxa"/>
          </w:tcPr>
          <w:p w14:paraId="23105900" w14:textId="77777777" w:rsidR="00DE7E04" w:rsidRDefault="00DE7E04" w:rsidP="00DD2D3F">
            <w:pPr>
              <w:pStyle w:val="Normlnysozarkami"/>
              <w:ind w:left="0"/>
              <w:jc w:val="center"/>
              <w:rPr>
                <w:rStyle w:val="Siln"/>
              </w:rPr>
            </w:pPr>
          </w:p>
          <w:p w14:paraId="61625EB5" w14:textId="56EF2768" w:rsidR="001611FD" w:rsidRDefault="001611FD" w:rsidP="00DE7E04">
            <w:pPr>
              <w:pStyle w:val="Normlnysozarkami"/>
              <w:ind w:left="0"/>
              <w:jc w:val="center"/>
            </w:pPr>
            <w:r w:rsidRPr="00846A15">
              <w:rPr>
                <w:rStyle w:val="Siln"/>
              </w:rPr>
              <w:t xml:space="preserve">Obr. </w:t>
            </w:r>
            <w:r>
              <w:rPr>
                <w:rStyle w:val="Siln"/>
              </w:rPr>
              <w:t>4</w:t>
            </w:r>
            <w:r w:rsidR="00DE7E04">
              <w:rPr>
                <w:rStyle w:val="Siln"/>
              </w:rPr>
              <w:t>6</w:t>
            </w:r>
            <w:r>
              <w:rPr>
                <w:rStyle w:val="Siln"/>
              </w:rPr>
              <w:t xml:space="preserve"> Rez kock</w:t>
            </w:r>
            <w:r w:rsidR="00DD2D3F">
              <w:rPr>
                <w:rStyle w:val="Siln"/>
              </w:rPr>
              <w:t>y</w:t>
            </w:r>
            <w:r>
              <w:rPr>
                <w:rStyle w:val="Siln"/>
              </w:rPr>
              <w:t xml:space="preserve"> – druhý prípad</w:t>
            </w:r>
          </w:p>
        </w:tc>
      </w:tr>
    </w:tbl>
    <w:p w14:paraId="101A6FCC" w14:textId="77777777" w:rsidR="001C7DB5" w:rsidRDefault="001C7DB5" w:rsidP="001C7DB5">
      <w:pPr>
        <w:spacing w:before="120" w:line="276" w:lineRule="auto"/>
        <w:ind w:left="0" w:firstLine="708"/>
        <w:contextualSpacing w:val="0"/>
        <w:rPr>
          <w:szCs w:val="24"/>
        </w:rPr>
      </w:pPr>
      <w:r>
        <w:rPr>
          <w:szCs w:val="24"/>
        </w:rPr>
        <w:t xml:space="preserve">Odvodíme </w:t>
      </w:r>
    </w:p>
    <w:p w14:paraId="613F9AAE" w14:textId="77777777" w:rsidR="001C7DB5" w:rsidRPr="005F06E6" w:rsidRDefault="005E0DEB" w:rsidP="001C7DB5">
      <w:pPr>
        <w:pStyle w:val="Normlnysozarkami"/>
        <w:jc w:val="center"/>
      </w:pPr>
      <m:oMath>
        <m:sSub>
          <m:sSubPr>
            <m:ctrlPr>
              <w:rPr>
                <w:rFonts w:ascii="Cambria Math" w:hAnsi="Cambria Math"/>
                <w:i/>
              </w:rPr>
            </m:ctrlPr>
          </m:sSubPr>
          <m:e>
            <m:r>
              <w:rPr>
                <w:rFonts w:ascii="Cambria Math" w:hAnsi="Cambria Math"/>
              </w:rPr>
              <m:t>S</m:t>
            </m:r>
          </m:e>
          <m:sub>
            <m:r>
              <w:rPr>
                <w:rFonts w:ascii="Cambria Math" w:hAnsi="Cambria Math"/>
              </w:rPr>
              <m:t>RSTUVW</m:t>
            </m:r>
          </m:sub>
        </m:sSub>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3</m:t>
                </m:r>
              </m:e>
            </m:rad>
          </m:num>
          <m:den>
            <m:r>
              <w:rPr>
                <w:rFonts w:ascii="Cambria Math" w:hAnsi="Cambria Math"/>
              </w:rPr>
              <m:t>2</m:t>
            </m:r>
          </m:den>
        </m:f>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sSup>
              <m:sSupPr>
                <m:ctrlPr>
                  <w:rPr>
                    <w:rFonts w:ascii="Cambria Math" w:hAnsi="Cambria Math"/>
                    <w:i/>
                  </w:rPr>
                </m:ctrlPr>
              </m:sSupPr>
              <m:e>
                <m:d>
                  <m:dPr>
                    <m:ctrlPr>
                      <w:rPr>
                        <w:rFonts w:ascii="Cambria Math" w:hAnsi="Cambria Math"/>
                        <w:i/>
                      </w:rPr>
                    </m:ctrlPr>
                  </m:dPr>
                  <m:e>
                    <m:r>
                      <w:rPr>
                        <w:rFonts w:ascii="Cambria Math" w:hAnsi="Cambria Math"/>
                      </w:rPr>
                      <m:t>x-a</m:t>
                    </m:r>
                  </m:e>
                </m:d>
              </m:e>
              <m:sup>
                <m:r>
                  <w:rPr>
                    <w:rFonts w:ascii="Cambria Math" w:hAnsi="Cambria Math"/>
                  </w:rPr>
                  <m:t>2</m:t>
                </m:r>
              </m:sup>
            </m:sSup>
          </m:e>
        </m:d>
      </m:oMath>
      <w:r w:rsidR="001C7DB5">
        <w:t>,</w:t>
      </w:r>
    </w:p>
    <w:p w14:paraId="601E008B" w14:textId="77777777" w:rsidR="001C7DB5" w:rsidRDefault="001C7DB5" w:rsidP="001C7DB5">
      <w:pPr>
        <w:spacing w:line="276" w:lineRule="auto"/>
        <w:ind w:left="0" w:firstLine="708"/>
        <w:rPr>
          <w:szCs w:val="24"/>
        </w:rPr>
      </w:pPr>
      <w:r w:rsidRPr="002F34F0">
        <w:rPr>
          <w:szCs w:val="24"/>
        </w:rPr>
        <w:t xml:space="preserve">kde </w:t>
      </w:r>
      <m:oMath>
        <m:d>
          <m:dPr>
            <m:begChr m:val="|"/>
            <m:endChr m:val="|"/>
            <m:ctrlPr>
              <w:rPr>
                <w:rFonts w:ascii="Cambria Math" w:hAnsi="Cambria Math"/>
                <w:i/>
                <w:szCs w:val="24"/>
              </w:rPr>
            </m:ctrlPr>
          </m:dPr>
          <m:e>
            <m:r>
              <w:rPr>
                <w:rFonts w:ascii="Cambria Math" w:hAnsi="Cambria Math"/>
                <w:szCs w:val="24"/>
              </w:rPr>
              <m:t>XR</m:t>
            </m:r>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2</m:t>
            </m:r>
          </m:e>
        </m:rad>
        <m:d>
          <m:dPr>
            <m:ctrlPr>
              <w:rPr>
                <w:rFonts w:ascii="Cambria Math" w:hAnsi="Cambria Math"/>
                <w:i/>
                <w:szCs w:val="24"/>
              </w:rPr>
            </m:ctrlPr>
          </m:dPr>
          <m:e>
            <m:r>
              <w:rPr>
                <w:rFonts w:ascii="Cambria Math" w:hAnsi="Cambria Math"/>
                <w:szCs w:val="24"/>
              </w:rPr>
              <m:t>x-a</m:t>
            </m:r>
          </m:e>
        </m:d>
      </m:oMath>
      <w:r>
        <w:rPr>
          <w:szCs w:val="24"/>
        </w:rPr>
        <w:t xml:space="preserve">. </w:t>
      </w:r>
      <w:r w:rsidRPr="002F34F0">
        <w:rPr>
          <w:szCs w:val="24"/>
        </w:rPr>
        <w:t xml:space="preserve">Extrémnu hodnotu určíme </w:t>
      </w:r>
      <w:r>
        <w:rPr>
          <w:szCs w:val="24"/>
        </w:rPr>
        <w:t xml:space="preserve">ako vrchol </w:t>
      </w:r>
      <m:oMath>
        <m:r>
          <w:rPr>
            <w:rFonts w:ascii="Cambria Math" w:hAnsi="Cambria Math"/>
            <w:szCs w:val="24"/>
          </w:rPr>
          <m:t>V</m:t>
        </m:r>
      </m:oMath>
      <w:r>
        <w:rPr>
          <w:szCs w:val="24"/>
        </w:rPr>
        <w:t xml:space="preserve"> paraboly</w:t>
      </w:r>
    </w:p>
    <w:p w14:paraId="7A07AD95" w14:textId="77777777" w:rsidR="001C7DB5" w:rsidRDefault="005E0DEB" w:rsidP="001C7DB5">
      <w:pPr>
        <w:spacing w:line="276" w:lineRule="auto"/>
        <w:ind w:left="0"/>
        <w:jc w:val="center"/>
        <w:rPr>
          <w:szCs w:val="24"/>
        </w:rPr>
      </w:pPr>
      <m:oMath>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x-</m:t>
                </m:r>
                <m:f>
                  <m:fPr>
                    <m:ctrlPr>
                      <w:rPr>
                        <w:rFonts w:ascii="Cambria Math" w:hAnsi="Cambria Math"/>
                        <w:i/>
                        <w:szCs w:val="24"/>
                      </w:rPr>
                    </m:ctrlPr>
                  </m:fPr>
                  <m:num>
                    <m:r>
                      <w:rPr>
                        <w:rFonts w:ascii="Cambria Math" w:hAnsi="Cambria Math"/>
                        <w:szCs w:val="24"/>
                      </w:rPr>
                      <m:t>3</m:t>
                    </m:r>
                  </m:num>
                  <m:den>
                    <m:r>
                      <w:rPr>
                        <w:rFonts w:ascii="Cambria Math" w:hAnsi="Cambria Math"/>
                        <w:szCs w:val="24"/>
                      </w:rPr>
                      <m:t>2</m:t>
                    </m:r>
                  </m:den>
                </m:f>
                <m:r>
                  <w:rPr>
                    <w:rFonts w:ascii="Cambria Math" w:hAnsi="Cambria Math"/>
                    <w:szCs w:val="24"/>
                  </w:rPr>
                  <m:t>a</m:t>
                </m:r>
              </m:e>
            </m:d>
          </m:e>
          <m:sup>
            <m:r>
              <w:rPr>
                <w:rFonts w:ascii="Cambria Math" w:hAnsi="Cambria Math"/>
                <w:szCs w:val="24"/>
              </w:rPr>
              <m:t>2</m:t>
            </m:r>
          </m:sup>
        </m:sSup>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3</m:t>
            </m:r>
          </m:den>
        </m:f>
        <m:d>
          <m:dPr>
            <m:ctrlPr>
              <w:rPr>
                <w:rFonts w:ascii="Cambria Math" w:hAnsi="Cambria Math"/>
                <w:i/>
                <w:szCs w:val="24"/>
              </w:rPr>
            </m:ctrlPr>
          </m:dPr>
          <m:e>
            <m:r>
              <w:rPr>
                <w:rFonts w:ascii="Cambria Math" w:hAnsi="Cambria Math"/>
                <w:szCs w:val="24"/>
              </w:rPr>
              <m:t>y-</m:t>
            </m:r>
            <m:f>
              <m:fPr>
                <m:ctrlPr>
                  <w:rPr>
                    <w:rFonts w:ascii="Cambria Math" w:hAnsi="Cambria Math"/>
                    <w:i/>
                    <w:szCs w:val="24"/>
                  </w:rPr>
                </m:ctrlPr>
              </m:fPr>
              <m:num>
                <m:r>
                  <w:rPr>
                    <w:rFonts w:ascii="Cambria Math" w:hAnsi="Cambria Math"/>
                    <w:szCs w:val="24"/>
                  </w:rPr>
                  <m:t>3</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4</m:t>
                </m:r>
              </m:den>
            </m:f>
            <m:sSup>
              <m:sSupPr>
                <m:ctrlPr>
                  <w:rPr>
                    <w:rFonts w:ascii="Cambria Math" w:hAnsi="Cambria Math"/>
                    <w:i/>
                    <w:szCs w:val="24"/>
                  </w:rPr>
                </m:ctrlPr>
              </m:sSupPr>
              <m:e>
                <m:r>
                  <w:rPr>
                    <w:rFonts w:ascii="Cambria Math" w:hAnsi="Cambria Math"/>
                    <w:szCs w:val="24"/>
                  </w:rPr>
                  <m:t>a</m:t>
                </m:r>
              </m:e>
              <m:sup>
                <m:r>
                  <w:rPr>
                    <w:rFonts w:ascii="Cambria Math" w:hAnsi="Cambria Math"/>
                    <w:szCs w:val="24"/>
                  </w:rPr>
                  <m:t>2</m:t>
                </m:r>
              </m:sup>
            </m:sSup>
          </m:e>
        </m:d>
        <m:r>
          <w:rPr>
            <w:rFonts w:ascii="Cambria Math" w:hAnsi="Cambria Math"/>
            <w:szCs w:val="24"/>
          </w:rPr>
          <m:t xml:space="preserve"> </m:t>
        </m:r>
      </m:oMath>
      <w:r w:rsidR="001C7DB5">
        <w:rPr>
          <w:szCs w:val="24"/>
        </w:rPr>
        <w:t xml:space="preserve">. </w:t>
      </w:r>
    </w:p>
    <w:p w14:paraId="506DB140" w14:textId="77777777" w:rsidR="001C7DB5" w:rsidRDefault="001C7DB5" w:rsidP="001C7DB5">
      <w:pPr>
        <w:spacing w:line="276" w:lineRule="auto"/>
        <w:ind w:left="0" w:firstLine="720"/>
        <w:rPr>
          <w:szCs w:val="24"/>
        </w:rPr>
      </w:pPr>
      <w:r>
        <w:rPr>
          <w:szCs w:val="24"/>
        </w:rPr>
        <w:t xml:space="preserve">Z rovnice vyplýva, že maximum sa nadobudne pre </w:t>
      </w:r>
      <m:oMath>
        <m:sSub>
          <m:sSubPr>
            <m:ctrlPr>
              <w:rPr>
                <w:rFonts w:ascii="Cambria Math" w:hAnsi="Cambria Math"/>
                <w:i/>
                <w:szCs w:val="24"/>
              </w:rPr>
            </m:ctrlPr>
          </m:sSubPr>
          <m:e>
            <m:r>
              <w:rPr>
                <w:rFonts w:ascii="Cambria Math" w:hAnsi="Cambria Math"/>
                <w:szCs w:val="24"/>
              </w:rPr>
              <m:t>x</m:t>
            </m:r>
          </m:e>
          <m:sub>
            <m:r>
              <w:rPr>
                <w:rFonts w:ascii="Cambria Math" w:hAnsi="Cambria Math"/>
                <w:szCs w:val="24"/>
              </w:rPr>
              <m:t>V</m:t>
            </m:r>
          </m:sub>
        </m:sSub>
        <m:r>
          <w:rPr>
            <w:rFonts w:ascii="Cambria Math" w:hAnsi="Cambria Math"/>
            <w:szCs w:val="24"/>
          </w:rPr>
          <m:t>=</m:t>
        </m:r>
        <m:f>
          <m:fPr>
            <m:ctrlPr>
              <w:rPr>
                <w:rFonts w:ascii="Cambria Math" w:hAnsi="Cambria Math"/>
                <w:i/>
                <w:szCs w:val="24"/>
              </w:rPr>
            </m:ctrlPr>
          </m:fPr>
          <m:num>
            <m:r>
              <w:rPr>
                <w:rFonts w:ascii="Cambria Math" w:hAnsi="Cambria Math"/>
                <w:szCs w:val="24"/>
              </w:rPr>
              <m:t>3</m:t>
            </m:r>
          </m:num>
          <m:den>
            <m:r>
              <w:rPr>
                <w:rFonts w:ascii="Cambria Math" w:hAnsi="Cambria Math"/>
                <w:szCs w:val="24"/>
              </w:rPr>
              <m:t>2</m:t>
            </m:r>
          </m:den>
        </m:f>
        <m:r>
          <w:rPr>
            <w:rFonts w:ascii="Cambria Math" w:hAnsi="Cambria Math"/>
            <w:szCs w:val="24"/>
          </w:rPr>
          <m:t>a</m:t>
        </m:r>
      </m:oMath>
      <w:r>
        <w:rPr>
          <w:szCs w:val="24"/>
        </w:rPr>
        <w:t xml:space="preserve"> a platí</w:t>
      </w:r>
      <w:r>
        <w:rPr>
          <w:szCs w:val="24"/>
        </w:rPr>
        <w:tab/>
      </w:r>
    </w:p>
    <w:p w14:paraId="139B2C36" w14:textId="7AF4E58E" w:rsidR="001C7DB5" w:rsidRDefault="005E0DEB" w:rsidP="001C7DB5">
      <w:pPr>
        <w:spacing w:line="276" w:lineRule="auto"/>
        <w:ind w:left="0" w:firstLine="720"/>
        <w:jc w:val="center"/>
        <w:rPr>
          <w:szCs w:val="24"/>
        </w:rPr>
      </w:pP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RSTUVW</m:t>
            </m:r>
          </m:sub>
        </m:sSub>
        <m:r>
          <w:rPr>
            <w:rFonts w:ascii="Cambria Math" w:hAnsi="Cambria Math"/>
            <w:szCs w:val="24"/>
          </w:rPr>
          <m:t>=3</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4</m:t>
            </m:r>
          </m:den>
        </m:f>
        <m:sSup>
          <m:sSupPr>
            <m:ctrlPr>
              <w:rPr>
                <w:rFonts w:ascii="Cambria Math" w:hAnsi="Cambria Math"/>
                <w:i/>
                <w:szCs w:val="24"/>
              </w:rPr>
            </m:ctrlPr>
          </m:sSupPr>
          <m:e>
            <m:r>
              <w:rPr>
                <w:rFonts w:ascii="Cambria Math" w:hAnsi="Cambria Math"/>
                <w:szCs w:val="24"/>
              </w:rPr>
              <m:t>a</m:t>
            </m:r>
          </m:e>
          <m:sup>
            <m:r>
              <w:rPr>
                <w:rFonts w:ascii="Cambria Math" w:hAnsi="Cambria Math"/>
                <w:szCs w:val="24"/>
              </w:rPr>
              <m:t>2</m:t>
            </m:r>
          </m:sup>
        </m:sSup>
      </m:oMath>
      <w:r w:rsidR="001C7DB5">
        <w:rPr>
          <w:szCs w:val="24"/>
        </w:rPr>
        <w:t>.</w:t>
      </w:r>
    </w:p>
    <w:p w14:paraId="42FBC97E" w14:textId="77777777" w:rsidR="001C7DB5" w:rsidRDefault="001C7DB5" w:rsidP="001C7DB5">
      <w:pPr>
        <w:spacing w:before="120" w:line="276" w:lineRule="auto"/>
        <w:ind w:left="0" w:firstLine="720"/>
        <w:contextualSpacing w:val="0"/>
        <w:rPr>
          <w:szCs w:val="24"/>
        </w:rPr>
      </w:pPr>
      <w:r w:rsidRPr="002F34F0">
        <w:rPr>
          <w:szCs w:val="24"/>
        </w:rPr>
        <w:t xml:space="preserve">Bod rezu </w:t>
      </w:r>
      <m:oMath>
        <m:r>
          <w:rPr>
            <w:rFonts w:ascii="Cambria Math" w:hAnsi="Cambria Math"/>
            <w:szCs w:val="24"/>
          </w:rPr>
          <m:t>R</m:t>
        </m:r>
      </m:oMath>
      <w:r w:rsidRPr="002F34F0">
        <w:rPr>
          <w:szCs w:val="24"/>
        </w:rPr>
        <w:t xml:space="preserve"> je stredom strany </w:t>
      </w:r>
      <m:oMath>
        <m:r>
          <w:rPr>
            <w:rFonts w:ascii="Cambria Math" w:hAnsi="Cambria Math"/>
            <w:szCs w:val="24"/>
          </w:rPr>
          <m:t>AB</m:t>
        </m:r>
      </m:oMath>
      <w:r w:rsidRPr="002F34F0">
        <w:rPr>
          <w:i/>
          <w:szCs w:val="24"/>
        </w:rPr>
        <w:t>.</w:t>
      </w:r>
      <w:r w:rsidRPr="002F34F0">
        <w:rPr>
          <w:szCs w:val="24"/>
        </w:rPr>
        <w:t xml:space="preserve"> </w:t>
      </w:r>
    </w:p>
    <w:tbl>
      <w:tblPr>
        <w:tblStyle w:val="Mriekatabuky"/>
        <w:tblW w:w="0" w:type="auto"/>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2"/>
      </w:tblGrid>
      <w:tr w:rsidR="00B0234C" w14:paraId="22DE879E" w14:textId="77777777" w:rsidTr="00121716">
        <w:tc>
          <w:tcPr>
            <w:tcW w:w="9340" w:type="dxa"/>
          </w:tcPr>
          <w:p w14:paraId="727C3A89" w14:textId="77777777" w:rsidR="00B0234C" w:rsidRDefault="00B0234C" w:rsidP="00121716">
            <w:pPr>
              <w:pStyle w:val="Odsekzoznamu"/>
              <w:spacing w:before="120" w:line="276" w:lineRule="auto"/>
              <w:ind w:left="0"/>
              <w:contextualSpacing w:val="0"/>
              <w:jc w:val="center"/>
              <w:rPr>
                <w:szCs w:val="24"/>
              </w:rPr>
            </w:pPr>
            <w:r w:rsidRPr="002F34F0">
              <w:rPr>
                <w:b/>
                <w:noProof/>
                <w:szCs w:val="24"/>
                <w:lang w:eastAsia="sk-SK"/>
              </w:rPr>
              <w:drawing>
                <wp:inline distT="0" distB="0" distL="0" distR="0" wp14:anchorId="358FD791" wp14:editId="6A4DB4FB">
                  <wp:extent cx="4363415" cy="2643554"/>
                  <wp:effectExtent l="0" t="0" r="0" b="4445"/>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4">
                            <a:lum contrast="40000"/>
                            <a:extLst>
                              <a:ext uri="{28A0092B-C50C-407E-A947-70E740481C1C}">
                                <a14:useLocalDpi xmlns:a14="http://schemas.microsoft.com/office/drawing/2010/main" val="0"/>
                              </a:ext>
                            </a:extLst>
                          </a:blip>
                          <a:srcRect t="6567" b="32837"/>
                          <a:stretch>
                            <a:fillRect/>
                          </a:stretch>
                        </pic:blipFill>
                        <pic:spPr bwMode="auto">
                          <a:xfrm>
                            <a:off x="0" y="0"/>
                            <a:ext cx="4384317" cy="2656217"/>
                          </a:xfrm>
                          <a:prstGeom prst="rect">
                            <a:avLst/>
                          </a:prstGeom>
                          <a:noFill/>
                          <a:ln>
                            <a:noFill/>
                          </a:ln>
                        </pic:spPr>
                      </pic:pic>
                    </a:graphicData>
                  </a:graphic>
                </wp:inline>
              </w:drawing>
            </w:r>
          </w:p>
        </w:tc>
      </w:tr>
      <w:tr w:rsidR="00B0234C" w:rsidRPr="00EC7099" w14:paraId="42B1AEE8" w14:textId="77777777" w:rsidTr="00121716">
        <w:tc>
          <w:tcPr>
            <w:tcW w:w="9340" w:type="dxa"/>
          </w:tcPr>
          <w:p w14:paraId="4E0576F7" w14:textId="77777777" w:rsidR="00B0234C" w:rsidRPr="00EC7099" w:rsidRDefault="00B0234C" w:rsidP="00121716">
            <w:pPr>
              <w:pStyle w:val="Odsekzoznamu"/>
              <w:spacing w:before="120" w:line="276" w:lineRule="auto"/>
              <w:ind w:left="0"/>
              <w:contextualSpacing w:val="0"/>
              <w:jc w:val="center"/>
              <w:rPr>
                <w:rStyle w:val="Siln"/>
              </w:rPr>
            </w:pPr>
            <w:r w:rsidRPr="00EC7099">
              <w:rPr>
                <w:rStyle w:val="Siln"/>
              </w:rPr>
              <w:t>Obr. 4</w:t>
            </w:r>
            <w:r>
              <w:rPr>
                <w:rStyle w:val="Siln"/>
              </w:rPr>
              <w:t>7</w:t>
            </w:r>
            <w:r w:rsidRPr="00EC7099">
              <w:rPr>
                <w:rStyle w:val="Siln"/>
              </w:rPr>
              <w:t xml:space="preserve"> Rez kock</w:t>
            </w:r>
            <w:r>
              <w:rPr>
                <w:rStyle w:val="Siln"/>
              </w:rPr>
              <w:t>y</w:t>
            </w:r>
            <w:r w:rsidRPr="00EC7099">
              <w:rPr>
                <w:rStyle w:val="Siln"/>
              </w:rPr>
              <w:t xml:space="preserve"> – tretí prípad</w:t>
            </w:r>
          </w:p>
        </w:tc>
      </w:tr>
    </w:tbl>
    <w:p w14:paraId="1F327C8A" w14:textId="77777777" w:rsidR="001611FD" w:rsidRPr="001611FD" w:rsidRDefault="001611FD" w:rsidP="001611FD">
      <w:pPr>
        <w:pStyle w:val="Normlnysozarkami"/>
      </w:pPr>
    </w:p>
    <w:p w14:paraId="6EE081C3" w14:textId="77777777" w:rsidR="00846139" w:rsidRDefault="001611FD" w:rsidP="001611FD">
      <w:pPr>
        <w:pStyle w:val="Odsekzoznamu"/>
        <w:spacing w:before="120" w:line="276" w:lineRule="auto"/>
        <w:ind w:left="900"/>
        <w:contextualSpacing w:val="0"/>
        <w:rPr>
          <w:szCs w:val="24"/>
        </w:rPr>
      </w:pPr>
      <w:r>
        <w:rPr>
          <w:szCs w:val="24"/>
        </w:rPr>
        <w:t xml:space="preserve">3. </w:t>
      </w:r>
      <w:r w:rsidR="0013013C" w:rsidRPr="001611FD">
        <w:rPr>
          <w:szCs w:val="24"/>
        </w:rPr>
        <w:t>Ak</w:t>
      </w:r>
      <w:r w:rsidR="0013013C" w:rsidRPr="001611FD">
        <w:rPr>
          <w:b/>
          <w:szCs w:val="24"/>
        </w:rPr>
        <w:t xml:space="preserve"> </w:t>
      </w:r>
      <m:oMath>
        <m:r>
          <w:rPr>
            <w:rFonts w:ascii="Cambria Math" w:hAnsi="Cambria Math"/>
            <w:szCs w:val="24"/>
          </w:rPr>
          <m:t>x∈</m:t>
        </m:r>
        <m:d>
          <m:dPr>
            <m:begChr m:val="〈"/>
            <m:endChr m:val="〉"/>
            <m:ctrlPr>
              <w:rPr>
                <w:rFonts w:ascii="Cambria Math" w:hAnsi="Cambria Math"/>
                <w:i/>
                <w:szCs w:val="24"/>
              </w:rPr>
            </m:ctrlPr>
          </m:dPr>
          <m:e>
            <m:r>
              <w:rPr>
                <w:rFonts w:ascii="Cambria Math" w:hAnsi="Cambria Math"/>
                <w:szCs w:val="24"/>
              </w:rPr>
              <m:t>2a, 3a</m:t>
            </m:r>
          </m:e>
        </m:d>
      </m:oMath>
      <w:r w:rsidR="0013013C" w:rsidRPr="001611FD">
        <w:rPr>
          <w:szCs w:val="24"/>
        </w:rPr>
        <w:t>, potom je rezom opäť rovnostranný trojuholník</w:t>
      </w:r>
      <w:r>
        <w:rPr>
          <w:szCs w:val="24"/>
        </w:rPr>
        <w:t xml:space="preserve"> </w:t>
      </w:r>
      <m:oMath>
        <m:r>
          <w:rPr>
            <w:rFonts w:ascii="Cambria Math" w:hAnsi="Cambria Math"/>
            <w:szCs w:val="24"/>
          </w:rPr>
          <m:t>MNO</m:t>
        </m:r>
      </m:oMath>
      <w:r w:rsidR="0013013C" w:rsidRPr="001611FD">
        <w:rPr>
          <w:szCs w:val="24"/>
        </w:rPr>
        <w:t>, kde</w:t>
      </w:r>
      <w:r>
        <w:rPr>
          <w:szCs w:val="24"/>
        </w:rPr>
        <w:t xml:space="preserve"> </w:t>
      </w:r>
      <m:oMath>
        <m:r>
          <w:rPr>
            <w:rFonts w:ascii="Cambria Math" w:hAnsi="Cambria Math"/>
            <w:szCs w:val="24"/>
          </w:rPr>
          <m:t xml:space="preserve">M∈BF, </m:t>
        </m:r>
      </m:oMath>
      <w:r>
        <w:rPr>
          <w:szCs w:val="24"/>
        </w:rPr>
        <w:t xml:space="preserve"> </w:t>
      </w:r>
      <m:oMath>
        <m:r>
          <w:rPr>
            <w:rFonts w:ascii="Cambria Math" w:hAnsi="Cambria Math"/>
            <w:szCs w:val="24"/>
          </w:rPr>
          <m:t>N∈FG</m:t>
        </m:r>
      </m:oMath>
      <w:r>
        <w:rPr>
          <w:szCs w:val="24"/>
        </w:rPr>
        <w:t xml:space="preserve"> a </w:t>
      </w:r>
      <m:oMath>
        <m:r>
          <w:rPr>
            <w:rFonts w:ascii="Cambria Math" w:hAnsi="Cambria Math"/>
            <w:szCs w:val="24"/>
          </w:rPr>
          <m:t>O∈EF</m:t>
        </m:r>
      </m:oMath>
      <w:r>
        <w:rPr>
          <w:szCs w:val="24"/>
        </w:rPr>
        <w:t>. Platí</w:t>
      </w:r>
      <w:r w:rsidR="00846139">
        <w:rPr>
          <w:szCs w:val="24"/>
        </w:rPr>
        <w:t xml:space="preserve"> </w:t>
      </w:r>
    </w:p>
    <w:p w14:paraId="35DF088E" w14:textId="77777777" w:rsidR="00846139" w:rsidRDefault="005E0DEB" w:rsidP="00846139">
      <w:pPr>
        <w:pStyle w:val="Odsekzoznamu"/>
        <w:spacing w:before="120" w:line="276" w:lineRule="auto"/>
        <w:ind w:left="900"/>
        <w:contextualSpacing w:val="0"/>
        <w:jc w:val="center"/>
        <w:rPr>
          <w:szCs w:val="24"/>
        </w:rPr>
      </w:pPr>
      <m:oMath>
        <m:d>
          <m:dPr>
            <m:begChr m:val="|"/>
            <m:endChr m:val="|"/>
            <m:ctrlPr>
              <w:rPr>
                <w:rFonts w:ascii="Cambria Math" w:hAnsi="Cambria Math"/>
                <w:i/>
                <w:szCs w:val="24"/>
              </w:rPr>
            </m:ctrlPr>
          </m:dPr>
          <m:e>
            <m:r>
              <w:rPr>
                <w:rFonts w:ascii="Cambria Math" w:hAnsi="Cambria Math"/>
                <w:szCs w:val="24"/>
              </w:rPr>
              <m:t>XS</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RP</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UV</m:t>
            </m:r>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2</m:t>
            </m:r>
          </m:e>
        </m:rad>
        <m:d>
          <m:dPr>
            <m:ctrlPr>
              <w:rPr>
                <w:rFonts w:ascii="Cambria Math" w:hAnsi="Cambria Math"/>
                <w:i/>
                <w:szCs w:val="24"/>
              </w:rPr>
            </m:ctrlPr>
          </m:dPr>
          <m:e>
            <m:r>
              <w:rPr>
                <w:rFonts w:ascii="Cambria Math" w:hAnsi="Cambria Math"/>
                <w:szCs w:val="24"/>
              </w:rPr>
              <m:t>x-a</m:t>
            </m:r>
          </m:e>
        </m:d>
      </m:oMath>
      <w:r w:rsidR="00846139">
        <w:rPr>
          <w:szCs w:val="24"/>
        </w:rPr>
        <w:t>,</w:t>
      </w:r>
    </w:p>
    <w:p w14:paraId="48580D05" w14:textId="77777777" w:rsidR="00846139" w:rsidRDefault="005E0DEB" w:rsidP="00846139">
      <w:pPr>
        <w:pStyle w:val="Odsekzoznamu"/>
        <w:spacing w:before="120" w:line="276" w:lineRule="auto"/>
        <w:ind w:left="900"/>
        <w:contextualSpacing w:val="0"/>
        <w:jc w:val="center"/>
        <w:rPr>
          <w:szCs w:val="24"/>
        </w:rPr>
      </w:pPr>
      <m:oMath>
        <m:d>
          <m:dPr>
            <m:begChr m:val="|"/>
            <m:endChr m:val="|"/>
            <m:ctrlPr>
              <w:rPr>
                <w:rFonts w:ascii="Cambria Math" w:hAnsi="Cambria Math"/>
                <w:i/>
                <w:szCs w:val="24"/>
              </w:rPr>
            </m:ctrlPr>
          </m:dPr>
          <m:e>
            <m:r>
              <w:rPr>
                <w:rFonts w:ascii="Cambria Math" w:hAnsi="Cambria Math"/>
                <w:szCs w:val="24"/>
              </w:rPr>
              <m:t>RS</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UO</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NV</m:t>
            </m:r>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2</m:t>
            </m:r>
          </m:e>
        </m:rad>
        <m:d>
          <m:dPr>
            <m:ctrlPr>
              <w:rPr>
                <w:rFonts w:ascii="Cambria Math" w:hAnsi="Cambria Math"/>
                <w:i/>
                <w:szCs w:val="24"/>
              </w:rPr>
            </m:ctrlPr>
          </m:dPr>
          <m:e>
            <m:r>
              <w:rPr>
                <w:rFonts w:ascii="Cambria Math" w:hAnsi="Cambria Math"/>
                <w:szCs w:val="24"/>
              </w:rPr>
              <m:t>x-2a</m:t>
            </m:r>
          </m:e>
        </m:d>
      </m:oMath>
      <w:r w:rsidR="00846139">
        <w:rPr>
          <w:szCs w:val="24"/>
        </w:rPr>
        <w:t>,</w:t>
      </w:r>
    </w:p>
    <w:p w14:paraId="74F8660F" w14:textId="77777777" w:rsidR="00846139" w:rsidRDefault="005E0DEB" w:rsidP="00846139">
      <w:pPr>
        <w:pStyle w:val="Odsekzoznamu"/>
        <w:spacing w:before="120" w:line="276" w:lineRule="auto"/>
        <w:ind w:left="900"/>
        <w:contextualSpacing w:val="0"/>
        <w:jc w:val="center"/>
        <w:rPr>
          <w:szCs w:val="24"/>
        </w:rPr>
      </w:pPr>
      <m:oMath>
        <m:d>
          <m:dPr>
            <m:begChr m:val="|"/>
            <m:endChr m:val="|"/>
            <m:ctrlPr>
              <w:rPr>
                <w:rFonts w:ascii="Cambria Math" w:hAnsi="Cambria Math"/>
                <w:i/>
                <w:szCs w:val="24"/>
              </w:rPr>
            </m:ctrlPr>
          </m:dPr>
          <m:e>
            <m:r>
              <w:rPr>
                <w:rFonts w:ascii="Cambria Math" w:hAnsi="Cambria Math"/>
                <w:szCs w:val="24"/>
              </w:rPr>
              <m:t>ON</m:t>
            </m:r>
          </m:e>
        </m: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2</m:t>
            </m:r>
          </m:e>
        </m:rad>
        <m:d>
          <m:dPr>
            <m:ctrlPr>
              <w:rPr>
                <w:rFonts w:ascii="Cambria Math" w:hAnsi="Cambria Math"/>
                <w:i/>
                <w:szCs w:val="24"/>
              </w:rPr>
            </m:ctrlPr>
          </m:dPr>
          <m:e>
            <m:r>
              <w:rPr>
                <w:rFonts w:ascii="Cambria Math" w:hAnsi="Cambria Math"/>
                <w:szCs w:val="24"/>
              </w:rPr>
              <m:t>3a-x</m:t>
            </m:r>
          </m:e>
        </m:d>
      </m:oMath>
      <w:r w:rsidR="00846139">
        <w:rPr>
          <w:szCs w:val="24"/>
        </w:rPr>
        <w:t>.</w:t>
      </w:r>
    </w:p>
    <w:p w14:paraId="0B2C4567" w14:textId="6F3EAD43" w:rsidR="0013013C" w:rsidRDefault="0013013C" w:rsidP="00AE48C0">
      <w:pPr>
        <w:pStyle w:val="Odsekzoznamu"/>
        <w:spacing w:line="276" w:lineRule="auto"/>
        <w:ind w:left="900"/>
        <w:contextualSpacing w:val="0"/>
        <w:rPr>
          <w:szCs w:val="24"/>
        </w:rPr>
      </w:pPr>
      <w:r w:rsidRPr="001611FD">
        <w:rPr>
          <w:szCs w:val="24"/>
        </w:rPr>
        <w:t>Pre obsah</w:t>
      </w:r>
      <w:r w:rsidR="00846139">
        <w:rPr>
          <w:szCs w:val="24"/>
        </w:rPr>
        <w:t xml:space="preserve">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OMN</m:t>
            </m:r>
          </m:sub>
        </m:sSub>
      </m:oMath>
      <w:r w:rsidRPr="001611FD">
        <w:rPr>
          <w:szCs w:val="24"/>
        </w:rPr>
        <w:t xml:space="preserve">  trojuholníka </w:t>
      </w:r>
      <m:oMath>
        <m:r>
          <w:rPr>
            <w:rFonts w:ascii="Cambria Math" w:hAnsi="Cambria Math"/>
            <w:szCs w:val="24"/>
          </w:rPr>
          <m:t>OMN</m:t>
        </m:r>
      </m:oMath>
      <w:r w:rsidRPr="001611FD">
        <w:rPr>
          <w:szCs w:val="24"/>
        </w:rPr>
        <w:t xml:space="preserve"> dostávame</w:t>
      </w:r>
      <w:r w:rsidR="00AE48C0">
        <w:rPr>
          <w:szCs w:val="24"/>
        </w:rPr>
        <w:t xml:space="preserve">   </w:t>
      </w:r>
    </w:p>
    <w:p w14:paraId="3C6F2A3A" w14:textId="77777777" w:rsidR="00846139" w:rsidRPr="001611FD" w:rsidRDefault="005E0DEB" w:rsidP="00AE48C0">
      <w:pPr>
        <w:pStyle w:val="Odsekzoznamu"/>
        <w:spacing w:line="276" w:lineRule="auto"/>
        <w:ind w:left="900"/>
        <w:contextualSpacing w:val="0"/>
        <w:jc w:val="center"/>
        <w:rPr>
          <w:szCs w:val="24"/>
        </w:rPr>
      </w:pP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OMN</m:t>
            </m:r>
          </m:sub>
        </m:sSub>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3a-x</m:t>
                </m:r>
              </m:e>
            </m:d>
          </m:e>
          <m:sup>
            <m:r>
              <w:rPr>
                <w:rFonts w:ascii="Cambria Math" w:hAnsi="Cambria Math"/>
                <w:szCs w:val="24"/>
              </w:rPr>
              <m:t>2</m:t>
            </m:r>
          </m:sup>
        </m:sSup>
      </m:oMath>
      <w:r w:rsidR="00846139">
        <w:rPr>
          <w:szCs w:val="24"/>
        </w:rPr>
        <w:t>.</w:t>
      </w:r>
    </w:p>
    <w:p w14:paraId="0FB3DA8D" w14:textId="5A9DA2CE" w:rsidR="00C52310" w:rsidRDefault="0013013C" w:rsidP="00AE48C0">
      <w:pPr>
        <w:spacing w:line="276" w:lineRule="auto"/>
        <w:ind w:left="902"/>
        <w:contextualSpacing w:val="0"/>
        <w:rPr>
          <w:szCs w:val="24"/>
        </w:rPr>
      </w:pPr>
      <w:r w:rsidRPr="002F34F0">
        <w:rPr>
          <w:szCs w:val="24"/>
        </w:rPr>
        <w:t>Kvadratická funkcia je na intervale</w:t>
      </w:r>
      <w:r w:rsidR="00C52310">
        <w:rPr>
          <w:szCs w:val="24"/>
        </w:rPr>
        <w:t xml:space="preserve"> </w:t>
      </w:r>
      <w:r w:rsidRPr="002F34F0">
        <w:rPr>
          <w:szCs w:val="24"/>
        </w:rPr>
        <w:t xml:space="preserve"> </w:t>
      </w:r>
      <m:oMath>
        <m:r>
          <w:rPr>
            <w:rFonts w:ascii="Cambria Math" w:hAnsi="Cambria Math"/>
            <w:szCs w:val="24"/>
          </w:rPr>
          <m:t>x∈</m:t>
        </m:r>
        <m:d>
          <m:dPr>
            <m:begChr m:val="〈"/>
            <m:endChr m:val="〉"/>
            <m:ctrlPr>
              <w:rPr>
                <w:rFonts w:ascii="Cambria Math" w:hAnsi="Cambria Math"/>
                <w:i/>
                <w:szCs w:val="24"/>
              </w:rPr>
            </m:ctrlPr>
          </m:dPr>
          <m:e>
            <m:r>
              <w:rPr>
                <w:rFonts w:ascii="Cambria Math" w:hAnsi="Cambria Math"/>
                <w:szCs w:val="24"/>
              </w:rPr>
              <m:t>2a, 3a</m:t>
            </m:r>
          </m:e>
        </m:d>
      </m:oMath>
      <w:r w:rsidRPr="002F34F0">
        <w:rPr>
          <w:szCs w:val="24"/>
        </w:rPr>
        <w:t xml:space="preserve"> klesajúca  a nadobúda extrémy v krajných bodoch intervalu. Pre </w:t>
      </w:r>
      <m:oMath>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=2a</m:t>
        </m:r>
      </m:oMath>
      <w:r w:rsidR="00C52310">
        <w:rPr>
          <w:szCs w:val="24"/>
        </w:rPr>
        <w:t xml:space="preserve"> je obsah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OMN</m:t>
            </m:r>
          </m:sub>
        </m:sSub>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sSup>
          <m:sSupPr>
            <m:ctrlPr>
              <w:rPr>
                <w:rFonts w:ascii="Cambria Math" w:hAnsi="Cambria Math"/>
                <w:i/>
                <w:szCs w:val="24"/>
              </w:rPr>
            </m:ctrlPr>
          </m:sSupPr>
          <m:e>
            <m:r>
              <w:rPr>
                <w:rFonts w:ascii="Cambria Math" w:hAnsi="Cambria Math"/>
                <w:szCs w:val="24"/>
              </w:rPr>
              <m:t>a</m:t>
            </m:r>
          </m:e>
          <m:sup>
            <m:r>
              <w:rPr>
                <w:rFonts w:ascii="Cambria Math" w:hAnsi="Cambria Math"/>
                <w:szCs w:val="24"/>
              </w:rPr>
              <m:t>2</m:t>
            </m:r>
          </m:sup>
        </m:sSup>
      </m:oMath>
      <w:r w:rsidR="00C52310">
        <w:rPr>
          <w:szCs w:val="24"/>
        </w:rPr>
        <w:t xml:space="preserve"> a predstavuje maximum.  Ak </w:t>
      </w:r>
      <m:oMath>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=3a</m:t>
        </m:r>
      </m:oMath>
      <w:r w:rsidR="00C52310">
        <w:rPr>
          <w:szCs w:val="24"/>
        </w:rPr>
        <w:t xml:space="preserve">,  potom </w:t>
      </w:r>
      <m:oMath>
        <m:sSub>
          <m:sSubPr>
            <m:ctrlPr>
              <w:rPr>
                <w:rFonts w:ascii="Cambria Math" w:hAnsi="Cambria Math"/>
                <w:i/>
                <w:szCs w:val="24"/>
              </w:rPr>
            </m:ctrlPr>
          </m:sSubPr>
          <m:e>
            <m:r>
              <w:rPr>
                <w:rFonts w:ascii="Cambria Math" w:hAnsi="Cambria Math"/>
                <w:szCs w:val="24"/>
              </w:rPr>
              <m:t>S</m:t>
            </m:r>
          </m:e>
          <m:sub>
            <m:r>
              <w:rPr>
                <w:rFonts w:ascii="Cambria Math" w:hAnsi="Cambria Math"/>
                <w:szCs w:val="24"/>
              </w:rPr>
              <m:t>OMN</m:t>
            </m:r>
          </m:sub>
        </m:sSub>
        <m:r>
          <w:rPr>
            <w:rFonts w:ascii="Cambria Math" w:hAnsi="Cambria Math"/>
            <w:szCs w:val="24"/>
          </w:rPr>
          <m:t>=0</m:t>
        </m:r>
      </m:oMath>
      <w:r w:rsidR="00C52310">
        <w:rPr>
          <w:szCs w:val="24"/>
        </w:rPr>
        <w:t xml:space="preserve">. </w:t>
      </w:r>
    </w:p>
    <w:p w14:paraId="01D400C8" w14:textId="5031412A" w:rsidR="00C52310" w:rsidRDefault="001611FD" w:rsidP="00AE48C0">
      <w:pPr>
        <w:spacing w:before="120" w:after="240"/>
        <w:ind w:left="720" w:firstLine="180"/>
        <w:contextualSpacing w:val="0"/>
        <w:rPr>
          <w:i/>
          <w:szCs w:val="24"/>
        </w:rPr>
      </w:pPr>
      <w:r>
        <w:rPr>
          <w:szCs w:val="24"/>
        </w:rPr>
        <w:t xml:space="preserve">4. </w:t>
      </w:r>
      <w:r w:rsidR="0013013C" w:rsidRPr="002F34F0">
        <w:rPr>
          <w:szCs w:val="24"/>
        </w:rPr>
        <w:t xml:space="preserve"> Ak </w:t>
      </w:r>
      <m:oMath>
        <m:r>
          <w:rPr>
            <w:rFonts w:ascii="Cambria Math" w:hAnsi="Cambria Math"/>
            <w:szCs w:val="24"/>
          </w:rPr>
          <m:t>x&gt;3a</m:t>
        </m:r>
      </m:oMath>
      <w:r w:rsidR="0013013C" w:rsidRPr="002F34F0">
        <w:rPr>
          <w:szCs w:val="24"/>
        </w:rPr>
        <w:t>, rovina</w:t>
      </w:r>
      <w:r w:rsidR="00EC7099">
        <w:rPr>
          <w:szCs w:val="24"/>
        </w:rPr>
        <w:t xml:space="preserve"> </w:t>
      </w:r>
      <m:oMath>
        <m:r>
          <w:rPr>
            <w:rFonts w:ascii="Cambria Math" w:hAnsi="Cambria Math"/>
            <w:szCs w:val="24"/>
          </w:rPr>
          <m:t>XPQ</m:t>
        </m:r>
      </m:oMath>
      <w:r w:rsidR="0013013C" w:rsidRPr="002F34F0">
        <w:rPr>
          <w:szCs w:val="24"/>
        </w:rPr>
        <w:t xml:space="preserve"> nepretína kocku </w:t>
      </w:r>
      <m:oMath>
        <m:r>
          <w:rPr>
            <w:rFonts w:ascii="Cambria Math" w:hAnsi="Cambria Math"/>
            <w:szCs w:val="24"/>
          </w:rPr>
          <m:t>ABCDEFGH</m:t>
        </m:r>
      </m:oMath>
      <w:r w:rsidR="0013013C" w:rsidRPr="002F34F0">
        <w:rPr>
          <w:i/>
          <w:szCs w:val="24"/>
        </w:rPr>
        <w:t xml:space="preserve">. </w:t>
      </w:r>
    </w:p>
    <w:p w14:paraId="3D2EBCEB" w14:textId="77777777" w:rsidR="0013013C" w:rsidRDefault="0013013C" w:rsidP="00AE48C0">
      <w:pPr>
        <w:ind w:left="720" w:firstLine="180"/>
        <w:contextualSpacing w:val="0"/>
        <w:rPr>
          <w:szCs w:val="24"/>
        </w:rPr>
      </w:pPr>
      <w:r w:rsidRPr="002F34F0">
        <w:rPr>
          <w:szCs w:val="24"/>
        </w:rPr>
        <w:t xml:space="preserve">Porovnáme obsahy jednotlivých „extremálnych“ </w:t>
      </w:r>
      <w:r w:rsidR="005C704A">
        <w:rPr>
          <w:szCs w:val="24"/>
        </w:rPr>
        <w:t>hodnôt</w:t>
      </w:r>
      <w:r w:rsidRPr="002F34F0">
        <w:rPr>
          <w:szCs w:val="24"/>
        </w:rPr>
        <w:t xml:space="preserve"> </w:t>
      </w:r>
    </w:p>
    <w:p w14:paraId="4512490F" w14:textId="77777777" w:rsidR="005C704A" w:rsidRPr="005C704A" w:rsidRDefault="005E0DEB" w:rsidP="00AE48C0">
      <w:pPr>
        <w:pStyle w:val="Normlnysozarkami"/>
      </w:pPr>
      <m:oMathPara>
        <m:oMath>
          <m:sSub>
            <m:sSubPr>
              <m:ctrlPr>
                <w:rPr>
                  <w:rFonts w:ascii="Cambria Math" w:hAnsi="Cambria Math"/>
                  <w:i/>
                </w:rPr>
              </m:ctrlPr>
            </m:sSubPr>
            <m:e>
              <m:r>
                <w:rPr>
                  <w:rFonts w:ascii="Cambria Math" w:hAnsi="Cambria Math"/>
                </w:rPr>
                <m:t>S</m:t>
              </m:r>
            </m:e>
            <m:sub>
              <m:r>
                <w:rPr>
                  <w:rFonts w:ascii="Cambria Math" w:hAnsi="Cambria Math"/>
                </w:rPr>
                <m:t>XPQ</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OMN</m:t>
              </m:r>
            </m:sub>
          </m:sSub>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3</m:t>
                  </m:r>
                </m:e>
              </m:rad>
            </m:num>
            <m:den>
              <m:r>
                <w:rPr>
                  <w:rFonts w:ascii="Cambria Math" w:hAnsi="Cambria Math"/>
                </w:rPr>
                <m:t>2</m:t>
              </m:r>
            </m:den>
          </m:f>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&lt;</m:t>
          </m:r>
          <m:f>
            <m:fPr>
              <m:ctrlPr>
                <w:rPr>
                  <w:rFonts w:ascii="Cambria Math" w:hAnsi="Cambria Math"/>
                  <w:i/>
                </w:rPr>
              </m:ctrlPr>
            </m:fPr>
            <m:num>
              <m:rad>
                <m:radPr>
                  <m:degHide m:val="1"/>
                  <m:ctrlPr>
                    <w:rPr>
                      <w:rFonts w:ascii="Cambria Math" w:hAnsi="Cambria Math"/>
                      <w:i/>
                    </w:rPr>
                  </m:ctrlPr>
                </m:radPr>
                <m:deg/>
                <m:e>
                  <m:r>
                    <w:rPr>
                      <w:rFonts w:ascii="Cambria Math" w:hAnsi="Cambria Math"/>
                    </w:rPr>
                    <m:t>3</m:t>
                  </m:r>
                </m:e>
              </m:rad>
            </m:num>
            <m:den>
              <m:r>
                <w:rPr>
                  <w:rFonts w:ascii="Cambria Math" w:hAnsi="Cambria Math"/>
                </w:rPr>
                <m:t>4</m:t>
              </m:r>
            </m:den>
          </m:f>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RSTUVW</m:t>
              </m:r>
            </m:sub>
          </m:sSub>
        </m:oMath>
      </m:oMathPara>
    </w:p>
    <w:p w14:paraId="2D45E323" w14:textId="77777777" w:rsidR="00B0234C" w:rsidRDefault="00B0234C" w:rsidP="00B0234C">
      <w:pPr>
        <w:spacing w:after="120" w:line="276" w:lineRule="auto"/>
        <w:ind w:firstLine="142"/>
        <w:contextualSpacing w:val="0"/>
        <w:rPr>
          <w:szCs w:val="24"/>
        </w:rPr>
      </w:pPr>
    </w:p>
    <w:p w14:paraId="69898C14" w14:textId="77777777" w:rsidR="0013013C" w:rsidRDefault="00A40D86" w:rsidP="00B0234C">
      <w:pPr>
        <w:spacing w:after="120" w:line="276" w:lineRule="auto"/>
        <w:ind w:firstLine="142"/>
        <w:contextualSpacing w:val="0"/>
        <w:rPr>
          <w:szCs w:val="24"/>
        </w:rPr>
      </w:pPr>
      <w:r>
        <w:rPr>
          <w:szCs w:val="24"/>
        </w:rPr>
        <w:t>Maximálny o</w:t>
      </w:r>
      <w:r w:rsidR="0013013C" w:rsidRPr="002F34F0">
        <w:rPr>
          <w:szCs w:val="24"/>
        </w:rPr>
        <w:t>bsah rezu</w:t>
      </w:r>
      <w:r>
        <w:rPr>
          <w:szCs w:val="24"/>
        </w:rPr>
        <w:t xml:space="preserve"> má pr</w:t>
      </w:r>
      <w:r w:rsidR="0013013C" w:rsidRPr="002F34F0">
        <w:rPr>
          <w:szCs w:val="24"/>
        </w:rPr>
        <w:t xml:space="preserve">avidelný šesťuholník. </w:t>
      </w:r>
    </w:p>
    <w:tbl>
      <w:tblPr>
        <w:tblStyle w:val="Mriekatabuky"/>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EC7099" w14:paraId="2B1DF38C" w14:textId="77777777" w:rsidTr="00913D4D">
        <w:tc>
          <w:tcPr>
            <w:tcW w:w="9072" w:type="dxa"/>
          </w:tcPr>
          <w:p w14:paraId="5CCFCDFB" w14:textId="77777777" w:rsidR="00EC7099" w:rsidRDefault="00EC7099" w:rsidP="00913D4D">
            <w:pPr>
              <w:pStyle w:val="Normlnysozarkami"/>
              <w:ind w:left="-390" w:firstLine="566"/>
              <w:jc w:val="right"/>
            </w:pPr>
            <w:r>
              <w:rPr>
                <w:noProof/>
                <w:lang w:eastAsia="sk-SK"/>
              </w:rPr>
              <w:drawing>
                <wp:inline distT="0" distB="0" distL="0" distR="0" wp14:anchorId="76BE5281" wp14:editId="4B782C43">
                  <wp:extent cx="5890522" cy="3165763"/>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BEBA8EAE-BF5A-486C-A8C5-ECC9F3942E4B}">
                                <a14:imgProps xmlns:a14="http://schemas.microsoft.com/office/drawing/2010/main">
                                  <a14:imgLayer r:embed="rId156">
                                    <a14:imgEffect>
                                      <a14:sharpenSoften amount="25000"/>
                                    </a14:imgEffect>
                                  </a14:imgLayer>
                                </a14:imgProps>
                              </a:ext>
                            </a:extLst>
                          </a:blip>
                          <a:stretch>
                            <a:fillRect/>
                          </a:stretch>
                        </pic:blipFill>
                        <pic:spPr>
                          <a:xfrm>
                            <a:off x="0" y="0"/>
                            <a:ext cx="5927905" cy="3185854"/>
                          </a:xfrm>
                          <a:prstGeom prst="rect">
                            <a:avLst/>
                          </a:prstGeom>
                        </pic:spPr>
                      </pic:pic>
                    </a:graphicData>
                  </a:graphic>
                </wp:inline>
              </w:drawing>
            </w:r>
          </w:p>
        </w:tc>
      </w:tr>
      <w:tr w:rsidR="00EC7099" w14:paraId="3BF1E072" w14:textId="77777777" w:rsidTr="00913D4D">
        <w:tc>
          <w:tcPr>
            <w:tcW w:w="9072" w:type="dxa"/>
          </w:tcPr>
          <w:p w14:paraId="371501C6" w14:textId="75DE725E" w:rsidR="00EC7099" w:rsidRPr="00EC7099" w:rsidRDefault="00EC7099" w:rsidP="009C0E91">
            <w:pPr>
              <w:spacing w:before="120" w:line="276" w:lineRule="auto"/>
              <w:ind w:left="0" w:firstLine="35"/>
              <w:contextualSpacing w:val="0"/>
              <w:jc w:val="center"/>
              <w:rPr>
                <w:rStyle w:val="Siln"/>
                <w:i w:val="0"/>
              </w:rPr>
            </w:pPr>
            <w:r w:rsidRPr="00EC7099">
              <w:rPr>
                <w:rStyle w:val="Siln"/>
              </w:rPr>
              <w:t>Obr. 4</w:t>
            </w:r>
            <w:r w:rsidR="009C0E91">
              <w:rPr>
                <w:rStyle w:val="Siln"/>
              </w:rPr>
              <w:t>8</w:t>
            </w:r>
            <w:r w:rsidRPr="00EC7099">
              <w:rPr>
                <w:rStyle w:val="Siln"/>
              </w:rPr>
              <w:t xml:space="preserve"> Vizualizácia grafov jednotlivých funkcií pre </w:t>
            </w:r>
            <m:oMath>
              <m:r>
                <m:rPr>
                  <m:sty m:val="p"/>
                </m:rPr>
                <w:rPr>
                  <w:rStyle w:val="Siln"/>
                  <w:rFonts w:ascii="Cambria Math" w:hAnsi="Cambria Math"/>
                </w:rPr>
                <m:t>a=3</m:t>
              </m:r>
            </m:oMath>
            <w:r w:rsidRPr="00EC7099">
              <w:rPr>
                <w:rStyle w:val="Siln"/>
              </w:rPr>
              <w:t xml:space="preserve"> </w:t>
            </w:r>
            <w:r>
              <w:rPr>
                <w:rStyle w:val="Siln"/>
                <w:i w:val="0"/>
              </w:rPr>
              <w:t>(</w:t>
            </w:r>
            <w:r w:rsidRPr="00EC7099">
              <w:rPr>
                <w:rStyle w:val="Siln"/>
              </w:rPr>
              <w:t>GeoGebr</w:t>
            </w:r>
            <w:r>
              <w:rPr>
                <w:rStyle w:val="Siln"/>
              </w:rPr>
              <w:t>a</w:t>
            </w:r>
            <w:r>
              <w:rPr>
                <w:rStyle w:val="Siln"/>
                <w:i w:val="0"/>
              </w:rPr>
              <w:t>)</w:t>
            </w:r>
          </w:p>
        </w:tc>
      </w:tr>
    </w:tbl>
    <w:p w14:paraId="2A9F37F1" w14:textId="77777777" w:rsidR="00A40D86" w:rsidRDefault="00A40D86" w:rsidP="002225B3">
      <w:pPr>
        <w:spacing w:before="120" w:line="276" w:lineRule="auto"/>
        <w:ind w:left="0"/>
        <w:contextualSpacing w:val="0"/>
        <w:rPr>
          <w:b/>
          <w:szCs w:val="24"/>
        </w:rPr>
      </w:pPr>
      <w:r>
        <w:rPr>
          <w:b/>
          <w:szCs w:val="24"/>
        </w:rPr>
        <w:t>Ukážka</w:t>
      </w:r>
    </w:p>
    <w:p w14:paraId="3931DB2A" w14:textId="197A66CC" w:rsidR="0013013C" w:rsidRDefault="0013013C" w:rsidP="002225B3">
      <w:pPr>
        <w:spacing w:before="120" w:line="276" w:lineRule="auto"/>
        <w:ind w:left="0"/>
        <w:contextualSpacing w:val="0"/>
        <w:rPr>
          <w:i/>
          <w:szCs w:val="24"/>
        </w:rPr>
      </w:pPr>
      <w:r w:rsidRPr="002F34F0">
        <w:rPr>
          <w:i/>
          <w:szCs w:val="24"/>
        </w:rPr>
        <w:t>Rovina</w:t>
      </w:r>
      <w:r w:rsidR="00B0234C">
        <w:rPr>
          <w:i/>
          <w:szCs w:val="24"/>
        </w:rPr>
        <w:t xml:space="preserve"> </w:t>
      </w:r>
      <m:oMath>
        <m:r>
          <w:rPr>
            <w:rFonts w:ascii="Cambria Math" w:hAnsi="Cambria Math"/>
            <w:szCs w:val="24"/>
          </w:rPr>
          <m:t xml:space="preserve">α </m:t>
        </m:r>
      </m:oMath>
      <w:r w:rsidRPr="002F34F0">
        <w:rPr>
          <w:i/>
          <w:szCs w:val="24"/>
        </w:rPr>
        <w:t>rovnobežná s</w:t>
      </w:r>
      <w:r w:rsidR="00A40D86">
        <w:rPr>
          <w:i/>
          <w:szCs w:val="24"/>
        </w:rPr>
        <w:t> </w:t>
      </w:r>
      <w:r w:rsidRPr="002F34F0">
        <w:rPr>
          <w:i/>
          <w:szCs w:val="24"/>
        </w:rPr>
        <w:t>hranami</w:t>
      </w:r>
      <w:r w:rsidR="00A40D86">
        <w:rPr>
          <w:i/>
          <w:szCs w:val="24"/>
        </w:rPr>
        <w:t xml:space="preserve"> </w:t>
      </w:r>
      <m:oMath>
        <m:r>
          <w:rPr>
            <w:rFonts w:ascii="Cambria Math" w:hAnsi="Cambria Math"/>
            <w:szCs w:val="24"/>
          </w:rPr>
          <m:t>AC, BD</m:t>
        </m:r>
      </m:oMath>
      <w:r w:rsidR="00A40D86">
        <w:rPr>
          <w:i/>
          <w:szCs w:val="24"/>
        </w:rPr>
        <w:t xml:space="preserve"> </w:t>
      </w:r>
      <w:r w:rsidRPr="002F34F0">
        <w:rPr>
          <w:i/>
          <w:szCs w:val="24"/>
        </w:rPr>
        <w:t>štvorstena</w:t>
      </w:r>
      <w:r w:rsidR="00A40D86">
        <w:rPr>
          <w:i/>
          <w:szCs w:val="24"/>
        </w:rPr>
        <w:t xml:space="preserve"> </w:t>
      </w:r>
      <m:oMath>
        <m:r>
          <w:rPr>
            <w:rFonts w:ascii="Cambria Math" w:hAnsi="Cambria Math"/>
            <w:szCs w:val="24"/>
          </w:rPr>
          <m:t>ABCD</m:t>
        </m:r>
      </m:oMath>
      <w:r w:rsidRPr="002F34F0">
        <w:rPr>
          <w:i/>
          <w:szCs w:val="24"/>
        </w:rPr>
        <w:t xml:space="preserve"> pretína tento štvorsten vo štvoruholníku</w:t>
      </w:r>
      <m:oMath>
        <m:r>
          <w:rPr>
            <w:rFonts w:ascii="Cambria Math" w:hAnsi="Cambria Math"/>
            <w:szCs w:val="24"/>
          </w:rPr>
          <m:t xml:space="preserve"> KLMN</m:t>
        </m:r>
      </m:oMath>
      <w:r w:rsidRPr="002F34F0">
        <w:rPr>
          <w:i/>
          <w:szCs w:val="24"/>
        </w:rPr>
        <w:t>, kde</w:t>
      </w:r>
      <w:r w:rsidR="00A40D86">
        <w:rPr>
          <w:i/>
          <w:szCs w:val="24"/>
        </w:rPr>
        <w:t xml:space="preserve"> </w:t>
      </w:r>
      <m:oMath>
        <m:r>
          <w:rPr>
            <w:rFonts w:ascii="Cambria Math" w:hAnsi="Cambria Math"/>
            <w:szCs w:val="24"/>
          </w:rPr>
          <m:t>K∈AB</m:t>
        </m:r>
      </m:oMath>
      <w:r w:rsidRPr="002F34F0">
        <w:rPr>
          <w:i/>
          <w:szCs w:val="24"/>
        </w:rPr>
        <w:t xml:space="preserve">. Určte polohu bodu </w:t>
      </w:r>
      <m:oMath>
        <m:r>
          <w:rPr>
            <w:rFonts w:ascii="Cambria Math" w:hAnsi="Cambria Math"/>
            <w:szCs w:val="24"/>
          </w:rPr>
          <m:t xml:space="preserve">K </m:t>
        </m:r>
      </m:oMath>
      <w:r w:rsidRPr="002F34F0">
        <w:rPr>
          <w:i/>
          <w:szCs w:val="24"/>
        </w:rPr>
        <w:t xml:space="preserve">tak, aby obsah </w:t>
      </w:r>
      <m:oMath>
        <m:r>
          <w:rPr>
            <w:rFonts w:ascii="Cambria Math" w:hAnsi="Cambria Math"/>
            <w:szCs w:val="24"/>
          </w:rPr>
          <m:t>KLMN</m:t>
        </m:r>
      </m:oMath>
      <w:r w:rsidR="00A40D86">
        <w:rPr>
          <w:i/>
          <w:szCs w:val="24"/>
        </w:rPr>
        <w:t xml:space="preserve"> </w:t>
      </w:r>
      <w:r w:rsidRPr="002F34F0">
        <w:rPr>
          <w:i/>
          <w:szCs w:val="24"/>
        </w:rPr>
        <w:t xml:space="preserve">bol čo najväčší. </w:t>
      </w:r>
    </w:p>
    <w:p w14:paraId="47EBBB84" w14:textId="77777777" w:rsidR="00B0234C" w:rsidRDefault="00B0234C" w:rsidP="00B0234C">
      <w:pPr>
        <w:pStyle w:val="Normlnysozarkami"/>
        <w:ind w:left="0"/>
      </w:pPr>
    </w:p>
    <w:p w14:paraId="5494C778" w14:textId="77777777" w:rsidR="00B0234C" w:rsidRDefault="00B0234C" w:rsidP="00B0234C">
      <w:pPr>
        <w:spacing w:before="120" w:line="276" w:lineRule="auto"/>
        <w:ind w:left="0"/>
        <w:contextualSpacing w:val="0"/>
        <w:rPr>
          <w:szCs w:val="24"/>
        </w:rPr>
      </w:pPr>
      <w:r>
        <w:rPr>
          <w:szCs w:val="24"/>
        </w:rPr>
        <w:t xml:space="preserve">Ak použijeme označenie podľa obr. 49, z </w:t>
      </w:r>
      <w:r w:rsidRPr="002F34F0">
        <w:rPr>
          <w:szCs w:val="24"/>
        </w:rPr>
        <w:t>podobnosti trojuholníkov</w:t>
      </w:r>
      <w:r>
        <w:rPr>
          <w:szCs w:val="24"/>
        </w:rPr>
        <w:t xml:space="preserve"> </w:t>
      </w:r>
      <m:oMath>
        <m:r>
          <w:rPr>
            <w:rFonts w:ascii="Cambria Math" w:hAnsi="Cambria Math"/>
            <w:szCs w:val="24"/>
          </w:rPr>
          <m:t xml:space="preserve">ABD, AKN </m:t>
        </m:r>
      </m:oMath>
      <w:r>
        <w:rPr>
          <w:szCs w:val="24"/>
        </w:rPr>
        <w:t xml:space="preserve"> odvodíme </w:t>
      </w:r>
    </w:p>
    <w:p w14:paraId="6AB5223B" w14:textId="77777777" w:rsidR="00B0234C" w:rsidRDefault="00B0234C" w:rsidP="00B0234C">
      <w:pPr>
        <w:spacing w:before="120" w:line="276" w:lineRule="auto"/>
        <w:ind w:left="720" w:firstLine="48"/>
        <w:contextualSpacing w:val="0"/>
        <w:rPr>
          <w:szCs w:val="24"/>
        </w:rPr>
      </w:pPr>
      <m:oMathPara>
        <m:oMath>
          <m:r>
            <w:rPr>
              <w:rFonts w:ascii="Cambria Math" w:hAnsi="Cambria Math"/>
              <w:szCs w:val="24"/>
            </w:rPr>
            <m:t>x</m:t>
          </m:r>
          <m:d>
            <m:dPr>
              <m:begChr m:val="|"/>
              <m:endChr m:val="|"/>
              <m:ctrlPr>
                <w:rPr>
                  <w:rFonts w:ascii="Cambria Math" w:hAnsi="Cambria Math"/>
                  <w:i/>
                  <w:szCs w:val="24"/>
                </w:rPr>
              </m:ctrlPr>
            </m:dPr>
            <m:e>
              <m:r>
                <w:rPr>
                  <w:rFonts w:ascii="Cambria Math" w:hAnsi="Cambria Math"/>
                  <w:szCs w:val="24"/>
                </w:rPr>
                <m:t>AB</m:t>
              </m:r>
            </m:e>
          </m:d>
          <m:r>
            <w:rPr>
              <w:rFonts w:ascii="Cambria Math" w:hAnsi="Cambria Math"/>
              <w:szCs w:val="24"/>
            </w:rPr>
            <m:t>=z</m:t>
          </m:r>
          <m:d>
            <m:dPr>
              <m:begChr m:val="|"/>
              <m:endChr m:val="|"/>
              <m:ctrlPr>
                <w:rPr>
                  <w:rFonts w:ascii="Cambria Math" w:hAnsi="Cambria Math"/>
                  <w:i/>
                  <w:szCs w:val="24"/>
                </w:rPr>
              </m:ctrlPr>
            </m:dPr>
            <m:e>
              <m:r>
                <w:rPr>
                  <w:rFonts w:ascii="Cambria Math" w:hAnsi="Cambria Math"/>
                  <w:szCs w:val="24"/>
                </w:rPr>
                <m:t>BD</m:t>
              </m:r>
            </m:e>
          </m:d>
        </m:oMath>
      </m:oMathPara>
    </w:p>
    <w:p w14:paraId="41EF10E4" w14:textId="77777777" w:rsidR="00B0234C" w:rsidRDefault="00B0234C" w:rsidP="00B0234C">
      <w:pPr>
        <w:spacing w:before="120" w:line="276" w:lineRule="auto"/>
        <w:ind w:left="0"/>
        <w:contextualSpacing w:val="0"/>
        <w:rPr>
          <w:szCs w:val="24"/>
        </w:rPr>
      </w:pPr>
      <w:r>
        <w:rPr>
          <w:szCs w:val="24"/>
        </w:rPr>
        <w:t>a a</w:t>
      </w:r>
      <w:r w:rsidRPr="002F34F0">
        <w:rPr>
          <w:szCs w:val="24"/>
        </w:rPr>
        <w:t>nalogicky z podobnosti trojuholníkov</w:t>
      </w:r>
      <w:r>
        <w:rPr>
          <w:szCs w:val="24"/>
        </w:rPr>
        <w:t xml:space="preserve"> </w:t>
      </w:r>
      <m:oMath>
        <m:r>
          <w:rPr>
            <w:rFonts w:ascii="Cambria Math" w:hAnsi="Cambria Math"/>
            <w:szCs w:val="24"/>
          </w:rPr>
          <m:t>ABC, KBL</m:t>
        </m:r>
      </m:oMath>
      <w:r>
        <w:rPr>
          <w:szCs w:val="24"/>
        </w:rPr>
        <w:t xml:space="preserve"> dostaneme </w:t>
      </w:r>
      <w:r w:rsidRPr="002F34F0">
        <w:rPr>
          <w:szCs w:val="24"/>
        </w:rPr>
        <w:t xml:space="preserve"> </w:t>
      </w:r>
    </w:p>
    <w:p w14:paraId="0B67E468" w14:textId="77777777" w:rsidR="00B0234C" w:rsidRDefault="00B0234C" w:rsidP="00B0234C">
      <w:pPr>
        <w:spacing w:before="120" w:line="276" w:lineRule="auto"/>
        <w:ind w:left="720" w:firstLine="48"/>
        <w:contextualSpacing w:val="0"/>
        <w:jc w:val="center"/>
        <w:rPr>
          <w:szCs w:val="24"/>
        </w:rPr>
      </w:pPr>
      <m:oMath>
        <m:r>
          <w:rPr>
            <w:rFonts w:ascii="Cambria Math" w:hAnsi="Cambria Math"/>
            <w:szCs w:val="24"/>
          </w:rPr>
          <m:t>y</m:t>
        </m:r>
        <m:d>
          <m:dPr>
            <m:begChr m:val="|"/>
            <m:endChr m:val="|"/>
            <m:ctrlPr>
              <w:rPr>
                <w:rFonts w:ascii="Cambria Math" w:hAnsi="Cambria Math"/>
                <w:i/>
                <w:szCs w:val="24"/>
              </w:rPr>
            </m:ctrlPr>
          </m:dPr>
          <m:e>
            <m:r>
              <w:rPr>
                <w:rFonts w:ascii="Cambria Math" w:hAnsi="Cambria Math"/>
                <w:szCs w:val="24"/>
              </w:rPr>
              <m:t>AB</m:t>
            </m:r>
          </m:e>
        </m:d>
        <m:r>
          <w:rPr>
            <w:rFonts w:ascii="Cambria Math" w:hAnsi="Cambria Math"/>
            <w:szCs w:val="24"/>
          </w:rPr>
          <m:t>=</m:t>
        </m:r>
        <m:d>
          <m:dPr>
            <m:ctrlPr>
              <w:rPr>
                <w:rFonts w:ascii="Cambria Math" w:hAnsi="Cambria Math"/>
                <w:i/>
                <w:szCs w:val="24"/>
              </w:rPr>
            </m:ctrlPr>
          </m:dPr>
          <m:e>
            <m:d>
              <m:dPr>
                <m:begChr m:val="|"/>
                <m:endChr m:val="|"/>
                <m:ctrlPr>
                  <w:rPr>
                    <w:rFonts w:ascii="Cambria Math" w:hAnsi="Cambria Math"/>
                    <w:i/>
                    <w:szCs w:val="24"/>
                  </w:rPr>
                </m:ctrlPr>
              </m:dPr>
              <m:e>
                <m:r>
                  <w:rPr>
                    <w:rFonts w:ascii="Cambria Math" w:hAnsi="Cambria Math"/>
                    <w:szCs w:val="24"/>
                  </w:rPr>
                  <m:t>AB</m:t>
                </m:r>
              </m:e>
            </m:d>
            <m:r>
              <w:rPr>
                <w:rFonts w:ascii="Cambria Math" w:hAnsi="Cambria Math"/>
                <w:szCs w:val="24"/>
              </w:rPr>
              <m:t>-z</m:t>
            </m:r>
          </m:e>
        </m:d>
        <m:d>
          <m:dPr>
            <m:begChr m:val="|"/>
            <m:endChr m:val="|"/>
            <m:ctrlPr>
              <w:rPr>
                <w:rFonts w:ascii="Cambria Math" w:hAnsi="Cambria Math"/>
                <w:i/>
                <w:szCs w:val="24"/>
              </w:rPr>
            </m:ctrlPr>
          </m:dPr>
          <m:e>
            <m:r>
              <w:rPr>
                <w:rFonts w:ascii="Cambria Math" w:hAnsi="Cambria Math"/>
                <w:szCs w:val="24"/>
              </w:rPr>
              <m:t>AC</m:t>
            </m:r>
          </m:e>
        </m:d>
      </m:oMath>
      <w:r>
        <w:rPr>
          <w:szCs w:val="24"/>
        </w:rPr>
        <w:t>.</w:t>
      </w:r>
    </w:p>
    <w:p w14:paraId="3985943D" w14:textId="77777777" w:rsidR="00B0234C" w:rsidRPr="00B0234C" w:rsidRDefault="00B0234C" w:rsidP="00B0234C">
      <w:pPr>
        <w:pStyle w:val="Normlnysozarkami"/>
        <w:ind w:left="0"/>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A40D86" w14:paraId="61577748" w14:textId="77777777" w:rsidTr="004C3B4C">
        <w:tc>
          <w:tcPr>
            <w:tcW w:w="9340" w:type="dxa"/>
          </w:tcPr>
          <w:p w14:paraId="48B1A017" w14:textId="77777777" w:rsidR="00A40D86" w:rsidRDefault="00A40D86" w:rsidP="00A40D86">
            <w:pPr>
              <w:spacing w:before="120" w:line="276" w:lineRule="auto"/>
              <w:ind w:left="0"/>
              <w:contextualSpacing w:val="0"/>
              <w:jc w:val="center"/>
              <w:rPr>
                <w:i/>
                <w:szCs w:val="24"/>
              </w:rPr>
            </w:pPr>
            <w:r>
              <w:rPr>
                <w:i/>
                <w:szCs w:val="24"/>
              </w:rPr>
              <w:lastRenderedPageBreak/>
              <w:tab/>
            </w:r>
            <w:r w:rsidRPr="002F34F0">
              <w:rPr>
                <w:noProof/>
                <w:szCs w:val="24"/>
                <w:lang w:eastAsia="sk-SK"/>
              </w:rPr>
              <w:drawing>
                <wp:inline distT="0" distB="0" distL="0" distR="0" wp14:anchorId="2E929EDB" wp14:editId="37C249AA">
                  <wp:extent cx="2595939" cy="2105891"/>
                  <wp:effectExtent l="0" t="0" r="0" b="889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rotWithShape="1">
                          <a:blip r:embed="rId157">
                            <a:lum contrast="20000"/>
                            <a:extLst>
                              <a:ext uri="{28A0092B-C50C-407E-A947-70E740481C1C}">
                                <a14:useLocalDpi xmlns:a14="http://schemas.microsoft.com/office/drawing/2010/main" val="0"/>
                              </a:ext>
                            </a:extLst>
                          </a:blip>
                          <a:srcRect l="20950" t="16203" r="14894" b="31751"/>
                          <a:stretch/>
                        </pic:blipFill>
                        <pic:spPr bwMode="auto">
                          <a:xfrm>
                            <a:off x="0" y="0"/>
                            <a:ext cx="2599672" cy="21089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0D86" w14:paraId="425CA1F3" w14:textId="77777777" w:rsidTr="004C3B4C">
        <w:tc>
          <w:tcPr>
            <w:tcW w:w="9340" w:type="dxa"/>
          </w:tcPr>
          <w:p w14:paraId="7387F8B1" w14:textId="6AB4A32C" w:rsidR="00A40D86" w:rsidRDefault="00A40D86" w:rsidP="009C0E91">
            <w:pPr>
              <w:spacing w:before="120" w:line="276" w:lineRule="auto"/>
              <w:ind w:left="0"/>
              <w:contextualSpacing w:val="0"/>
              <w:jc w:val="center"/>
              <w:rPr>
                <w:i/>
                <w:szCs w:val="24"/>
              </w:rPr>
            </w:pPr>
            <w:r w:rsidRPr="00EC7099">
              <w:rPr>
                <w:rStyle w:val="Siln"/>
              </w:rPr>
              <w:t>Obr. 4</w:t>
            </w:r>
            <w:r w:rsidR="009C0E91">
              <w:rPr>
                <w:rStyle w:val="Siln"/>
              </w:rPr>
              <w:t>9</w:t>
            </w:r>
            <w:r w:rsidRPr="00EC7099">
              <w:rPr>
                <w:rStyle w:val="Siln"/>
              </w:rPr>
              <w:t xml:space="preserve"> </w:t>
            </w:r>
            <w:r>
              <w:rPr>
                <w:rStyle w:val="Siln"/>
              </w:rPr>
              <w:t>Rez štvorstena</w:t>
            </w:r>
            <w:r w:rsidRPr="00B0234C">
              <w:rPr>
                <w:rStyle w:val="Siln"/>
              </w:rPr>
              <w:t xml:space="preserve"> </w:t>
            </w:r>
            <m:oMath>
              <m:r>
                <m:rPr>
                  <m:sty m:val="p"/>
                </m:rPr>
                <w:rPr>
                  <w:rStyle w:val="Siln"/>
                  <w:rFonts w:ascii="Cambria Math" w:hAnsi="Cambria Math"/>
                </w:rPr>
                <m:t>ABCD</m:t>
              </m:r>
            </m:oMath>
            <w:r>
              <w:rPr>
                <w:rStyle w:val="Siln"/>
              </w:rPr>
              <w:t xml:space="preserve"> rovinou </w:t>
            </w:r>
            <m:oMath>
              <m:r>
                <m:rPr>
                  <m:sty m:val="p"/>
                </m:rPr>
                <w:rPr>
                  <w:rStyle w:val="Siln"/>
                  <w:rFonts w:ascii="Cambria Math" w:hAnsi="Cambria Math"/>
                </w:rPr>
                <m:t>α</m:t>
              </m:r>
            </m:oMath>
          </w:p>
        </w:tc>
      </w:tr>
    </w:tbl>
    <w:p w14:paraId="57304B7F" w14:textId="77777777" w:rsidR="004C3B4C" w:rsidRDefault="004C3B4C" w:rsidP="002225B3">
      <w:pPr>
        <w:spacing w:before="120" w:line="276" w:lineRule="auto"/>
        <w:ind w:left="0"/>
        <w:contextualSpacing w:val="0"/>
        <w:rPr>
          <w:szCs w:val="24"/>
        </w:rPr>
      </w:pPr>
      <w:r>
        <w:rPr>
          <w:szCs w:val="24"/>
        </w:rPr>
        <w:t>Keďže r</w:t>
      </w:r>
      <w:r w:rsidR="0013013C" w:rsidRPr="002F34F0">
        <w:rPr>
          <w:szCs w:val="24"/>
        </w:rPr>
        <w:t xml:space="preserve">ovina </w:t>
      </w:r>
      <m:oMath>
        <m:r>
          <w:rPr>
            <w:rFonts w:ascii="Cambria Math" w:hAnsi="Cambria Math"/>
            <w:szCs w:val="24"/>
          </w:rPr>
          <m:t>α</m:t>
        </m:r>
      </m:oMath>
      <w:r w:rsidR="0013013C" w:rsidRPr="002F34F0">
        <w:rPr>
          <w:szCs w:val="24"/>
        </w:rPr>
        <w:t xml:space="preserve"> je rovnobežná s</w:t>
      </w:r>
      <w:r>
        <w:rPr>
          <w:szCs w:val="24"/>
        </w:rPr>
        <w:t> </w:t>
      </w:r>
      <m:oMath>
        <m:r>
          <w:rPr>
            <w:rFonts w:ascii="Cambria Math" w:hAnsi="Cambria Math"/>
            <w:szCs w:val="24"/>
          </w:rPr>
          <m:t>AC, BD</m:t>
        </m:r>
      </m:oMath>
      <w:r>
        <w:rPr>
          <w:szCs w:val="24"/>
        </w:rPr>
        <w:t xml:space="preserve">, </w:t>
      </w:r>
      <w:r w:rsidR="0013013C" w:rsidRPr="002F34F0">
        <w:rPr>
          <w:szCs w:val="24"/>
        </w:rPr>
        <w:t xml:space="preserve">je </w:t>
      </w:r>
      <m:oMath>
        <m:r>
          <w:rPr>
            <w:rFonts w:ascii="Cambria Math" w:hAnsi="Cambria Math"/>
            <w:szCs w:val="24"/>
          </w:rPr>
          <m:t xml:space="preserve">KL∥AC, </m:t>
        </m:r>
      </m:oMath>
      <w:r>
        <w:rPr>
          <w:szCs w:val="24"/>
        </w:rPr>
        <w:t xml:space="preserve"> </w:t>
      </w:r>
      <m:oMath>
        <m:r>
          <w:rPr>
            <w:rFonts w:ascii="Cambria Math" w:hAnsi="Cambria Math"/>
            <w:szCs w:val="24"/>
          </w:rPr>
          <m:t xml:space="preserve">KN ∥BD.  </m:t>
        </m:r>
      </m:oMath>
      <w:r>
        <w:rPr>
          <w:szCs w:val="24"/>
        </w:rPr>
        <w:t xml:space="preserve">Ak označíme </w:t>
      </w:r>
      <m:oMath>
        <m:r>
          <w:rPr>
            <w:rFonts w:ascii="Cambria Math" w:hAnsi="Cambria Math"/>
            <w:szCs w:val="24"/>
          </w:rPr>
          <m:t>∠NKL=∠</m:t>
        </m:r>
        <m:d>
          <m:dPr>
            <m:ctrlPr>
              <w:rPr>
                <w:rFonts w:ascii="Cambria Math" w:hAnsi="Cambria Math"/>
                <w:i/>
                <w:szCs w:val="24"/>
              </w:rPr>
            </m:ctrlPr>
          </m:dPr>
          <m:e>
            <m:r>
              <w:rPr>
                <w:rFonts w:ascii="Cambria Math" w:hAnsi="Cambria Math"/>
                <w:szCs w:val="24"/>
              </w:rPr>
              <m:t>AC, BD</m:t>
            </m:r>
          </m:e>
        </m:d>
        <m:r>
          <w:rPr>
            <w:rFonts w:ascii="Cambria Math" w:hAnsi="Cambria Math"/>
            <w:szCs w:val="24"/>
          </w:rPr>
          <m:t>=φ</m:t>
        </m:r>
      </m:oMath>
      <w:r>
        <w:rPr>
          <w:szCs w:val="24"/>
        </w:rPr>
        <w:t xml:space="preserve">, potom pre obsah </w:t>
      </w:r>
      <m:oMath>
        <m:r>
          <w:rPr>
            <w:rFonts w:ascii="Cambria Math" w:hAnsi="Cambria Math"/>
            <w:szCs w:val="24"/>
          </w:rPr>
          <m:t>S</m:t>
        </m:r>
      </m:oMath>
      <w:r>
        <w:rPr>
          <w:szCs w:val="24"/>
        </w:rPr>
        <w:t xml:space="preserve"> rovnobežníka </w:t>
      </w:r>
      <m:oMath>
        <m:r>
          <w:rPr>
            <w:rFonts w:ascii="Cambria Math" w:hAnsi="Cambria Math"/>
            <w:szCs w:val="24"/>
          </w:rPr>
          <m:t>KLMN</m:t>
        </m:r>
      </m:oMath>
      <w:r>
        <w:rPr>
          <w:szCs w:val="24"/>
        </w:rPr>
        <w:t xml:space="preserve"> platí </w:t>
      </w:r>
    </w:p>
    <w:p w14:paraId="72CD1CED" w14:textId="77777777" w:rsidR="004C3B4C" w:rsidRPr="004C3B4C" w:rsidRDefault="004C3B4C" w:rsidP="004C3B4C">
      <w:pPr>
        <w:pStyle w:val="Normlnysozarkami"/>
      </w:pPr>
      <m:oMathPara>
        <m:oMath>
          <m:r>
            <w:rPr>
              <w:rFonts w:ascii="Cambria Math" w:hAnsi="Cambria Math"/>
            </w:rPr>
            <m:t>S=xy</m:t>
          </m:r>
          <m:func>
            <m:funcPr>
              <m:ctrlPr>
                <w:rPr>
                  <w:rFonts w:ascii="Cambria Math" w:hAnsi="Cambria Math"/>
                  <w:i/>
                </w:rPr>
              </m:ctrlPr>
            </m:funcPr>
            <m:fName>
              <m:r>
                <m:rPr>
                  <m:sty m:val="p"/>
                </m:rPr>
                <w:rPr>
                  <w:rFonts w:ascii="Cambria Math" w:hAnsi="Cambria Math"/>
                </w:rPr>
                <m:t>sin</m:t>
              </m:r>
            </m:fName>
            <m:e>
              <m:r>
                <w:rPr>
                  <w:rFonts w:ascii="Cambria Math" w:hAnsi="Cambria Math"/>
                </w:rPr>
                <m:t>φ</m:t>
              </m:r>
            </m:e>
          </m:func>
          <m:r>
            <w:rPr>
              <w:rFonts w:ascii="Cambria Math" w:hAnsi="Cambria Math"/>
            </w:rPr>
            <m:t>,</m:t>
          </m:r>
        </m:oMath>
      </m:oMathPara>
    </w:p>
    <w:p w14:paraId="41DBAF7A" w14:textId="77777777" w:rsidR="0013013C" w:rsidRDefault="004C3B4C" w:rsidP="002225B3">
      <w:pPr>
        <w:spacing w:before="120" w:line="276" w:lineRule="auto"/>
        <w:ind w:left="0"/>
        <w:contextualSpacing w:val="0"/>
        <w:rPr>
          <w:szCs w:val="24"/>
        </w:rPr>
      </w:pPr>
      <w:r>
        <w:rPr>
          <w:szCs w:val="24"/>
        </w:rPr>
        <w:t>kde v</w:t>
      </w:r>
      <w:r w:rsidR="0013013C" w:rsidRPr="002F34F0">
        <w:rPr>
          <w:szCs w:val="24"/>
        </w:rPr>
        <w:t xml:space="preserve">ýšku </w:t>
      </w:r>
      <m:oMath>
        <m:r>
          <w:rPr>
            <w:rFonts w:ascii="Cambria Math" w:hAnsi="Cambria Math"/>
            <w:szCs w:val="24"/>
          </w:rPr>
          <m:t>v</m:t>
        </m:r>
      </m:oMath>
      <w:r w:rsidR="0013013C" w:rsidRPr="002F34F0">
        <w:rPr>
          <w:szCs w:val="24"/>
        </w:rPr>
        <w:t xml:space="preserve"> štvoruholníka </w:t>
      </w:r>
      <m:oMath>
        <m:r>
          <w:rPr>
            <w:rFonts w:ascii="Cambria Math" w:hAnsi="Cambria Math"/>
            <w:szCs w:val="24"/>
          </w:rPr>
          <m:t xml:space="preserve">KLMN </m:t>
        </m:r>
      </m:oMath>
      <w:r w:rsidR="0013013C" w:rsidRPr="002F34F0">
        <w:rPr>
          <w:szCs w:val="24"/>
        </w:rPr>
        <w:t>vypočítame</w:t>
      </w:r>
      <w:r>
        <w:rPr>
          <w:szCs w:val="24"/>
        </w:rPr>
        <w:t xml:space="preserve"> </w:t>
      </w:r>
      <m:oMath>
        <m:r>
          <w:rPr>
            <w:rFonts w:ascii="Cambria Math" w:hAnsi="Cambria Math"/>
            <w:szCs w:val="24"/>
          </w:rPr>
          <m:t>v=x.</m:t>
        </m:r>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φ</m:t>
            </m:r>
          </m:e>
        </m:func>
      </m:oMath>
      <w:r>
        <w:rPr>
          <w:szCs w:val="24"/>
        </w:rPr>
        <w:t xml:space="preserve">. </w:t>
      </w:r>
    </w:p>
    <w:p w14:paraId="23E7AD12" w14:textId="77777777" w:rsidR="004C3B4C" w:rsidRDefault="004C3B4C" w:rsidP="002225B3">
      <w:pPr>
        <w:pStyle w:val="Normlnysozarkami"/>
        <w:ind w:left="0"/>
      </w:pPr>
      <w:r>
        <w:t xml:space="preserve">Dostaneme </w:t>
      </w:r>
    </w:p>
    <w:p w14:paraId="09E7458A" w14:textId="77777777" w:rsidR="004C3B4C" w:rsidRPr="004C3B4C" w:rsidRDefault="004C3B4C" w:rsidP="004C3B4C">
      <w:pPr>
        <w:pStyle w:val="Normlnysozarkami"/>
      </w:pPr>
      <m:oMathPara>
        <m:oMath>
          <m:r>
            <w:rPr>
              <w:rFonts w:ascii="Cambria Math" w:hAnsi="Cambria Math"/>
            </w:rPr>
            <m:t>S=</m:t>
          </m:r>
          <m:f>
            <m:fPr>
              <m:ctrlPr>
                <w:rPr>
                  <w:rFonts w:ascii="Cambria Math" w:hAnsi="Cambria Math"/>
                  <w:i/>
                </w:rPr>
              </m:ctrlPr>
            </m:fPr>
            <m:num>
              <m:d>
                <m:dPr>
                  <m:begChr m:val="|"/>
                  <m:endChr m:val="|"/>
                  <m:ctrlPr>
                    <w:rPr>
                      <w:rFonts w:ascii="Cambria Math" w:hAnsi="Cambria Math"/>
                      <w:i/>
                    </w:rPr>
                  </m:ctrlPr>
                </m:dPr>
                <m:e>
                  <m:r>
                    <w:rPr>
                      <w:rFonts w:ascii="Cambria Math" w:hAnsi="Cambria Math"/>
                    </w:rPr>
                    <m:t>AC</m:t>
                  </m:r>
                </m:e>
              </m:d>
              <m:r>
                <w:rPr>
                  <w:rFonts w:ascii="Cambria Math" w:hAnsi="Cambria Math"/>
                </w:rPr>
                <m:t>.</m:t>
              </m:r>
              <m:d>
                <m:dPr>
                  <m:begChr m:val="|"/>
                  <m:endChr m:val="|"/>
                  <m:ctrlPr>
                    <w:rPr>
                      <w:rFonts w:ascii="Cambria Math" w:hAnsi="Cambria Math"/>
                      <w:i/>
                    </w:rPr>
                  </m:ctrlPr>
                </m:dPr>
                <m:e>
                  <m:r>
                    <w:rPr>
                      <w:rFonts w:ascii="Cambria Math" w:hAnsi="Cambria Math"/>
                    </w:rPr>
                    <m:t>BD</m:t>
                  </m:r>
                </m:e>
              </m:d>
            </m:num>
            <m:den>
              <m:sSup>
                <m:sSupPr>
                  <m:ctrlPr>
                    <w:rPr>
                      <w:rFonts w:ascii="Cambria Math" w:hAnsi="Cambria Math"/>
                      <w:i/>
                    </w:rPr>
                  </m:ctrlPr>
                </m:sSupPr>
                <m:e>
                  <m:d>
                    <m:dPr>
                      <m:begChr m:val="|"/>
                      <m:endChr m:val="|"/>
                      <m:ctrlPr>
                        <w:rPr>
                          <w:rFonts w:ascii="Cambria Math" w:hAnsi="Cambria Math"/>
                          <w:i/>
                        </w:rPr>
                      </m:ctrlPr>
                    </m:dPr>
                    <m:e>
                      <m:r>
                        <w:rPr>
                          <w:rFonts w:ascii="Cambria Math" w:hAnsi="Cambria Math"/>
                        </w:rPr>
                        <m:t>AB</m:t>
                      </m:r>
                    </m:e>
                  </m:d>
                </m:e>
                <m:sup>
                  <m:r>
                    <w:rPr>
                      <w:rFonts w:ascii="Cambria Math" w:hAnsi="Cambria Math"/>
                    </w:rPr>
                    <m:t>2</m:t>
                  </m:r>
                </m:sup>
              </m:sSup>
            </m:den>
          </m:f>
          <m:r>
            <w:rPr>
              <w:rFonts w:ascii="Cambria Math" w:hAnsi="Cambria Math"/>
            </w:rPr>
            <m:t>z</m:t>
          </m:r>
          <m:d>
            <m:dPr>
              <m:ctrlPr>
                <w:rPr>
                  <w:rFonts w:ascii="Cambria Math" w:hAnsi="Cambria Math"/>
                  <w:i/>
                </w:rPr>
              </m:ctrlPr>
            </m:dPr>
            <m:e>
              <m:d>
                <m:dPr>
                  <m:begChr m:val="|"/>
                  <m:endChr m:val="|"/>
                  <m:ctrlPr>
                    <w:rPr>
                      <w:rFonts w:ascii="Cambria Math" w:hAnsi="Cambria Math"/>
                      <w:i/>
                    </w:rPr>
                  </m:ctrlPr>
                </m:dPr>
                <m:e>
                  <m:r>
                    <w:rPr>
                      <w:rFonts w:ascii="Cambria Math" w:hAnsi="Cambria Math"/>
                    </w:rPr>
                    <m:t>AB</m:t>
                  </m:r>
                </m:e>
              </m:d>
              <m:r>
                <w:rPr>
                  <w:rFonts w:ascii="Cambria Math" w:hAnsi="Cambria Math"/>
                </w:rPr>
                <m:t>-z</m:t>
              </m:r>
            </m:e>
          </m:d>
          <m:func>
            <m:funcPr>
              <m:ctrlPr>
                <w:rPr>
                  <w:rFonts w:ascii="Cambria Math" w:hAnsi="Cambria Math"/>
                  <w:i/>
                </w:rPr>
              </m:ctrlPr>
            </m:funcPr>
            <m:fName>
              <m:r>
                <m:rPr>
                  <m:sty m:val="p"/>
                </m:rPr>
                <w:rPr>
                  <w:rFonts w:ascii="Cambria Math" w:hAnsi="Cambria Math"/>
                </w:rPr>
                <m:t>sin</m:t>
              </m:r>
            </m:fName>
            <m:e>
              <m:r>
                <w:rPr>
                  <w:rFonts w:ascii="Cambria Math" w:hAnsi="Cambria Math"/>
                </w:rPr>
                <m:t>φ</m:t>
              </m:r>
            </m:e>
          </m:func>
        </m:oMath>
      </m:oMathPara>
    </w:p>
    <w:p w14:paraId="086362E1" w14:textId="77777777" w:rsidR="004C3B4C" w:rsidRPr="004C3B4C" w:rsidRDefault="004C3B4C" w:rsidP="004C3B4C">
      <w:pPr>
        <w:pStyle w:val="Normlnysozarkami"/>
      </w:pPr>
    </w:p>
    <w:p w14:paraId="67D4F780" w14:textId="77777777" w:rsidR="004C3B4C" w:rsidRDefault="0013013C" w:rsidP="002225B3">
      <w:pPr>
        <w:spacing w:before="120" w:line="276" w:lineRule="auto"/>
        <w:ind w:left="0"/>
        <w:contextualSpacing w:val="0"/>
        <w:rPr>
          <w:szCs w:val="24"/>
        </w:rPr>
      </w:pPr>
      <w:r w:rsidRPr="002F34F0">
        <w:rPr>
          <w:szCs w:val="24"/>
        </w:rPr>
        <w:t>Opäť ide o  kvadratickú funkciu s</w:t>
      </w:r>
      <w:r w:rsidR="004C3B4C">
        <w:rPr>
          <w:szCs w:val="24"/>
        </w:rPr>
        <w:t> </w:t>
      </w:r>
      <w:r w:rsidRPr="002F34F0">
        <w:rPr>
          <w:szCs w:val="24"/>
        </w:rPr>
        <w:t>premennou</w:t>
      </w:r>
      <w:r w:rsidR="004C3B4C">
        <w:rPr>
          <w:szCs w:val="24"/>
        </w:rPr>
        <w:t xml:space="preserve"> </w:t>
      </w:r>
      <m:oMath>
        <m:r>
          <w:rPr>
            <w:rFonts w:ascii="Cambria Math" w:hAnsi="Cambria Math"/>
            <w:szCs w:val="24"/>
          </w:rPr>
          <m:t>z</m:t>
        </m:r>
      </m:oMath>
      <w:r w:rsidRPr="002F34F0">
        <w:rPr>
          <w:szCs w:val="24"/>
        </w:rPr>
        <w:t xml:space="preserve">, ktorej grafom je parabola. Vrchol paraboly určuje extrém, v tomto prípade maximum pre </w:t>
      </w:r>
      <m:oMath>
        <m:r>
          <w:rPr>
            <w:rFonts w:ascii="Cambria Math" w:hAnsi="Cambria Math"/>
            <w:szCs w:val="24"/>
          </w:rPr>
          <m:t>z=</m:t>
        </m:r>
        <m:f>
          <m:fPr>
            <m:ctrlPr>
              <w:rPr>
                <w:rFonts w:ascii="Cambria Math" w:hAnsi="Cambria Math"/>
                <w:i/>
                <w:szCs w:val="24"/>
              </w:rPr>
            </m:ctrlPr>
          </m:fPr>
          <m:num>
            <m:d>
              <m:dPr>
                <m:begChr m:val="|"/>
                <m:endChr m:val="|"/>
                <m:ctrlPr>
                  <w:rPr>
                    <w:rFonts w:ascii="Cambria Math" w:hAnsi="Cambria Math"/>
                    <w:i/>
                    <w:szCs w:val="24"/>
                  </w:rPr>
                </m:ctrlPr>
              </m:dPr>
              <m:e>
                <m:r>
                  <w:rPr>
                    <w:rFonts w:ascii="Cambria Math" w:hAnsi="Cambria Math"/>
                    <w:szCs w:val="24"/>
                  </w:rPr>
                  <m:t>AB</m:t>
                </m:r>
              </m:e>
            </m:d>
          </m:num>
          <m:den>
            <m:r>
              <w:rPr>
                <w:rFonts w:ascii="Cambria Math" w:hAnsi="Cambria Math"/>
                <w:szCs w:val="24"/>
              </w:rPr>
              <m:t>2</m:t>
            </m:r>
          </m:den>
        </m:f>
      </m:oMath>
      <w:r w:rsidR="004C3B4C">
        <w:rPr>
          <w:szCs w:val="24"/>
        </w:rPr>
        <w:t xml:space="preserve"> , ktoré sa rovná </w:t>
      </w:r>
    </w:p>
    <w:p w14:paraId="7027D851" w14:textId="77777777" w:rsidR="004C3B4C" w:rsidRDefault="004C3B4C" w:rsidP="0013013C">
      <w:pPr>
        <w:spacing w:before="120" w:line="276" w:lineRule="auto"/>
        <w:ind w:left="0"/>
        <w:contextualSpacing w:val="0"/>
        <w:rPr>
          <w:szCs w:val="24"/>
        </w:rPr>
      </w:pPr>
      <m:oMathPara>
        <m:oMath>
          <m:r>
            <w:rPr>
              <w:rFonts w:ascii="Cambria Math" w:hAnsi="Cambria Math"/>
              <w:szCs w:val="24"/>
            </w:rPr>
            <m:t>S=</m:t>
          </m:r>
          <m:f>
            <m:fPr>
              <m:ctrlPr>
                <w:rPr>
                  <w:rFonts w:ascii="Cambria Math" w:hAnsi="Cambria Math"/>
                  <w:i/>
                  <w:szCs w:val="24"/>
                </w:rPr>
              </m:ctrlPr>
            </m:fPr>
            <m:num>
              <m:d>
                <m:dPr>
                  <m:begChr m:val="|"/>
                  <m:endChr m:val="|"/>
                  <m:ctrlPr>
                    <w:rPr>
                      <w:rFonts w:ascii="Cambria Math" w:hAnsi="Cambria Math"/>
                      <w:i/>
                      <w:szCs w:val="24"/>
                    </w:rPr>
                  </m:ctrlPr>
                </m:dPr>
                <m:e>
                  <m:r>
                    <w:rPr>
                      <w:rFonts w:ascii="Cambria Math" w:hAnsi="Cambria Math"/>
                      <w:szCs w:val="24"/>
                    </w:rPr>
                    <m:t>AC</m:t>
                  </m:r>
                </m:e>
              </m:d>
              <m:r>
                <w:rPr>
                  <w:rFonts w:ascii="Cambria Math" w:hAnsi="Cambria Math"/>
                  <w:szCs w:val="24"/>
                </w:rPr>
                <m:t>.</m:t>
              </m:r>
              <m:d>
                <m:dPr>
                  <m:begChr m:val="|"/>
                  <m:endChr m:val="|"/>
                  <m:ctrlPr>
                    <w:rPr>
                      <w:rFonts w:ascii="Cambria Math" w:hAnsi="Cambria Math"/>
                      <w:i/>
                      <w:szCs w:val="24"/>
                    </w:rPr>
                  </m:ctrlPr>
                </m:dPr>
                <m:e>
                  <m:r>
                    <w:rPr>
                      <w:rFonts w:ascii="Cambria Math" w:hAnsi="Cambria Math"/>
                      <w:szCs w:val="24"/>
                    </w:rPr>
                    <m:t>BD</m:t>
                  </m:r>
                </m:e>
              </m:d>
            </m:num>
            <m:den>
              <m:r>
                <w:rPr>
                  <w:rFonts w:ascii="Cambria Math" w:hAnsi="Cambria Math"/>
                  <w:szCs w:val="24"/>
                </w:rPr>
                <m:t>4</m:t>
              </m:r>
            </m:den>
          </m:f>
          <m:func>
            <m:funcPr>
              <m:ctrlPr>
                <w:rPr>
                  <w:rFonts w:ascii="Cambria Math" w:hAnsi="Cambria Math"/>
                  <w:i/>
                  <w:szCs w:val="24"/>
                </w:rPr>
              </m:ctrlPr>
            </m:funcPr>
            <m:fName>
              <m:r>
                <m:rPr>
                  <m:sty m:val="p"/>
                </m:rPr>
                <w:rPr>
                  <w:rFonts w:ascii="Cambria Math" w:hAnsi="Cambria Math"/>
                  <w:szCs w:val="24"/>
                </w:rPr>
                <m:t>sin</m:t>
              </m:r>
            </m:fName>
            <m:e>
              <m:r>
                <w:rPr>
                  <w:rFonts w:ascii="Cambria Math" w:hAnsi="Cambria Math"/>
                  <w:szCs w:val="24"/>
                </w:rPr>
                <m:t>φ</m:t>
              </m:r>
            </m:e>
          </m:func>
        </m:oMath>
      </m:oMathPara>
    </w:p>
    <w:p w14:paraId="43A28E11" w14:textId="77777777" w:rsidR="004C3B4C" w:rsidRDefault="0013013C" w:rsidP="002225B3">
      <w:pPr>
        <w:spacing w:before="120" w:line="276" w:lineRule="auto"/>
        <w:ind w:left="0"/>
        <w:contextualSpacing w:val="0"/>
        <w:rPr>
          <w:szCs w:val="24"/>
        </w:rPr>
      </w:pPr>
      <w:r w:rsidRPr="002F34F0">
        <w:rPr>
          <w:szCs w:val="24"/>
        </w:rPr>
        <w:t xml:space="preserve">Ak </w:t>
      </w:r>
      <m:oMath>
        <m:r>
          <w:rPr>
            <w:rFonts w:ascii="Cambria Math" w:hAnsi="Cambria Math"/>
            <w:szCs w:val="24"/>
          </w:rPr>
          <m:t>φ=90°</m:t>
        </m:r>
      </m:oMath>
      <w:r w:rsidR="004C3B4C">
        <w:rPr>
          <w:szCs w:val="24"/>
        </w:rPr>
        <w:t xml:space="preserve">, štvoruholník </w:t>
      </w:r>
      <m:oMath>
        <m:r>
          <w:rPr>
            <w:rFonts w:ascii="Cambria Math" w:hAnsi="Cambria Math"/>
            <w:szCs w:val="24"/>
          </w:rPr>
          <m:t>KLMN</m:t>
        </m:r>
      </m:oMath>
      <w:r w:rsidR="004C3B4C">
        <w:rPr>
          <w:szCs w:val="24"/>
        </w:rPr>
        <w:t xml:space="preserve"> je štvorec. To zodpovedá štvorstenu, ktorý je  ortogonálny (Vallo, 2012). </w:t>
      </w:r>
    </w:p>
    <w:p w14:paraId="4E30F8B8" w14:textId="77777777" w:rsidR="00D20DFD" w:rsidRPr="00D20DFD" w:rsidRDefault="00D20DFD" w:rsidP="00D20DFD">
      <w:pPr>
        <w:pStyle w:val="Normlnysozarkami"/>
      </w:pPr>
    </w:p>
    <w:p w14:paraId="47C27CD1" w14:textId="77777777" w:rsidR="0013013C" w:rsidRPr="002F34F0" w:rsidRDefault="00D20DFD" w:rsidP="002225B3">
      <w:pPr>
        <w:spacing w:before="120" w:line="276" w:lineRule="auto"/>
        <w:ind w:left="0"/>
        <w:contextualSpacing w:val="0"/>
        <w:rPr>
          <w:b/>
          <w:szCs w:val="24"/>
        </w:rPr>
      </w:pPr>
      <w:r>
        <w:rPr>
          <w:b/>
          <w:szCs w:val="24"/>
        </w:rPr>
        <w:t>Ukážka aplikačnej úlohy (ú</w:t>
      </w:r>
      <w:r w:rsidR="0013013C" w:rsidRPr="002F34F0">
        <w:rPr>
          <w:b/>
          <w:szCs w:val="24"/>
        </w:rPr>
        <w:t>loha o včelej bunke</w:t>
      </w:r>
      <w:r>
        <w:rPr>
          <w:b/>
          <w:szCs w:val="24"/>
        </w:rPr>
        <w:t>)</w:t>
      </w:r>
    </w:p>
    <w:p w14:paraId="0B3B2CD4" w14:textId="07A6DF98" w:rsidR="0013013C" w:rsidRPr="002F34F0" w:rsidRDefault="00D20DFD" w:rsidP="002225B3">
      <w:pPr>
        <w:spacing w:before="120" w:line="276" w:lineRule="auto"/>
        <w:ind w:left="0"/>
        <w:contextualSpacing w:val="0"/>
        <w:rPr>
          <w:b/>
          <w:szCs w:val="24"/>
        </w:rPr>
      </w:pPr>
      <w:r>
        <w:rPr>
          <w:szCs w:val="24"/>
        </w:rPr>
        <w:t>K</w:t>
      </w:r>
      <w:r w:rsidR="00DD2D3F">
        <w:rPr>
          <w:szCs w:val="24"/>
        </w:rPr>
        <w:t xml:space="preserve"> zaujímavým </w:t>
      </w:r>
      <w:r>
        <w:rPr>
          <w:szCs w:val="24"/>
        </w:rPr>
        <w:t>extremálnym úlohám</w:t>
      </w:r>
      <w:r w:rsidR="0013013C" w:rsidRPr="002F34F0">
        <w:rPr>
          <w:szCs w:val="24"/>
        </w:rPr>
        <w:t xml:space="preserve"> patrí aj úloha o minimálnom povrchu včelej bunky</w:t>
      </w:r>
      <w:r>
        <w:rPr>
          <w:szCs w:val="24"/>
        </w:rPr>
        <w:t xml:space="preserve"> (</w:t>
      </w:r>
      <w:r>
        <w:t xml:space="preserve">jednotková časť voskového plástu), ktorý stavajú včely v úľoch. </w:t>
      </w:r>
      <w:r w:rsidR="0013013C" w:rsidRPr="002F34F0">
        <w:rPr>
          <w:szCs w:val="24"/>
        </w:rPr>
        <w:fldChar w:fldCharType="begin"/>
      </w:r>
      <w:r w:rsidR="0013013C" w:rsidRPr="002F34F0">
        <w:rPr>
          <w:szCs w:val="24"/>
        </w:rPr>
        <w:instrText xml:space="preserve"> ADDIN EN.CITE &lt;EndNote&gt;&lt;Cite&gt;&lt;Author&gt;Vallo&lt;/Author&gt;&lt;Year&gt;2010&lt;/Year&gt;&lt;RecNum&gt;131&lt;/RecNum&gt;&lt;DisplayText&gt;(Vallo &amp;amp; Šedivý, 2010a)&lt;/DisplayText&gt;&lt;record&gt;&lt;rec-number&gt;131&lt;/rec-number&gt;&lt;foreign-keys&gt;&lt;key app="EN" db-id="50swf0dp9vdwpaer0aa52efa2vfa0ppeppd0"&gt;131&lt;/key&gt;&lt;/foreign-keys&gt;&lt;ref-type name="Book"&gt;6&lt;/ref-type&gt;&lt;contributors&gt;&lt;authors&gt;&lt;author&gt;&lt;style face="normal" font="default" charset="238" size="100%"&gt;Dušan Vallo&lt;/style&gt;&lt;/author&gt;&lt;author&gt;&lt;style face="normal" font="default" charset="238" size="100%"&gt;Ondrej Šedivý&lt;/style&gt;&lt;/author&gt;&lt;/authors&gt;&lt;/contributors&gt;&lt;titles&gt;&lt;title&gt;&lt;style face="normal" font="default" charset="238" size="100%"&gt;Mnohosteny. Cesta k rozvoju geometrických predstáv &lt;/style&gt;&lt;/title&gt;&lt;/titles&gt;&lt;pages&gt;&lt;style face="normal" font="default" charset="238" size="100%"&gt;108&lt;/style&gt;&lt;/pages&gt;&lt;edition&gt;&lt;style face="normal" font="default" charset="238" size="100%"&gt;Prírodovedec č. 418&lt;/style&gt;&lt;/edition&gt;&lt;dates&gt;&lt;year&gt;&lt;style face="normal" font="default" charset="238" size="100%"&gt;2010&lt;/style&gt;&lt;/year&gt;&lt;/dates&gt;&lt;pub-location&gt;&lt;style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size="100%"&gt;978-80-8094-735-4&lt;/style&gt;&lt;/isbn&gt;&lt;urls&gt;&lt;/urls&gt;&lt;/record&gt;&lt;/Cite&gt;&lt;/EndNote&gt;</w:instrText>
      </w:r>
      <w:r w:rsidR="0013013C" w:rsidRPr="002F34F0">
        <w:rPr>
          <w:szCs w:val="24"/>
        </w:rPr>
        <w:fldChar w:fldCharType="separate"/>
      </w:r>
      <w:r w:rsidR="0013013C" w:rsidRPr="002F34F0">
        <w:rPr>
          <w:noProof/>
          <w:szCs w:val="24"/>
        </w:rPr>
        <w:t>(</w:t>
      </w:r>
      <w:hyperlink w:anchor="_ENREF_91" w:tooltip="Vallo, 2010 #131" w:history="1">
        <w:r w:rsidR="0013013C" w:rsidRPr="002F34F0">
          <w:rPr>
            <w:noProof/>
            <w:szCs w:val="24"/>
          </w:rPr>
          <w:t>Vallo &amp; Šedivý, 2010a</w:t>
        </w:r>
      </w:hyperlink>
      <w:r w:rsidR="0013013C" w:rsidRPr="002F34F0">
        <w:rPr>
          <w:noProof/>
          <w:szCs w:val="24"/>
        </w:rPr>
        <w:t>)</w:t>
      </w:r>
      <w:r w:rsidR="0013013C" w:rsidRPr="002F34F0">
        <w:rPr>
          <w:szCs w:val="24"/>
        </w:rPr>
        <w:fldChar w:fldCharType="end"/>
      </w:r>
      <w:r w:rsidR="0013013C" w:rsidRPr="002F34F0">
        <w:rPr>
          <w:szCs w:val="24"/>
        </w:rPr>
        <w:t xml:space="preserve">, </w:t>
      </w:r>
      <w:r w:rsidR="0013013C" w:rsidRPr="002F34F0">
        <w:rPr>
          <w:szCs w:val="24"/>
        </w:rPr>
        <w:fldChar w:fldCharType="begin"/>
      </w:r>
      <w:r w:rsidR="0013013C" w:rsidRPr="002F34F0">
        <w:rPr>
          <w:szCs w:val="24"/>
        </w:rPr>
        <w:instrText xml:space="preserve"> ADDIN EN.CITE &lt;EndNote&gt;&lt;Cite&gt;&lt;Author&gt;Vallo&lt;/Author&gt;&lt;Year&gt;2010&lt;/Year&gt;&lt;RecNum&gt;150&lt;/RecNum&gt;&lt;DisplayText&gt;(Vallo, Záhorská, &amp;amp; Ďuriš, 2010b)&lt;/DisplayText&gt;&lt;record&gt;&lt;rec-number&gt;150&lt;/rec-number&gt;&lt;foreign-keys&gt;&lt;key app="EN" db-id="50swf0dp9vdwpaer0aa52efa2vfa0ppeppd0"&gt;150&lt;/key&gt;&lt;/foreign-keys&gt;&lt;ref-type name="Book Section"&gt;5&lt;/ref-type&gt;&lt;contributors&gt;&lt;authors&gt;&lt;author&gt;&lt;style face="normal" font="default" charset="238" size="100%"&gt;Dušan Vallo&lt;/style&gt;&lt;/author&gt;&lt;author&gt;&lt;style face="normal" font="default" charset="238" size="100%"&gt;Júlia Záhorská&lt;/style&gt;&lt;/author&gt;&lt;author&gt;&lt;style face="normal" font="default" charset="238" size="100%"&gt;Viliam Ďuriš&lt;/style&gt;&lt;/author&gt;&lt;/authors&gt;&lt;secondary-authors&gt;&lt;author&gt;&lt;style face="normal" font="default" charset="238" size="100%"&gt;Ondrej Šedivý&lt;/style&gt;&lt;/author&gt;&lt;author&gt;&lt;style face="normal" font="default" charset="238" size="100%"&gt;Kitti Vidermanová&lt;/style&gt;&lt;/author&gt;&lt;/secondary-authors&gt;&lt;/contributors&gt;&lt;titles&gt;&lt;title&gt;&lt;style face="normal" font="default" charset="238" size="100%"&gt;Geometria včelej bunky&lt;/style&gt;&lt;/title&gt;&lt;secondary-title&gt;&lt;style face="normal" font="default" charset="238" size="100%"&gt;Konštruktivizmus vo vyučovaní matematiky a budovanie geometrických predstáv&lt;/style&gt;&lt;/secondary-title&gt;&lt;/titles&gt;&lt;pages&gt;&lt;style face="normal" font="default" charset="238" size="100%"&gt;19 - 22&lt;/style&gt;&lt;/pages&gt;&lt;dates&gt;&lt;year&gt;&lt;style face="normal" font="default" charset="238" size="100%"&gt;2010&lt;/style&gt;&lt;/year&gt;&lt;/dates&gt;&lt;pub-location&gt;&lt;style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size="100%"&gt;978-80-8094-723-1&lt;/style&gt;&lt;/isbn&gt;&lt;urls&gt;&lt;/urls&gt;&lt;/record&gt;&lt;/Cite&gt;&lt;/EndNote&gt;</w:instrText>
      </w:r>
      <w:r w:rsidR="0013013C" w:rsidRPr="002F34F0">
        <w:rPr>
          <w:szCs w:val="24"/>
        </w:rPr>
        <w:fldChar w:fldCharType="separate"/>
      </w:r>
      <w:r w:rsidR="0013013C" w:rsidRPr="002F34F0">
        <w:rPr>
          <w:noProof/>
          <w:szCs w:val="24"/>
        </w:rPr>
        <w:t>(</w:t>
      </w:r>
      <w:hyperlink w:anchor="_ENREF_100" w:tooltip="Vallo, 2010 #150" w:history="1">
        <w:r w:rsidR="0013013C" w:rsidRPr="002F34F0">
          <w:rPr>
            <w:noProof/>
            <w:szCs w:val="24"/>
          </w:rPr>
          <w:t>Vallo, Záhorská, &amp; Ďuriš, 2010b</w:t>
        </w:r>
      </w:hyperlink>
      <w:r w:rsidR="0013013C" w:rsidRPr="002F34F0">
        <w:rPr>
          <w:noProof/>
          <w:szCs w:val="24"/>
        </w:rPr>
        <w:t>)</w:t>
      </w:r>
      <w:r w:rsidR="0013013C" w:rsidRPr="002F34F0">
        <w:rPr>
          <w:szCs w:val="24"/>
        </w:rPr>
        <w:fldChar w:fldCharType="end"/>
      </w:r>
      <w:r w:rsidR="0013013C" w:rsidRPr="002F34F0">
        <w:rPr>
          <w:szCs w:val="24"/>
        </w:rPr>
        <w:t xml:space="preserve"> </w:t>
      </w:r>
    </w:p>
    <w:p w14:paraId="78337EC1" w14:textId="77777777" w:rsidR="0013013C" w:rsidRDefault="0013013C" w:rsidP="002225B3">
      <w:pPr>
        <w:spacing w:before="120" w:line="276" w:lineRule="auto"/>
        <w:ind w:left="0"/>
        <w:contextualSpacing w:val="0"/>
        <w:rPr>
          <w:szCs w:val="24"/>
        </w:rPr>
      </w:pPr>
      <w:r w:rsidRPr="002F34F0">
        <w:rPr>
          <w:szCs w:val="24"/>
        </w:rPr>
        <w:t>Na prvý pohľad sa zdá, že včelí plást je tvorený šesťbokými hranolmi. Avšak pri podrobnom preskúmaní dna tejto bunky  sa zistí, že dno nemá tvar pravidelného šesťuholníka. Dno je zložené z troch kosoštvorcov, ktoré neležia v jednej rovine</w:t>
      </w:r>
      <w:r w:rsidR="00D20DFD">
        <w:rPr>
          <w:szCs w:val="24"/>
        </w:rPr>
        <w:t xml:space="preserve">. </w:t>
      </w:r>
    </w:p>
    <w:p w14:paraId="06FD7003" w14:textId="77777777" w:rsidR="00B0234C" w:rsidRDefault="00B0234C" w:rsidP="00B0234C">
      <w:pPr>
        <w:spacing w:before="120" w:line="276" w:lineRule="auto"/>
        <w:ind w:left="0"/>
        <w:contextualSpacing w:val="0"/>
        <w:rPr>
          <w:szCs w:val="24"/>
        </w:rPr>
      </w:pPr>
      <w:r>
        <w:rPr>
          <w:szCs w:val="24"/>
        </w:rPr>
        <w:t>T</w:t>
      </w:r>
      <w:r w:rsidRPr="002F34F0">
        <w:rPr>
          <w:szCs w:val="24"/>
        </w:rPr>
        <w:t>var dna jednej bunky zabezpečí, že objem zostáva konštantný</w:t>
      </w:r>
      <w:r>
        <w:rPr>
          <w:szCs w:val="24"/>
        </w:rPr>
        <w:t>, n</w:t>
      </w:r>
      <w:r w:rsidRPr="002F34F0">
        <w:rPr>
          <w:szCs w:val="24"/>
        </w:rPr>
        <w:t xml:space="preserve">apr. </w:t>
      </w:r>
      <w:r>
        <w:rPr>
          <w:szCs w:val="24"/>
        </w:rPr>
        <w:t xml:space="preserve">na obr. 51a) </w:t>
      </w:r>
      <w:r w:rsidRPr="002F34F0">
        <w:rPr>
          <w:szCs w:val="24"/>
        </w:rPr>
        <w:t>ihlany</w:t>
      </w:r>
      <w:r>
        <w:rPr>
          <w:szCs w:val="24"/>
        </w:rPr>
        <w:t xml:space="preserve"> </w:t>
      </w:r>
      <m:oMath>
        <m:r>
          <w:rPr>
            <w:rFonts w:ascii="Cambria Math" w:hAnsi="Cambria Math"/>
            <w:szCs w:val="24"/>
          </w:rPr>
          <m:t>AB</m:t>
        </m:r>
        <m:sSub>
          <m:sSubPr>
            <m:ctrlPr>
              <w:rPr>
                <w:rFonts w:ascii="Cambria Math" w:hAnsi="Cambria Math"/>
                <w:i/>
                <w:szCs w:val="24"/>
              </w:rPr>
            </m:ctrlPr>
          </m:sSubPr>
          <m:e>
            <m:r>
              <w:rPr>
                <w:rFonts w:ascii="Cambria Math" w:hAnsi="Cambria Math"/>
                <w:szCs w:val="24"/>
              </w:rPr>
              <m:t>S</m:t>
            </m:r>
          </m:e>
          <m:sub>
            <m:r>
              <w:rPr>
                <w:rFonts w:ascii="Cambria Math" w:hAnsi="Cambria Math"/>
                <w:szCs w:val="24"/>
              </w:rPr>
              <m:t>1</m:t>
            </m:r>
          </m:sub>
        </m:sSub>
        <m:r>
          <w:rPr>
            <w:rFonts w:ascii="Cambria Math" w:hAnsi="Cambria Math"/>
            <w:szCs w:val="24"/>
          </w:rPr>
          <m:t>S</m:t>
        </m:r>
      </m:oMath>
      <w:r>
        <w:rPr>
          <w:szCs w:val="24"/>
        </w:rPr>
        <w:t xml:space="preserve">, </w:t>
      </w:r>
      <m:oMath>
        <m:r>
          <w:rPr>
            <w:rFonts w:ascii="Cambria Math" w:hAnsi="Cambria Math"/>
            <w:szCs w:val="24"/>
          </w:rPr>
          <m:t>AB</m:t>
        </m:r>
        <m:sSup>
          <m:sSupPr>
            <m:ctrlPr>
              <w:rPr>
                <w:rFonts w:ascii="Cambria Math" w:hAnsi="Cambria Math"/>
                <w:i/>
                <w:szCs w:val="24"/>
              </w:rPr>
            </m:ctrlPr>
          </m:sSupPr>
          <m:e>
            <m:r>
              <w:rPr>
                <w:rFonts w:ascii="Cambria Math" w:hAnsi="Cambria Math"/>
                <w:szCs w:val="24"/>
              </w:rPr>
              <m:t>P</m:t>
            </m:r>
          </m:e>
          <m:sup>
            <m:r>
              <w:rPr>
                <w:rFonts w:ascii="Cambria Math" w:hAnsi="Cambria Math"/>
                <w:szCs w:val="24"/>
              </w:rPr>
              <m:t>*</m:t>
            </m:r>
          </m:sup>
        </m:sSup>
        <m:r>
          <w:rPr>
            <w:rFonts w:ascii="Cambria Math" w:hAnsi="Cambria Math"/>
            <w:szCs w:val="24"/>
          </w:rPr>
          <m:t>P</m:t>
        </m:r>
      </m:oMath>
      <w:r>
        <w:rPr>
          <w:szCs w:val="24"/>
        </w:rPr>
        <w:t xml:space="preserve"> </w:t>
      </w:r>
      <w:r w:rsidRPr="002F34F0">
        <w:rPr>
          <w:szCs w:val="24"/>
        </w:rPr>
        <w:t xml:space="preserve">majú rovnaký objem. </w:t>
      </w:r>
    </w:p>
    <w:p w14:paraId="43BED943" w14:textId="77777777" w:rsidR="00B0234C" w:rsidRDefault="00B0234C" w:rsidP="00B0234C">
      <w:pPr>
        <w:pStyle w:val="Normlnysozarkami"/>
        <w:spacing w:before="120" w:line="276" w:lineRule="auto"/>
        <w:ind w:left="0"/>
        <w:contextualSpacing w:val="0"/>
      </w:pPr>
      <w:r w:rsidRPr="002F34F0">
        <w:t>Ak vyjdeme z pomenovania bodov a úsečiek na obr</w:t>
      </w:r>
      <w:r>
        <w:t>. 51 a) z</w:t>
      </w:r>
      <w:r w:rsidRPr="002F34F0">
        <w:t>o symetrie bunky vyplýva</w:t>
      </w:r>
    </w:p>
    <w:p w14:paraId="0BA1C5B2" w14:textId="77777777" w:rsidR="00B0234C" w:rsidRDefault="005E0DEB" w:rsidP="00B0234C">
      <w:pPr>
        <w:pStyle w:val="Normlnysozarkami"/>
        <w:spacing w:before="120" w:line="276" w:lineRule="auto"/>
        <w:ind w:left="720"/>
        <w:contextualSpacing w:val="0"/>
        <w:jc w:val="center"/>
      </w:pPr>
      <m:oMath>
        <m:d>
          <m:dPr>
            <m:begChr m:val="|"/>
            <m:endChr m:val="|"/>
            <m:ctrlPr>
              <w:rPr>
                <w:rFonts w:ascii="Cambria Math" w:hAnsi="Cambria Math"/>
                <w:i/>
              </w:rPr>
            </m:ctrlPr>
          </m:dPr>
          <m:e>
            <m:r>
              <w:rPr>
                <w:rFonts w:ascii="Cambria Math" w:hAnsi="Cambria Math"/>
              </w:rPr>
              <m:t>AB</m:t>
            </m:r>
          </m:e>
        </m:d>
        <m:r>
          <w:rPr>
            <w:rFonts w:ascii="Cambria Math" w:hAnsi="Cambria Math"/>
          </w:rPr>
          <m:t>=</m:t>
        </m:r>
        <m:d>
          <m:dPr>
            <m:begChr m:val="|"/>
            <m:endChr m:val="|"/>
            <m:ctrlPr>
              <w:rPr>
                <w:rFonts w:ascii="Cambria Math" w:hAnsi="Cambria Math"/>
                <w:i/>
              </w:rPr>
            </m:ctrlPr>
          </m:dPr>
          <m:e>
            <m:r>
              <w:rPr>
                <w:rFonts w:ascii="Cambria Math" w:hAnsi="Cambria Math"/>
              </w:rPr>
              <m:t>BC</m:t>
            </m:r>
          </m:e>
        </m:d>
        <m:r>
          <w:rPr>
            <w:rFonts w:ascii="Cambria Math" w:hAnsi="Cambria Math"/>
          </w:rPr>
          <m:t>=</m:t>
        </m:r>
        <m:d>
          <m:dPr>
            <m:begChr m:val="|"/>
            <m:endChr m:val="|"/>
            <m:ctrlPr>
              <w:rPr>
                <w:rFonts w:ascii="Cambria Math" w:hAnsi="Cambria Math"/>
                <w:i/>
              </w:rPr>
            </m:ctrlPr>
          </m:dPr>
          <m:e>
            <m:r>
              <w:rPr>
                <w:rFonts w:ascii="Cambria Math" w:hAnsi="Cambria Math"/>
              </w:rPr>
              <m:t>AC</m:t>
            </m:r>
          </m:e>
        </m:d>
        <m:r>
          <w:rPr>
            <w:rFonts w:ascii="Cambria Math" w:hAnsi="Cambria Math"/>
          </w:rPr>
          <m:t>=e</m:t>
        </m:r>
        <m:rad>
          <m:radPr>
            <m:degHide m:val="1"/>
            <m:ctrlPr>
              <w:rPr>
                <w:rFonts w:ascii="Cambria Math" w:hAnsi="Cambria Math"/>
                <w:i/>
              </w:rPr>
            </m:ctrlPr>
          </m:radPr>
          <m:deg/>
          <m:e>
            <m:r>
              <w:rPr>
                <w:rFonts w:ascii="Cambria Math" w:hAnsi="Cambria Math"/>
              </w:rPr>
              <m:t>3</m:t>
            </m:r>
          </m:e>
        </m:rad>
      </m:oMath>
      <w:r w:rsidR="00B0234C">
        <w:t>.</w:t>
      </w:r>
    </w:p>
    <w:p w14:paraId="566F4D83" w14:textId="77777777" w:rsidR="00B0234C" w:rsidRPr="00B0234C" w:rsidRDefault="00B0234C" w:rsidP="00B0234C">
      <w:pPr>
        <w:pStyle w:val="Normlnysozarkami"/>
        <w:ind w:left="0"/>
      </w:pPr>
    </w:p>
    <w:tbl>
      <w:tblPr>
        <w:tblStyle w:val="Mriekatabuky"/>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tblGrid>
      <w:tr w:rsidR="00D20DFD" w14:paraId="16ECB4E7" w14:textId="77777777" w:rsidTr="00D20DFD">
        <w:tc>
          <w:tcPr>
            <w:tcW w:w="9340" w:type="dxa"/>
          </w:tcPr>
          <w:p w14:paraId="6A92A5BA" w14:textId="77777777" w:rsidR="00D20DFD" w:rsidRDefault="00D20DFD" w:rsidP="00D20DFD">
            <w:pPr>
              <w:pStyle w:val="Normlnysozarkami"/>
              <w:ind w:left="0"/>
              <w:jc w:val="center"/>
            </w:pPr>
            <w:r w:rsidRPr="002F34F0">
              <w:rPr>
                <w:noProof/>
                <w:lang w:eastAsia="sk-SK"/>
              </w:rPr>
              <w:lastRenderedPageBreak/>
              <w:drawing>
                <wp:inline distT="0" distB="0" distL="0" distR="0" wp14:anchorId="70B46BEF" wp14:editId="42447493">
                  <wp:extent cx="3420000" cy="2505600"/>
                  <wp:effectExtent l="0" t="0" r="0" b="9525"/>
                  <wp:docPr id="99332" name="Picture 4" descr="bunkyvcela">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2" name="Picture 4" descr="bunkyvcela">
                            <a:hlinkClick r:id="rId159" action="ppaction://hlinkfile"/>
                          </pic:cNvPr>
                          <pic:cNvPicPr>
                            <a:picLocks noChangeAspect="1" noChangeArrowheads="1"/>
                          </pic:cNvPicPr>
                        </pic:nvPicPr>
                        <pic:blipFill>
                          <a:blip r:embed="rId160">
                            <a:extLst>
                              <a:ext uri="{BEBA8EAE-BF5A-486C-A8C5-ECC9F3942E4B}">
                                <a14:imgProps xmlns:a14="http://schemas.microsoft.com/office/drawing/2010/main">
                                  <a14:imgLayer r:embed="rId16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20000" cy="2505600"/>
                          </a:xfrm>
                          <a:prstGeom prst="rect">
                            <a:avLst/>
                          </a:prstGeom>
                          <a:noFill/>
                          <a:extLst/>
                        </pic:spPr>
                      </pic:pic>
                    </a:graphicData>
                  </a:graphic>
                </wp:inline>
              </w:drawing>
            </w:r>
          </w:p>
        </w:tc>
      </w:tr>
      <w:tr w:rsidR="00D20DFD" w14:paraId="0F4EC703" w14:textId="77777777" w:rsidTr="00D20DFD">
        <w:tc>
          <w:tcPr>
            <w:tcW w:w="9340" w:type="dxa"/>
          </w:tcPr>
          <w:p w14:paraId="11E4BDB7" w14:textId="16CF7353" w:rsidR="00D20DFD" w:rsidRDefault="00D20DFD" w:rsidP="009C0E91">
            <w:pPr>
              <w:pStyle w:val="Normlnysozarkami"/>
              <w:ind w:left="0"/>
              <w:jc w:val="center"/>
            </w:pPr>
            <w:r w:rsidRPr="00EC7099">
              <w:rPr>
                <w:rStyle w:val="Siln"/>
              </w:rPr>
              <w:t xml:space="preserve">Obr. </w:t>
            </w:r>
            <w:r w:rsidR="009C0E91">
              <w:rPr>
                <w:rStyle w:val="Siln"/>
              </w:rPr>
              <w:t>50</w:t>
            </w:r>
            <w:r w:rsidRPr="00EC7099">
              <w:rPr>
                <w:rStyle w:val="Siln"/>
              </w:rPr>
              <w:t xml:space="preserve"> </w:t>
            </w:r>
            <w:r>
              <w:rPr>
                <w:rStyle w:val="Siln"/>
              </w:rPr>
              <w:t>Geometria včelieho plástu</w:t>
            </w:r>
          </w:p>
        </w:tc>
      </w:tr>
    </w:tbl>
    <w:p w14:paraId="5C357409" w14:textId="77777777" w:rsidR="00D20DFD" w:rsidRPr="00D20DFD" w:rsidRDefault="00D20DFD" w:rsidP="00D20DFD">
      <w:pPr>
        <w:pStyle w:val="Normlnysozarkami"/>
      </w:pPr>
    </w:p>
    <w:p w14:paraId="56032054" w14:textId="77777777" w:rsidR="00BD52CE" w:rsidRDefault="00BD52CE" w:rsidP="00B0234C">
      <w:pPr>
        <w:pStyle w:val="Normlnysozarkami"/>
        <w:spacing w:before="120" w:line="276" w:lineRule="auto"/>
        <w:ind w:left="0"/>
      </w:pPr>
      <w:r>
        <w:t>P</w:t>
      </w:r>
      <w:r w:rsidRPr="002F34F0">
        <w:t>omocou Pytagorovej vety odvodíme</w:t>
      </w:r>
      <w:r>
        <w:t xml:space="preserve"> </w:t>
      </w:r>
      <m:oMath>
        <m:d>
          <m:dPr>
            <m:begChr m:val="|"/>
            <m:endChr m:val="|"/>
            <m:ctrlPr>
              <w:rPr>
                <w:rFonts w:ascii="Cambria Math" w:hAnsi="Cambria Math"/>
                <w:i/>
              </w:rPr>
            </m:ctrlPr>
          </m:dPr>
          <m:e>
            <m:r>
              <w:rPr>
                <w:rFonts w:ascii="Cambria Math" w:hAnsi="Cambria Math"/>
              </w:rPr>
              <m:t>SP</m:t>
            </m:r>
          </m:e>
        </m:d>
        <m:r>
          <w:rPr>
            <w:rFonts w:ascii="Cambria Math" w:hAnsi="Cambria Math"/>
          </w:rPr>
          <m:t>=u=</m:t>
        </m:r>
        <m:rad>
          <m:radPr>
            <m:degHide m:val="1"/>
            <m:ctrlPr>
              <w:rPr>
                <w:rFonts w:ascii="Cambria Math" w:hAnsi="Cambria Math"/>
                <w:i/>
              </w:rPr>
            </m:ctrlPr>
          </m:radPr>
          <m:deg/>
          <m:e>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2</m:t>
                </m:r>
              </m:sup>
            </m:sSup>
          </m:e>
        </m:rad>
      </m:oMath>
      <w:r>
        <w:t xml:space="preserve"> a pre povrch bunky (počítané bez obsahu pravidelného šesťuholníka ako veka) odvodíme </w:t>
      </w:r>
    </w:p>
    <w:p w14:paraId="50FC1407" w14:textId="77777777" w:rsidR="00BD52CE" w:rsidRPr="002F34F0" w:rsidRDefault="00BD52CE" w:rsidP="00B0234C">
      <w:pPr>
        <w:pStyle w:val="Normlnysozarkami"/>
        <w:spacing w:before="120" w:line="276" w:lineRule="auto"/>
        <w:ind w:left="720"/>
      </w:pPr>
      <m:oMathPara>
        <m:oMath>
          <m:r>
            <w:rPr>
              <w:rFonts w:ascii="Cambria Math" w:hAnsi="Cambria Math"/>
            </w:rPr>
            <m:t>P=3e</m:t>
          </m:r>
          <m:d>
            <m:dPr>
              <m:ctrlPr>
                <w:rPr>
                  <w:rFonts w:ascii="Cambria Math" w:hAnsi="Cambria Math"/>
                  <w:i/>
                </w:rPr>
              </m:ctrlPr>
            </m:dPr>
            <m:e>
              <m:f>
                <m:fPr>
                  <m:ctrlPr>
                    <w:rPr>
                      <w:rFonts w:ascii="Cambria Math" w:hAnsi="Cambria Math"/>
                      <w:i/>
                    </w:rPr>
                  </m:ctrlPr>
                </m:fPr>
                <m:num>
                  <m:rad>
                    <m:radPr>
                      <m:degHide m:val="1"/>
                      <m:ctrlPr>
                        <w:rPr>
                          <w:rFonts w:ascii="Cambria Math" w:hAnsi="Cambria Math"/>
                          <w:i/>
                        </w:rPr>
                      </m:ctrlPr>
                    </m:radPr>
                    <m:deg/>
                    <m:e>
                      <m:r>
                        <w:rPr>
                          <w:rFonts w:ascii="Cambria Math" w:hAnsi="Cambria Math"/>
                        </w:rPr>
                        <m:t>3</m:t>
                      </m:r>
                    </m:e>
                  </m:rad>
                </m:num>
                <m:den>
                  <m:r>
                    <w:rPr>
                      <w:rFonts w:ascii="Cambria Math" w:hAnsi="Cambria Math"/>
                    </w:rPr>
                    <m:t>2</m:t>
                  </m:r>
                </m:den>
              </m:f>
              <m:rad>
                <m:radPr>
                  <m:degHide m:val="1"/>
                  <m:ctrlPr>
                    <w:rPr>
                      <w:rFonts w:ascii="Cambria Math" w:hAnsi="Cambria Math"/>
                      <w:i/>
                    </w:rPr>
                  </m:ctrlPr>
                </m:radPr>
                <m:deg/>
                <m:e>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2</m:t>
                      </m:r>
                    </m:sup>
                  </m:sSup>
                </m:e>
              </m:rad>
              <m:r>
                <w:rPr>
                  <w:rFonts w:ascii="Cambria Math" w:hAnsi="Cambria Math"/>
                </w:rPr>
                <m:t>+2</m:t>
              </m:r>
              <m:r>
                <w:rPr>
                  <w:rFonts w:ascii="Cambria Math" w:hAnsi="Cambria Math"/>
                </w:rPr>
                <m:t>h-x</m:t>
              </m:r>
            </m:e>
          </m:d>
        </m:oMath>
      </m:oMathPara>
    </w:p>
    <w:p w14:paraId="71991E64" w14:textId="77777777" w:rsidR="00BD52CE" w:rsidRDefault="00BD52CE" w:rsidP="00B0234C">
      <w:pPr>
        <w:spacing w:before="120" w:line="276" w:lineRule="auto"/>
        <w:ind w:left="0"/>
      </w:pPr>
      <w:r w:rsidRPr="002F34F0">
        <w:t>Stacionárny bod určíme podľa 1. derivácie</w:t>
      </w:r>
      <w:r>
        <w:t>, kde p</w:t>
      </w:r>
      <w:r w:rsidRPr="002F34F0">
        <w:t xml:space="preserve">latí </w:t>
      </w:r>
    </w:p>
    <w:p w14:paraId="1A2FD7F8" w14:textId="77777777" w:rsidR="00BD52CE" w:rsidRPr="00BD52CE" w:rsidRDefault="005E0DEB" w:rsidP="00B0234C">
      <w:pPr>
        <w:spacing w:before="120" w:line="276" w:lineRule="auto"/>
        <w:ind w:left="0" w:firstLine="720"/>
        <w:rPr>
          <w:i/>
        </w:rPr>
      </w:pPr>
      <m:oMathPara>
        <m:oMath>
          <m:sSup>
            <m:sSupPr>
              <m:ctrlPr>
                <w:rPr>
                  <w:rFonts w:ascii="Cambria Math" w:hAnsi="Cambria Math"/>
                  <w:i/>
                  <w:lang w:val="en-US"/>
                </w:rPr>
              </m:ctrlPr>
            </m:sSupPr>
            <m:e>
              <m:r>
                <w:rPr>
                  <w:rFonts w:ascii="Cambria Math" w:hAnsi="Cambria Math"/>
                </w:rPr>
                <m:t>P</m:t>
              </m:r>
              <m:ctrlPr>
                <w:rPr>
                  <w:rFonts w:ascii="Cambria Math" w:hAnsi="Cambria Math"/>
                  <w:i/>
                </w:rPr>
              </m:ctrlPr>
            </m:e>
            <m:sup>
              <m:r>
                <w:rPr>
                  <w:rFonts w:ascii="Cambria Math" w:hAnsi="Cambria Math"/>
                  <w:lang w:val="en-US"/>
                </w:rPr>
                <m:t>'</m:t>
              </m:r>
            </m:sup>
          </m:sSup>
          <m:r>
            <w:rPr>
              <w:rFonts w:ascii="Cambria Math" w:hAnsi="Cambria Math"/>
            </w:rPr>
            <m:t>=3e</m:t>
          </m:r>
          <m:d>
            <m:dPr>
              <m:ctrlPr>
                <w:rPr>
                  <w:rFonts w:ascii="Cambria Math" w:hAnsi="Cambria Math"/>
                  <w:i/>
                </w:rPr>
              </m:ctrlPr>
            </m:dPr>
            <m:e>
              <m:f>
                <m:fPr>
                  <m:ctrlPr>
                    <w:rPr>
                      <w:rFonts w:ascii="Cambria Math" w:hAnsi="Cambria Math"/>
                      <w:i/>
                    </w:rPr>
                  </m:ctrlPr>
                </m:fPr>
                <m:num>
                  <m:r>
                    <w:rPr>
                      <w:rFonts w:ascii="Cambria Math" w:hAnsi="Cambria Math"/>
                    </w:rPr>
                    <m:t>2</m:t>
                  </m:r>
                  <m:rad>
                    <m:radPr>
                      <m:degHide m:val="1"/>
                      <m:ctrlPr>
                        <w:rPr>
                          <w:rFonts w:ascii="Cambria Math" w:hAnsi="Cambria Math"/>
                          <w:i/>
                        </w:rPr>
                      </m:ctrlPr>
                    </m:radPr>
                    <m:deg/>
                    <m:e>
                      <m:r>
                        <w:rPr>
                          <w:rFonts w:ascii="Cambria Math" w:hAnsi="Cambria Math"/>
                        </w:rPr>
                        <m:t>3</m:t>
                      </m:r>
                    </m:e>
                  </m:rad>
                  <m:r>
                    <w:rPr>
                      <w:rFonts w:ascii="Cambria Math" w:hAnsi="Cambria Math"/>
                    </w:rPr>
                    <m:t>x</m:t>
                  </m:r>
                </m:num>
                <m:den>
                  <m:rad>
                    <m:radPr>
                      <m:degHide m:val="1"/>
                      <m:ctrlPr>
                        <w:rPr>
                          <w:rFonts w:ascii="Cambria Math" w:hAnsi="Cambria Math"/>
                          <w:i/>
                        </w:rPr>
                      </m:ctrlPr>
                    </m:radPr>
                    <m:deg/>
                    <m:e>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2</m:t>
                          </m:r>
                        </m:sup>
                      </m:sSup>
                    </m:e>
                  </m:rad>
                </m:den>
              </m:f>
              <m:r>
                <w:rPr>
                  <w:rFonts w:ascii="Cambria Math" w:hAnsi="Cambria Math"/>
                </w:rPr>
                <m:t>-1</m:t>
              </m:r>
            </m:e>
          </m:d>
          <m:r>
            <w:rPr>
              <w:rFonts w:ascii="Cambria Math" w:hAnsi="Cambria Math"/>
            </w:rPr>
            <m:t>=0</m:t>
          </m:r>
        </m:oMath>
      </m:oMathPara>
    </w:p>
    <w:p w14:paraId="387CFF77" w14:textId="77777777" w:rsidR="002225B3" w:rsidRDefault="00960D28" w:rsidP="00B0234C">
      <w:pPr>
        <w:spacing w:before="120" w:line="276" w:lineRule="auto"/>
        <w:ind w:left="0"/>
      </w:pPr>
      <w:r>
        <w:t xml:space="preserve">Vypočítame </w:t>
      </w:r>
      <m:oMath>
        <m:sSub>
          <m:sSubPr>
            <m:ctrlPr>
              <w:rPr>
                <w:rFonts w:ascii="Cambria Math" w:hAnsi="Cambria Math"/>
                <w:i/>
              </w:rPr>
            </m:ctrlPr>
          </m:sSubPr>
          <m:e>
            <m:r>
              <w:rPr>
                <w:rFonts w:ascii="Cambria Math" w:hAnsi="Cambria Math"/>
              </w:rPr>
              <m:t>x</m:t>
            </m:r>
          </m:e>
          <m:sub>
            <m:r>
              <w:rPr>
                <w:rFonts w:ascii="Cambria Math" w:hAnsi="Cambria Math"/>
              </w:rPr>
              <m:t>1,2</m:t>
            </m:r>
          </m:sub>
        </m:sSub>
        <m:r>
          <w:rPr>
            <w:rFonts w:ascii="Cambria Math" w:hAnsi="Cambria Math"/>
          </w:rPr>
          <m:t>=±</m:t>
        </m:r>
        <m:f>
          <m:fPr>
            <m:ctrlPr>
              <w:rPr>
                <w:rFonts w:ascii="Cambria Math" w:hAnsi="Cambria Math"/>
                <w:i/>
              </w:rPr>
            </m:ctrlPr>
          </m:fPr>
          <m:num>
            <m:r>
              <w:rPr>
                <w:rFonts w:ascii="Cambria Math" w:hAnsi="Cambria Math"/>
              </w:rPr>
              <m:t>e</m:t>
            </m:r>
            <m:rad>
              <m:radPr>
                <m:degHide m:val="1"/>
                <m:ctrlPr>
                  <w:rPr>
                    <w:rFonts w:ascii="Cambria Math" w:hAnsi="Cambria Math"/>
                    <w:i/>
                  </w:rPr>
                </m:ctrlPr>
              </m:radPr>
              <m:deg/>
              <m:e>
                <m:r>
                  <w:rPr>
                    <w:rFonts w:ascii="Cambria Math" w:hAnsi="Cambria Math"/>
                  </w:rPr>
                  <m:t>2</m:t>
                </m:r>
              </m:e>
            </m:rad>
          </m:num>
          <m:den>
            <m:r>
              <w:rPr>
                <w:rFonts w:ascii="Cambria Math" w:hAnsi="Cambria Math"/>
              </w:rPr>
              <m:t>4</m:t>
            </m:r>
          </m:den>
        </m:f>
      </m:oMath>
      <w:r>
        <w:t xml:space="preserve">. Obe hodnoty zodpovedajú minimálnym hodnotám. </w:t>
      </w:r>
    </w:p>
    <w:p w14:paraId="2E613ED0" w14:textId="77777777" w:rsidR="002225B3" w:rsidRDefault="00960D28" w:rsidP="009D4F58">
      <w:pPr>
        <w:pStyle w:val="Odsekzoznamu"/>
        <w:numPr>
          <w:ilvl w:val="0"/>
          <w:numId w:val="96"/>
        </w:numPr>
        <w:spacing w:before="120" w:line="276" w:lineRule="auto"/>
        <w:ind w:left="0" w:firstLine="426"/>
        <w:contextualSpacing w:val="0"/>
      </w:pPr>
      <w:r w:rsidRPr="002F34F0">
        <w:t>Hodnota</w:t>
      </w:r>
      <w:r>
        <w:t xml:space="preserve">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e</m:t>
            </m:r>
            <m:rad>
              <m:radPr>
                <m:degHide m:val="1"/>
                <m:ctrlPr>
                  <w:rPr>
                    <w:rFonts w:ascii="Cambria Math" w:hAnsi="Cambria Math"/>
                    <w:i/>
                  </w:rPr>
                </m:ctrlPr>
              </m:radPr>
              <m:deg/>
              <m:e>
                <m:r>
                  <w:rPr>
                    <w:rFonts w:ascii="Cambria Math" w:hAnsi="Cambria Math"/>
                  </w:rPr>
                  <m:t>2</m:t>
                </m:r>
              </m:e>
            </m:rad>
          </m:num>
          <m:den>
            <m:r>
              <w:rPr>
                <w:rFonts w:ascii="Cambria Math" w:hAnsi="Cambria Math"/>
              </w:rPr>
              <m:t>4</m:t>
            </m:r>
          </m:den>
        </m:f>
      </m:oMath>
      <w:r w:rsidR="002225B3">
        <w:t xml:space="preserve">  </w:t>
      </w:r>
      <w:r w:rsidRPr="002F34F0">
        <w:t>zodpovedá situácii na obr</w:t>
      </w:r>
      <w:r>
        <w:t>.47a)</w:t>
      </w:r>
      <w:r w:rsidRPr="002F34F0">
        <w:t xml:space="preserve">. </w:t>
      </w:r>
    </w:p>
    <w:p w14:paraId="63B38F72" w14:textId="77777777" w:rsidR="002225B3" w:rsidRDefault="00960D28" w:rsidP="009D4F58">
      <w:pPr>
        <w:pStyle w:val="Odsekzoznamu"/>
        <w:numPr>
          <w:ilvl w:val="0"/>
          <w:numId w:val="96"/>
        </w:numPr>
        <w:spacing w:before="120" w:line="276" w:lineRule="auto"/>
        <w:ind w:left="0" w:firstLine="426"/>
        <w:contextualSpacing w:val="0"/>
      </w:pPr>
      <w:r w:rsidRPr="002F34F0">
        <w:t xml:space="preserve">Hodnote  </w:t>
      </w:r>
      <m:oMath>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e</m:t>
            </m:r>
            <m:rad>
              <m:radPr>
                <m:degHide m:val="1"/>
                <m:ctrlPr>
                  <w:rPr>
                    <w:rFonts w:ascii="Cambria Math" w:hAnsi="Cambria Math"/>
                    <w:i/>
                  </w:rPr>
                </m:ctrlPr>
              </m:radPr>
              <m:deg/>
              <m:e>
                <m:r>
                  <w:rPr>
                    <w:rFonts w:ascii="Cambria Math" w:hAnsi="Cambria Math"/>
                  </w:rPr>
                  <m:t>2</m:t>
                </m:r>
              </m:e>
            </m:rad>
          </m:num>
          <m:den>
            <m:r>
              <w:rPr>
                <w:rFonts w:ascii="Cambria Math" w:hAnsi="Cambria Math"/>
              </w:rPr>
              <m:t>4</m:t>
            </m:r>
          </m:den>
        </m:f>
      </m:oMath>
      <w:r w:rsidRPr="002F34F0">
        <w:t xml:space="preserve"> zodpovedá mnohosten</w:t>
      </w:r>
      <w:r>
        <w:t xml:space="preserve">, </w:t>
      </w:r>
      <w:r w:rsidRPr="002F34F0">
        <w:t xml:space="preserve"> v ktorom je dno „prevrátené“ opačne.</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1"/>
        <w:gridCol w:w="4501"/>
      </w:tblGrid>
      <w:tr w:rsidR="00B0234C" w14:paraId="39780DED" w14:textId="77777777" w:rsidTr="00121716">
        <w:tc>
          <w:tcPr>
            <w:tcW w:w="4670" w:type="dxa"/>
          </w:tcPr>
          <w:p w14:paraId="6A75C631" w14:textId="77777777" w:rsidR="00B0234C" w:rsidRDefault="00B0234C" w:rsidP="00121716">
            <w:pPr>
              <w:spacing w:before="120" w:line="276" w:lineRule="auto"/>
              <w:ind w:left="0"/>
              <w:contextualSpacing w:val="0"/>
              <w:jc w:val="right"/>
            </w:pPr>
            <w:r w:rsidRPr="002F34F0">
              <w:rPr>
                <w:noProof/>
                <w:lang w:eastAsia="sk-SK"/>
              </w:rPr>
              <w:drawing>
                <wp:inline distT="0" distB="0" distL="0" distR="0" wp14:anchorId="49A9062E" wp14:editId="745EE162">
                  <wp:extent cx="2514600" cy="2674040"/>
                  <wp:effectExtent l="0" t="0" r="0" b="0"/>
                  <wp:docPr id="53" name="Picture 40" descr="vcela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20" name="Picture 40" descr="vcela111"/>
                          <pic:cNvPicPr>
                            <a:picLocks noChangeAspect="1" noChangeArrowheads="1"/>
                          </pic:cNvPicPr>
                        </pic:nvPicPr>
                        <pic:blipFill>
                          <a:blip r:embed="rId162">
                            <a:extLst>
                              <a:ext uri="{BEBA8EAE-BF5A-486C-A8C5-ECC9F3942E4B}">
                                <a14:imgProps xmlns:a14="http://schemas.microsoft.com/office/drawing/2010/main">
                                  <a14:imgLayer r:embed="rId163">
                                    <a14:imgEffect>
                                      <a14:sharpenSoften amount="25000"/>
                                    </a14:imgEffect>
                                  </a14:imgLayer>
                                </a14:imgProps>
                              </a:ext>
                              <a:ext uri="{28A0092B-C50C-407E-A947-70E740481C1C}">
                                <a14:useLocalDpi xmlns:a14="http://schemas.microsoft.com/office/drawing/2010/main" val="0"/>
                              </a:ext>
                            </a:extLst>
                          </a:blip>
                          <a:srcRect l="24597" r="28697"/>
                          <a:stretch>
                            <a:fillRect/>
                          </a:stretch>
                        </pic:blipFill>
                        <pic:spPr bwMode="auto">
                          <a:xfrm>
                            <a:off x="0" y="0"/>
                            <a:ext cx="2514311" cy="2673733"/>
                          </a:xfrm>
                          <a:prstGeom prst="rect">
                            <a:avLst/>
                          </a:prstGeom>
                          <a:noFill/>
                          <a:extLst/>
                        </pic:spPr>
                      </pic:pic>
                    </a:graphicData>
                  </a:graphic>
                </wp:inline>
              </w:drawing>
            </w:r>
          </w:p>
        </w:tc>
        <w:tc>
          <w:tcPr>
            <w:tcW w:w="4670" w:type="dxa"/>
          </w:tcPr>
          <w:p w14:paraId="4341416F" w14:textId="77777777" w:rsidR="00B0234C" w:rsidRDefault="00B0234C" w:rsidP="00121716">
            <w:pPr>
              <w:spacing w:before="120" w:line="276" w:lineRule="auto"/>
              <w:ind w:left="0"/>
              <w:contextualSpacing w:val="0"/>
              <w:jc w:val="right"/>
            </w:pPr>
            <w:r w:rsidRPr="002F34F0">
              <w:rPr>
                <w:noProof/>
                <w:lang w:eastAsia="sk-SK"/>
              </w:rPr>
              <w:drawing>
                <wp:inline distT="0" distB="0" distL="0" distR="0" wp14:anchorId="76F96229" wp14:editId="5837BEF2">
                  <wp:extent cx="2292927" cy="2518969"/>
                  <wp:effectExtent l="0" t="0" r="0" b="0"/>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64">
                            <a:lum contrast="20000"/>
                            <a:extLst>
                              <a:ext uri="{28A0092B-C50C-407E-A947-70E740481C1C}">
                                <a14:useLocalDpi xmlns:a14="http://schemas.microsoft.com/office/drawing/2010/main" val="0"/>
                              </a:ext>
                            </a:extLst>
                          </a:blip>
                          <a:srcRect l="31810" t="18720" r="30205" b="39537"/>
                          <a:stretch/>
                        </pic:blipFill>
                        <pic:spPr bwMode="auto">
                          <a:xfrm>
                            <a:off x="0" y="0"/>
                            <a:ext cx="2301917" cy="25288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234C" w14:paraId="10158B02" w14:textId="77777777" w:rsidTr="00121716">
        <w:tc>
          <w:tcPr>
            <w:tcW w:w="4670" w:type="dxa"/>
          </w:tcPr>
          <w:p w14:paraId="4DBB0554" w14:textId="77777777" w:rsidR="00B0234C" w:rsidRDefault="00B0234C" w:rsidP="00121716">
            <w:pPr>
              <w:pStyle w:val="Odsekzoznamu"/>
              <w:numPr>
                <w:ilvl w:val="0"/>
                <w:numId w:val="95"/>
              </w:numPr>
              <w:spacing w:before="120" w:line="276" w:lineRule="auto"/>
              <w:contextualSpacing w:val="0"/>
            </w:pPr>
          </w:p>
        </w:tc>
        <w:tc>
          <w:tcPr>
            <w:tcW w:w="4670" w:type="dxa"/>
          </w:tcPr>
          <w:p w14:paraId="1AC84541" w14:textId="77777777" w:rsidR="00B0234C" w:rsidRDefault="00B0234C" w:rsidP="00121716">
            <w:pPr>
              <w:pStyle w:val="Odsekzoznamu"/>
              <w:numPr>
                <w:ilvl w:val="0"/>
                <w:numId w:val="95"/>
              </w:numPr>
              <w:spacing w:before="120" w:line="276" w:lineRule="auto"/>
              <w:contextualSpacing w:val="0"/>
            </w:pPr>
          </w:p>
        </w:tc>
      </w:tr>
      <w:tr w:rsidR="00B0234C" w14:paraId="1CA6E4EC" w14:textId="77777777" w:rsidTr="00121716">
        <w:tc>
          <w:tcPr>
            <w:tcW w:w="9340" w:type="dxa"/>
            <w:gridSpan w:val="2"/>
          </w:tcPr>
          <w:p w14:paraId="25828EA4" w14:textId="77777777" w:rsidR="00B0234C" w:rsidRPr="00960D28" w:rsidRDefault="00B0234C" w:rsidP="00121716">
            <w:pPr>
              <w:spacing w:before="120" w:line="276" w:lineRule="auto"/>
              <w:ind w:left="0"/>
              <w:contextualSpacing w:val="0"/>
              <w:jc w:val="center"/>
              <w:rPr>
                <w:rStyle w:val="Siln"/>
              </w:rPr>
            </w:pPr>
            <w:r w:rsidRPr="00960D28">
              <w:rPr>
                <w:rStyle w:val="Siln"/>
              </w:rPr>
              <w:t xml:space="preserve">Obr. </w:t>
            </w:r>
            <w:r>
              <w:rPr>
                <w:rStyle w:val="Siln"/>
              </w:rPr>
              <w:t>51</w:t>
            </w:r>
            <w:r w:rsidRPr="00960D28">
              <w:rPr>
                <w:rStyle w:val="Siln"/>
              </w:rPr>
              <w:t xml:space="preserve"> Matematický model včelej bunky</w:t>
            </w:r>
          </w:p>
        </w:tc>
      </w:tr>
    </w:tbl>
    <w:p w14:paraId="7A92F91A" w14:textId="77777777" w:rsidR="00960D28" w:rsidRDefault="00960D28" w:rsidP="002225B3">
      <w:pPr>
        <w:pStyle w:val="Odsekzoznamu"/>
        <w:spacing w:before="120" w:line="276" w:lineRule="auto"/>
        <w:ind w:left="0"/>
        <w:contextualSpacing w:val="0"/>
      </w:pPr>
      <w:r w:rsidRPr="00960D28">
        <w:lastRenderedPageBreak/>
        <w:t xml:space="preserve">Reálna včelia bunka má isté parametre, pre dĺžky hrán </w:t>
      </w:r>
      <m:oMath>
        <m:r>
          <w:rPr>
            <w:rFonts w:ascii="Cambria Math" w:hAnsi="Cambria Math"/>
          </w:rPr>
          <m:t>e, h</m:t>
        </m:r>
      </m:oMath>
      <w:r w:rsidRPr="00960D28">
        <w:t xml:space="preserve"> platí: </w:t>
      </w:r>
      <m:oMath>
        <m:r>
          <w:rPr>
            <w:rFonts w:ascii="Cambria Math" w:hAnsi="Cambria Math"/>
          </w:rPr>
          <m:t>e=2,71 mm</m:t>
        </m:r>
      </m:oMath>
      <w:r w:rsidRPr="00960D28">
        <w:t xml:space="preserve">, </w:t>
      </w:r>
      <m:oMath>
        <m:r>
          <w:rPr>
            <w:rFonts w:ascii="Cambria Math" w:hAnsi="Cambria Math"/>
          </w:rPr>
          <m:t>h=</m:t>
        </m:r>
        <m:f>
          <m:fPr>
            <m:ctrlPr>
              <w:rPr>
                <w:rFonts w:ascii="Cambria Math" w:hAnsi="Cambria Math"/>
              </w:rPr>
            </m:ctrlPr>
          </m:fPr>
          <m:num>
            <m:r>
              <m:rPr>
                <m:sty m:val="p"/>
              </m:rPr>
              <w:rPr>
                <w:rFonts w:ascii="Cambria Math" w:hAnsi="Cambria Math"/>
              </w:rPr>
              <m:t>25</m:t>
            </m:r>
          </m:num>
          <m:den>
            <m:r>
              <m:rPr>
                <m:sty m:val="p"/>
              </m:rPr>
              <w:rPr>
                <w:rFonts w:ascii="Cambria Math" w:hAnsi="Cambria Math"/>
              </w:rPr>
              <m:t>6</m:t>
            </m:r>
          </m:den>
        </m:f>
        <m:r>
          <w:rPr>
            <w:rFonts w:ascii="Cambria Math" w:hAnsi="Cambria Math"/>
          </w:rPr>
          <m:t>e.</m:t>
        </m:r>
      </m:oMath>
    </w:p>
    <w:p w14:paraId="799557A2" w14:textId="7A2CC390" w:rsidR="00960D28" w:rsidRDefault="00960D28" w:rsidP="002225B3">
      <w:pPr>
        <w:pStyle w:val="Normlnysozarkami"/>
        <w:spacing w:line="276" w:lineRule="auto"/>
        <w:ind w:left="0"/>
      </w:pPr>
      <w:r w:rsidRPr="00960D28">
        <w:t xml:space="preserve">Dá sa ukázať, že vypočítaný extrém je v zhode s experimentálnymi meraniami, čo znamená efektívnu stavbu včelieho diela. </w:t>
      </w:r>
      <w:r w:rsidR="00B0234C">
        <w:t xml:space="preserve"> </w:t>
      </w:r>
      <w:r w:rsidRPr="00960D28">
        <w:t xml:space="preserve">Ak porovnáme povrch pravidelného šesťbokého hranola (bez jednej podstavy)  s povrchom včelej bunky, odvodíme </w:t>
      </w:r>
    </w:p>
    <w:p w14:paraId="714FDCA8" w14:textId="77777777" w:rsidR="00960D28" w:rsidRPr="002F34F0" w:rsidRDefault="005E0DEB" w:rsidP="00960D28">
      <w:pPr>
        <w:pStyle w:val="Normlnysozarkami"/>
        <w:jc w:val="center"/>
      </w:pPr>
      <m:oMath>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bunka</m:t>
                </m:r>
              </m:sub>
            </m:sSub>
          </m:num>
          <m:den>
            <m:sSub>
              <m:sSubPr>
                <m:ctrlPr>
                  <w:rPr>
                    <w:rFonts w:ascii="Cambria Math" w:hAnsi="Cambria Math"/>
                    <w:i/>
                  </w:rPr>
                </m:ctrlPr>
              </m:sSubPr>
              <m:e>
                <m:r>
                  <w:rPr>
                    <w:rFonts w:ascii="Cambria Math" w:hAnsi="Cambria Math"/>
                  </w:rPr>
                  <m:t>P</m:t>
                </m:r>
              </m:e>
              <m:sub>
                <m:r>
                  <w:rPr>
                    <w:rFonts w:ascii="Cambria Math" w:hAnsi="Cambria Math"/>
                  </w:rPr>
                  <m:t>hranol</m:t>
                </m:r>
              </m:sub>
            </m:sSub>
          </m:den>
        </m:f>
        <m:r>
          <w:rPr>
            <w:rFonts w:ascii="Cambria Math" w:hAnsi="Cambria Math"/>
          </w:rPr>
          <m:t>=</m:t>
        </m:r>
        <m:f>
          <m:fPr>
            <m:ctrlPr>
              <w:rPr>
                <w:rFonts w:ascii="Cambria Math" w:hAnsi="Cambria Math"/>
                <w:i/>
              </w:rPr>
            </m:ctrlPr>
          </m:fPr>
          <m:num>
            <m:r>
              <w:rPr>
                <w:rFonts w:ascii="Cambria Math" w:hAnsi="Cambria Math"/>
              </w:rPr>
              <m:t>50+3</m:t>
            </m:r>
            <m:rad>
              <m:radPr>
                <m:degHide m:val="1"/>
                <m:ctrlPr>
                  <w:rPr>
                    <w:rFonts w:ascii="Cambria Math" w:hAnsi="Cambria Math"/>
                    <w:i/>
                  </w:rPr>
                </m:ctrlPr>
              </m:radPr>
              <m:deg/>
              <m:e>
                <m:r>
                  <w:rPr>
                    <w:rFonts w:ascii="Cambria Math" w:hAnsi="Cambria Math"/>
                  </w:rPr>
                  <m:t>2</m:t>
                </m:r>
              </m:e>
            </m:rad>
          </m:num>
          <m:den>
            <m:r>
              <w:rPr>
                <w:rFonts w:ascii="Cambria Math" w:hAnsi="Cambria Math"/>
              </w:rPr>
              <m:t>50+3</m:t>
            </m:r>
            <m:rad>
              <m:radPr>
                <m:degHide m:val="1"/>
                <m:ctrlPr>
                  <w:rPr>
                    <w:rFonts w:ascii="Cambria Math" w:hAnsi="Cambria Math"/>
                    <w:i/>
                  </w:rPr>
                </m:ctrlPr>
              </m:radPr>
              <m:deg/>
              <m:e>
                <m:r>
                  <w:rPr>
                    <w:rFonts w:ascii="Cambria Math" w:hAnsi="Cambria Math"/>
                  </w:rPr>
                  <m:t>3</m:t>
                </m:r>
              </m:e>
            </m:rad>
          </m:den>
        </m:f>
        <m:r>
          <w:rPr>
            <w:rFonts w:ascii="Cambria Math" w:hAnsi="Cambria Math"/>
          </w:rPr>
          <m:t>≐0,982725</m:t>
        </m:r>
      </m:oMath>
      <w:r w:rsidR="00960D28">
        <w:t>.</w:t>
      </w:r>
    </w:p>
    <w:p w14:paraId="26FA3D94" w14:textId="7A387B9B" w:rsidR="00BD52CE" w:rsidRDefault="00960D28" w:rsidP="00960D28">
      <w:pPr>
        <w:spacing w:before="120" w:line="276" w:lineRule="auto"/>
        <w:ind w:left="0"/>
        <w:contextualSpacing w:val="0"/>
      </w:pPr>
      <w:r>
        <w:t>Zaujímavé zovšeobecnenie modelu včelej bunky možno nájsť v</w:t>
      </w:r>
      <w:r w:rsidR="00F704CF">
        <w:t xml:space="preserve"> článku </w:t>
      </w:r>
      <w:r>
        <w:t xml:space="preserve">(Vallo, Duris &amp; Rumanova, 2014). </w:t>
      </w:r>
    </w:p>
    <w:p w14:paraId="29DA89AF" w14:textId="77777777" w:rsidR="009C0E91" w:rsidRPr="009C0E91" w:rsidRDefault="009C0E91" w:rsidP="009C0E91">
      <w:pPr>
        <w:pStyle w:val="Normlnysozarkami"/>
      </w:pPr>
    </w:p>
    <w:p w14:paraId="691910AF" w14:textId="3A12C80D" w:rsidR="00AC7B9B" w:rsidRDefault="002E4A12" w:rsidP="00AC7B9B">
      <w:pPr>
        <w:pStyle w:val="Nadpis3"/>
      </w:pPr>
      <w:bookmarkStart w:id="39" w:name="_Toc69296508"/>
      <w:r>
        <w:t>M</w:t>
      </w:r>
      <w:r w:rsidR="004C7B17">
        <w:t>etód</w:t>
      </w:r>
      <w:r>
        <w:t>a</w:t>
      </w:r>
      <w:r w:rsidR="004C7B17">
        <w:t xml:space="preserve"> zobrazení v </w:t>
      </w:r>
      <w:r w:rsidR="00AC7B9B">
        <w:t>riešen</w:t>
      </w:r>
      <w:r w:rsidR="004C7B17">
        <w:t>í stereometrických konštrukčných úloh</w:t>
      </w:r>
      <w:bookmarkEnd w:id="39"/>
      <w:r w:rsidR="00AC7B9B">
        <w:t xml:space="preserve"> </w:t>
      </w:r>
    </w:p>
    <w:p w14:paraId="01A1F314" w14:textId="77777777" w:rsidR="00AC7B9B" w:rsidRDefault="00AC7B9B" w:rsidP="00AC7B9B">
      <w:pPr>
        <w:pStyle w:val="Normlnysozarkami"/>
      </w:pPr>
    </w:p>
    <w:p w14:paraId="3CF6F027" w14:textId="77777777" w:rsidR="000F692B" w:rsidRDefault="000F692B" w:rsidP="000F692B">
      <w:pPr>
        <w:pStyle w:val="Normlnysozarkami"/>
        <w:spacing w:line="276" w:lineRule="auto"/>
        <w:ind w:left="0"/>
      </w:pPr>
      <w:r>
        <w:t>Metodika riešenia planimetrických úloh môže byť aplikovaná aj v prípade stereometrických konštrukčných úloh, v riešení ktorých sa použ</w:t>
      </w:r>
      <w:r w:rsidR="00CC34DB">
        <w:t>íva</w:t>
      </w:r>
      <w:r>
        <w:t xml:space="preserve"> metóda zobrazení. Úlohy tohto typu nie sú bežnými stereometrickými úlohami, ktoré riešia žiaci stredných škôl, alebo študenti – budúci učitelia matematiky počas vysokoškolskej prípravy.  </w:t>
      </w:r>
    </w:p>
    <w:p w14:paraId="6867D03F" w14:textId="77777777" w:rsidR="000F692B" w:rsidRDefault="000F692B" w:rsidP="000F692B">
      <w:pPr>
        <w:pStyle w:val="Normlnysozarkami"/>
        <w:spacing w:line="276" w:lineRule="auto"/>
        <w:ind w:left="0"/>
      </w:pPr>
    </w:p>
    <w:p w14:paraId="71AD0283" w14:textId="263A5356" w:rsidR="000F692B" w:rsidRPr="00663519" w:rsidRDefault="000F692B" w:rsidP="000F692B">
      <w:pPr>
        <w:pStyle w:val="tlCitcia"/>
        <w:rPr>
          <w:lang w:val="sk-SK"/>
        </w:rPr>
      </w:pPr>
      <w:r w:rsidRPr="00663519">
        <w:rPr>
          <w:lang w:val="sk-SK"/>
        </w:rPr>
        <w:t>Z uvedeného postupu vidno, že tu dôsledne aplikujeme analyticko-syntetický postup. V rozbore úlohy robíme analýzu, ale vlastnú konštrukciu robíme syntetickým postupom. Nesmieme nikdy zamieňať rozbor za priestorové riešenie, resp. konštrukciu, lebo vlastné priestorové riešenie je len záverom a jeho postup je syntetický. Uskutočnenie úplného riešenia vyžaduje značné skúsenosti, najmä vykonanie diskusie je pre žiakov náročné. Preto v školskom vyučovaní z metodických dôvodov riešime najprv numericky zadané úlohy, t.j. celkom konkrétne úlohy.  Úplné riešenie možno robiť až</w:t>
      </w:r>
      <w:r w:rsidR="002E4A12" w:rsidRPr="00663519">
        <w:rPr>
          <w:lang w:val="sk-SK"/>
        </w:rPr>
        <w:t xml:space="preserve"> potom, </w:t>
      </w:r>
      <w:r w:rsidRPr="00663519">
        <w:rPr>
          <w:lang w:val="sk-SK"/>
        </w:rPr>
        <w:t xml:space="preserve">keď žiaci získajú potrebné skúsenosti. </w:t>
      </w:r>
    </w:p>
    <w:p w14:paraId="15463E93" w14:textId="77777777" w:rsidR="000F692B" w:rsidRDefault="000F692B" w:rsidP="000F692B">
      <w:pPr>
        <w:pStyle w:val="tlCitcia"/>
        <w:jc w:val="right"/>
      </w:pPr>
      <w:r>
        <w:t>(Hradecký, 1969)</w:t>
      </w:r>
    </w:p>
    <w:p w14:paraId="42DB3EEE" w14:textId="77777777" w:rsidR="000F692B" w:rsidRDefault="000F692B" w:rsidP="000F692B">
      <w:pPr>
        <w:pStyle w:val="Normlnysozarkami"/>
        <w:ind w:left="0"/>
      </w:pPr>
    </w:p>
    <w:p w14:paraId="700A0CC5" w14:textId="77777777" w:rsidR="000F692B" w:rsidRDefault="000F692B" w:rsidP="002225B3">
      <w:pPr>
        <w:pStyle w:val="Normlnysozarkami"/>
        <w:ind w:left="0"/>
      </w:pPr>
      <w:r w:rsidRPr="000F692B">
        <w:rPr>
          <w:b/>
        </w:rPr>
        <w:t>Ukážka</w:t>
      </w:r>
    </w:p>
    <w:p w14:paraId="4C98D960" w14:textId="77777777" w:rsidR="000F692B" w:rsidRDefault="000F692B" w:rsidP="002225B3">
      <w:pPr>
        <w:pStyle w:val="Normlnysozarkami"/>
        <w:spacing w:line="276" w:lineRule="auto"/>
        <w:ind w:left="0"/>
      </w:pPr>
      <w:r w:rsidRPr="002F34F0">
        <w:rPr>
          <w:i/>
        </w:rPr>
        <w:t xml:space="preserve">Vo vnútri kužeľovej plochy </w:t>
      </w:r>
      <m:oMath>
        <m:r>
          <m:rPr>
            <m:sty m:val="bi"/>
          </m:rPr>
          <w:rPr>
            <w:rFonts w:ascii="Cambria Math" w:hAnsi="Cambria Math"/>
          </w:rPr>
          <m:t>K</m:t>
        </m:r>
      </m:oMath>
      <w:r w:rsidRPr="002F34F0">
        <w:rPr>
          <w:i/>
        </w:rPr>
        <w:t xml:space="preserve"> s</w:t>
      </w:r>
      <w:r>
        <w:rPr>
          <w:i/>
        </w:rPr>
        <w:t> </w:t>
      </w:r>
      <w:r w:rsidRPr="002F34F0">
        <w:rPr>
          <w:i/>
        </w:rPr>
        <w:t>vrcholom</w:t>
      </w:r>
      <w:r>
        <w:rPr>
          <w:i/>
        </w:rPr>
        <w:t xml:space="preserve"> </w:t>
      </w:r>
      <m:oMath>
        <m:r>
          <w:rPr>
            <w:rFonts w:ascii="Cambria Math" w:hAnsi="Cambria Math"/>
          </w:rPr>
          <m:t>V</m:t>
        </m:r>
      </m:oMath>
      <w:r w:rsidRPr="002F34F0">
        <w:rPr>
          <w:i/>
        </w:rPr>
        <w:t xml:space="preserve">  leží bod </w:t>
      </w:r>
      <m:oMath>
        <m:r>
          <w:rPr>
            <w:rFonts w:ascii="Cambria Math" w:hAnsi="Cambria Math"/>
          </w:rPr>
          <m:t>M</m:t>
        </m:r>
      </m:oMath>
      <w:r w:rsidRPr="002F34F0">
        <w:rPr>
          <w:i/>
        </w:rPr>
        <w:t xml:space="preserve">. Vpíšte do nej  guľovú plochu </w:t>
      </w:r>
      <w:r w:rsidRPr="002F34F0">
        <w:rPr>
          <w:b/>
          <w:i/>
        </w:rPr>
        <w:t>G</w:t>
      </w:r>
      <w:r w:rsidRPr="002F34F0">
        <w:rPr>
          <w:i/>
        </w:rPr>
        <w:t xml:space="preserve"> prechádzajúcu daným bodom </w:t>
      </w:r>
      <m:oMath>
        <m:r>
          <w:rPr>
            <w:rFonts w:ascii="Cambria Math" w:hAnsi="Cambria Math"/>
          </w:rPr>
          <m:t>M</m:t>
        </m:r>
      </m:oMath>
      <w:r w:rsidRPr="002F34F0">
        <w:t>.</w:t>
      </w:r>
    </w:p>
    <w:p w14:paraId="6B2D748D" w14:textId="77777777" w:rsidR="00913D4D" w:rsidRDefault="00913D4D" w:rsidP="002225B3">
      <w:pPr>
        <w:pStyle w:val="Normlnysozarkami"/>
        <w:spacing w:line="276" w:lineRule="auto"/>
        <w:ind w:left="0"/>
      </w:pPr>
    </w:p>
    <w:p w14:paraId="789EEC86" w14:textId="03E4B6BC" w:rsidR="006005EA" w:rsidRDefault="00913D4D" w:rsidP="002225B3">
      <w:pPr>
        <w:pStyle w:val="Normlnysozarkami"/>
        <w:spacing w:line="276" w:lineRule="auto"/>
        <w:ind w:left="0"/>
        <w:rPr>
          <w:i/>
        </w:rPr>
      </w:pPr>
      <w:r w:rsidRPr="002F34F0">
        <w:t xml:space="preserve">Predpokladajme, že guľová plocha </w:t>
      </w:r>
      <w:r w:rsidRPr="002F34F0">
        <w:rPr>
          <w:b/>
          <w:i/>
        </w:rPr>
        <w:t>G</w:t>
      </w:r>
      <w:r w:rsidRPr="002F34F0">
        <w:t xml:space="preserve"> sa dotýka kužeľovej plochy </w:t>
      </w:r>
      <w:r w:rsidRPr="002F34F0">
        <w:rPr>
          <w:b/>
          <w:i/>
        </w:rPr>
        <w:t>K</w:t>
      </w:r>
      <w:r w:rsidRPr="002F34F0">
        <w:rPr>
          <w:b/>
        </w:rPr>
        <w:t xml:space="preserve"> </w:t>
      </w:r>
      <w:r w:rsidRPr="002F34F0">
        <w:t xml:space="preserve">a prechádza bodom </w:t>
      </w:r>
      <m:oMath>
        <m:r>
          <w:rPr>
            <w:rFonts w:ascii="Cambria Math" w:hAnsi="Cambria Math"/>
          </w:rPr>
          <m:t>M</m:t>
        </m:r>
      </m:oMath>
      <w:r w:rsidRPr="002F34F0">
        <w:rPr>
          <w:i/>
        </w:rPr>
        <w:t xml:space="preserve">. </w:t>
      </w:r>
      <w:r w:rsidRPr="002F34F0">
        <w:t>Rovine</w:t>
      </w:r>
      <m:oMath>
        <m:r>
          <w:rPr>
            <w:rFonts w:ascii="Cambria Math" w:hAnsi="Cambria Math"/>
          </w:rPr>
          <m:t xml:space="preserve"> α</m:t>
        </m:r>
      </m:oMath>
      <w:r w:rsidRPr="002F34F0">
        <w:t xml:space="preserve">, určenej osou kužeľa </w:t>
      </w:r>
      <m:oMath>
        <m:r>
          <w:rPr>
            <w:rFonts w:ascii="Cambria Math" w:hAnsi="Cambria Math"/>
          </w:rPr>
          <m:t>o </m:t>
        </m:r>
      </m:oMath>
      <w:r w:rsidRPr="002F34F0">
        <w:t xml:space="preserve">a bodom </w:t>
      </w:r>
      <m:oMath>
        <m:r>
          <w:rPr>
            <w:rFonts w:ascii="Cambria Math" w:hAnsi="Cambria Math"/>
          </w:rPr>
          <m:t>M</m:t>
        </m:r>
      </m:oMath>
      <w:r w:rsidRPr="002F34F0">
        <w:t xml:space="preserve">, je rezom kužeľa rovinný uhol s vrcholom </w:t>
      </w:r>
      <m:oMath>
        <m:r>
          <w:rPr>
            <w:rFonts w:ascii="Cambria Math" w:hAnsi="Cambria Math"/>
          </w:rPr>
          <m:t>V</m:t>
        </m:r>
      </m:oMath>
      <w:r w:rsidRPr="002F34F0">
        <w:t xml:space="preserve">, rezom hľadanej guľovej plochy je kružnica </w:t>
      </w:r>
      <m:oMath>
        <m:r>
          <w:rPr>
            <w:rFonts w:ascii="Cambria Math" w:hAnsi="Cambria Math"/>
          </w:rPr>
          <m:t>g</m:t>
        </m:r>
      </m:oMath>
      <w:r w:rsidRPr="002F34F0">
        <w:rPr>
          <w:i/>
        </w:rPr>
        <w:t xml:space="preserve">. </w:t>
      </w:r>
      <w:r w:rsidRPr="002F34F0">
        <w:t xml:space="preserve">V rovine </w:t>
      </w:r>
      <m:oMath>
        <m:r>
          <w:rPr>
            <w:rFonts w:ascii="Cambria Math" w:hAnsi="Cambria Math"/>
          </w:rPr>
          <m:t>α</m:t>
        </m:r>
      </m:oMath>
      <w:r w:rsidRPr="002F34F0">
        <w:rPr>
          <w:rFonts w:cs="Arial"/>
        </w:rPr>
        <w:t xml:space="preserve"> </w:t>
      </w:r>
      <w:r>
        <w:t>ide</w:t>
      </w:r>
      <w:r w:rsidRPr="002F34F0">
        <w:t xml:space="preserve"> o zostrojenie kružnice </w:t>
      </w:r>
      <m:oMath>
        <m:r>
          <w:rPr>
            <w:rFonts w:ascii="Cambria Math" w:hAnsi="Cambria Math"/>
          </w:rPr>
          <m:t>k</m:t>
        </m:r>
      </m:oMath>
      <w:r w:rsidRPr="002F34F0">
        <w:t xml:space="preserve"> dotýkajúcej sa ramien daného uhla a prechádzajúcej daným bodom </w:t>
      </w:r>
      <m:oMath>
        <m:r>
          <w:rPr>
            <w:rFonts w:ascii="Cambria Math" w:hAnsi="Cambria Math"/>
          </w:rPr>
          <m:t>M</m:t>
        </m:r>
      </m:oMath>
      <w:r w:rsidRPr="002F34F0">
        <w:rPr>
          <w:i/>
        </w:rPr>
        <w:t>.</w:t>
      </w:r>
    </w:p>
    <w:p w14:paraId="3F58CC38" w14:textId="77777777" w:rsidR="006005EA" w:rsidRDefault="006005EA" w:rsidP="006005EA">
      <w:pPr>
        <w:pStyle w:val="Normlnysozarkami"/>
        <w:spacing w:before="120" w:line="276" w:lineRule="auto"/>
        <w:ind w:left="0"/>
        <w:contextualSpacing w:val="0"/>
      </w:pPr>
      <w:r w:rsidRPr="002F34F0">
        <w:t>Ide o známu planimetrickú úlohu, ktor</w:t>
      </w:r>
      <w:r>
        <w:t xml:space="preserve">ú vyriešime </w:t>
      </w:r>
      <w:r w:rsidRPr="002F34F0">
        <w:t xml:space="preserve">pomocou rovnoľahlosti so stredom v bode </w:t>
      </w:r>
      <m:oMath>
        <m:r>
          <w:rPr>
            <w:rFonts w:ascii="Cambria Math" w:hAnsi="Cambria Math"/>
          </w:rPr>
          <m:t>V</m:t>
        </m:r>
      </m:oMath>
      <w:r>
        <w:t xml:space="preserve">. </w:t>
      </w:r>
      <w:r w:rsidRPr="002F34F0">
        <w:t xml:space="preserve">Pomocná guľová plocha </w:t>
      </w:r>
      <w:r w:rsidRPr="002F34F0">
        <w:rPr>
          <w:b/>
          <w:i/>
        </w:rPr>
        <w:t>G*</w:t>
      </w:r>
      <w:r w:rsidRPr="002F34F0">
        <w:t xml:space="preserve"> so stredom </w:t>
      </w:r>
      <w:r w:rsidRPr="002F34F0">
        <w:rPr>
          <w:i/>
        </w:rPr>
        <w:t xml:space="preserve">S* </w:t>
      </w:r>
      <w:r w:rsidRPr="002F34F0">
        <w:t xml:space="preserve">dotýkajúca sa kužeľovej plochy </w:t>
      </w:r>
      <w:r w:rsidRPr="002F34F0">
        <w:rPr>
          <w:b/>
          <w:i/>
        </w:rPr>
        <w:t>K</w:t>
      </w:r>
      <w:r w:rsidRPr="002F34F0">
        <w:t xml:space="preserve"> sa pretne s priamkou </w:t>
      </w:r>
      <m:oMath>
        <m:r>
          <w:rPr>
            <w:rFonts w:ascii="Cambria Math" w:hAnsi="Cambria Math"/>
          </w:rPr>
          <m:t>VM</m:t>
        </m:r>
      </m:oMath>
      <w:r w:rsidRPr="002F34F0">
        <w:rPr>
          <w:i/>
        </w:rPr>
        <w:t xml:space="preserve"> </w:t>
      </w:r>
      <w:r w:rsidRPr="002F34F0">
        <w:t xml:space="preserve"> v bode </w:t>
      </w:r>
      <m:oMath>
        <m:sSup>
          <m:sSupPr>
            <m:ctrlPr>
              <w:rPr>
                <w:rFonts w:ascii="Cambria Math" w:hAnsi="Cambria Math"/>
                <w:i/>
              </w:rPr>
            </m:ctrlPr>
          </m:sSupPr>
          <m:e>
            <m:r>
              <w:rPr>
                <w:rFonts w:ascii="Cambria Math" w:hAnsi="Cambria Math"/>
              </w:rPr>
              <m:t>M</m:t>
            </m:r>
          </m:e>
          <m:sup>
            <m:r>
              <w:rPr>
                <w:rFonts w:ascii="Cambria Math" w:hAnsi="Cambria Math"/>
              </w:rPr>
              <m:t>*</m:t>
            </m:r>
          </m:sup>
        </m:sSup>
        <m:r>
          <w:rPr>
            <w:rFonts w:ascii="Cambria Math" w:hAnsi="Cambria Math"/>
          </w:rPr>
          <m:t>,</m:t>
        </m:r>
      </m:oMath>
      <w:r w:rsidRPr="002F34F0">
        <w:t xml:space="preserve"> ktorý je rovnoľahlý s bodom </w:t>
      </w:r>
      <m:oMath>
        <m:r>
          <w:rPr>
            <w:rFonts w:ascii="Cambria Math" w:hAnsi="Cambria Math"/>
          </w:rPr>
          <m:t>M</m:t>
        </m:r>
      </m:oMath>
      <w:r w:rsidRPr="002F34F0">
        <w:t>. Úsečka</w:t>
      </w:r>
      <m:oMath>
        <m:r>
          <w:rPr>
            <w:rFonts w:ascii="Cambria Math" w:hAnsi="Cambria Math"/>
          </w:rPr>
          <m:t xml:space="preserve"> </m:t>
        </m:r>
        <m:sSup>
          <m:sSupPr>
            <m:ctrlPr>
              <w:rPr>
                <w:rFonts w:ascii="Cambria Math" w:hAnsi="Cambria Math"/>
                <w:i/>
              </w:rPr>
            </m:ctrlPr>
          </m:sSupPr>
          <m:e>
            <m:r>
              <w:rPr>
                <w:rFonts w:ascii="Cambria Math" w:hAnsi="Cambria Math"/>
              </w:rPr>
              <m:t>S</m:t>
            </m:r>
          </m:e>
          <m:sup>
            <m:r>
              <w:rPr>
                <w:rFonts w:ascii="Cambria Math" w:hAnsi="Cambria Math"/>
              </w:rPr>
              <m:t>*</m:t>
            </m:r>
          </m:sup>
        </m:sSup>
        <m:sSup>
          <m:sSupPr>
            <m:ctrlPr>
              <w:rPr>
                <w:rFonts w:ascii="Cambria Math" w:hAnsi="Cambria Math"/>
                <w:i/>
              </w:rPr>
            </m:ctrlPr>
          </m:sSupPr>
          <m:e>
            <m:r>
              <w:rPr>
                <w:rFonts w:ascii="Cambria Math" w:hAnsi="Cambria Math"/>
              </w:rPr>
              <m:t>M</m:t>
            </m:r>
          </m:e>
          <m:sup>
            <m:r>
              <w:rPr>
                <w:rFonts w:ascii="Cambria Math" w:hAnsi="Cambria Math"/>
              </w:rPr>
              <m:t>*</m:t>
            </m:r>
          </m:sup>
        </m:sSup>
      </m:oMath>
      <w:r w:rsidRPr="002F34F0">
        <w:rPr>
          <w:i/>
        </w:rPr>
        <w:t xml:space="preserve"> </w:t>
      </w:r>
      <w:r w:rsidRPr="002F34F0">
        <w:t xml:space="preserve">je rovnoľahlá s úsečkou </w:t>
      </w:r>
      <m:oMath>
        <m:r>
          <w:rPr>
            <w:rFonts w:ascii="Cambria Math" w:hAnsi="Cambria Math"/>
          </w:rPr>
          <m:t>SM</m:t>
        </m:r>
      </m:oMath>
      <w:r w:rsidRPr="002F34F0">
        <w:t xml:space="preserve">, kde </w:t>
      </w:r>
      <m:oMath>
        <m:r>
          <w:rPr>
            <w:rFonts w:ascii="Cambria Math" w:hAnsi="Cambria Math"/>
          </w:rPr>
          <m:t>S</m:t>
        </m:r>
      </m:oMath>
      <w:r w:rsidRPr="002F34F0">
        <w:rPr>
          <w:i/>
        </w:rPr>
        <w:t> </w:t>
      </w:r>
      <w:r w:rsidRPr="002F34F0">
        <w:t xml:space="preserve">je stred hľadanej guľovej plochy. Bod </w:t>
      </w:r>
      <m:oMath>
        <m:r>
          <w:rPr>
            <w:rFonts w:ascii="Cambria Math" w:hAnsi="Cambria Math"/>
          </w:rPr>
          <m:t>S</m:t>
        </m:r>
      </m:oMath>
      <w:r w:rsidRPr="002F34F0">
        <w:rPr>
          <w:i/>
        </w:rPr>
        <w:t> </w:t>
      </w:r>
      <w:r w:rsidRPr="002F34F0">
        <w:t xml:space="preserve">leží na prieniku osi kužeľa a pomocnej priamky </w:t>
      </w:r>
      <m:oMath>
        <m:r>
          <w:rPr>
            <w:rFonts w:ascii="Cambria Math" w:hAnsi="Cambria Math"/>
          </w:rPr>
          <m:t>p</m:t>
        </m:r>
      </m:oMath>
      <w:r w:rsidRPr="002F34F0">
        <w:t xml:space="preserve">, rovnobežnej s úsečkou </w:t>
      </w:r>
      <m:oMath>
        <m:sSup>
          <m:sSupPr>
            <m:ctrlPr>
              <w:rPr>
                <w:rFonts w:ascii="Cambria Math" w:hAnsi="Cambria Math"/>
                <w:i/>
              </w:rPr>
            </m:ctrlPr>
          </m:sSupPr>
          <m:e>
            <m:r>
              <w:rPr>
                <w:rFonts w:ascii="Cambria Math" w:hAnsi="Cambria Math"/>
              </w:rPr>
              <m:t>S</m:t>
            </m:r>
          </m:e>
          <m:sup>
            <m:r>
              <w:rPr>
                <w:rFonts w:ascii="Cambria Math" w:hAnsi="Cambria Math"/>
              </w:rPr>
              <m:t>*</m:t>
            </m:r>
          </m:sup>
        </m:sSup>
        <m:sSup>
          <m:sSupPr>
            <m:ctrlPr>
              <w:rPr>
                <w:rFonts w:ascii="Cambria Math" w:hAnsi="Cambria Math"/>
                <w:i/>
              </w:rPr>
            </m:ctrlPr>
          </m:sSupPr>
          <m:e>
            <m:r>
              <w:rPr>
                <w:rFonts w:ascii="Cambria Math" w:hAnsi="Cambria Math"/>
              </w:rPr>
              <m:t>M</m:t>
            </m:r>
          </m:e>
          <m:sup>
            <m:r>
              <w:rPr>
                <w:rFonts w:ascii="Cambria Math" w:hAnsi="Cambria Math"/>
              </w:rPr>
              <m:t>*</m:t>
            </m:r>
          </m:sup>
        </m:sSup>
      </m:oMath>
      <w:r w:rsidRPr="002F34F0">
        <w:rPr>
          <w:i/>
        </w:rPr>
        <w:t xml:space="preserve"> </w:t>
      </w:r>
      <w:r>
        <w:t xml:space="preserve">, </w:t>
      </w:r>
      <w:r w:rsidRPr="002F34F0">
        <w:t xml:space="preserve">prechádzajúcej bodom </w:t>
      </w:r>
      <m:oMath>
        <m:r>
          <w:rPr>
            <w:rFonts w:ascii="Cambria Math" w:hAnsi="Cambria Math"/>
          </w:rPr>
          <m:t>M</m:t>
        </m:r>
      </m:oMath>
      <w:r w:rsidRPr="002F34F0">
        <w:t xml:space="preserve">. </w:t>
      </w:r>
    </w:p>
    <w:p w14:paraId="4C9F5D2E" w14:textId="77777777" w:rsidR="006005EA" w:rsidRDefault="006005EA" w:rsidP="006005EA">
      <w:pPr>
        <w:pStyle w:val="Normlnysozarkami"/>
        <w:spacing w:before="120" w:line="276" w:lineRule="auto"/>
        <w:ind w:left="0"/>
        <w:contextualSpacing w:val="0"/>
        <w:rPr>
          <w:rFonts w:cs="Arial"/>
        </w:rPr>
      </w:pPr>
      <w:r w:rsidRPr="002F34F0">
        <w:rPr>
          <w:rFonts w:cs="Arial"/>
        </w:rPr>
        <w:t xml:space="preserve">Planimetrická úloha má dve riešenia, taktiež aj jej stereometrický variant. Zdôvodnenie môže byť aj také, že pri rotácii oboch rovinných riešení v rovine </w:t>
      </w:r>
      <m:oMath>
        <m:r>
          <w:rPr>
            <w:rFonts w:ascii="Cambria Math" w:hAnsi="Cambria Math" w:cs="Arial"/>
          </w:rPr>
          <m:t xml:space="preserve">α </m:t>
        </m:r>
      </m:oMath>
      <w:r w:rsidRPr="002F34F0">
        <w:rPr>
          <w:rFonts w:cs="Arial"/>
        </w:rPr>
        <w:t xml:space="preserve">okolo osi kužeľa </w:t>
      </w:r>
      <m:oMath>
        <m:r>
          <w:rPr>
            <w:rFonts w:ascii="Cambria Math" w:hAnsi="Cambria Math" w:cs="Arial"/>
          </w:rPr>
          <m:t>o</m:t>
        </m:r>
      </m:oMath>
      <w:r w:rsidRPr="002F34F0">
        <w:rPr>
          <w:rFonts w:cs="Arial"/>
          <w:i/>
        </w:rPr>
        <w:t xml:space="preserve"> </w:t>
      </w:r>
      <w:r w:rsidRPr="002F34F0">
        <w:rPr>
          <w:rFonts w:cs="Arial"/>
        </w:rPr>
        <w:t xml:space="preserve">sa vygeneruje rotačná kužeľová plocha, do ktorej sú vpísané dve hľadané guľové plochy, obe prechádzajúce bodom </w:t>
      </w:r>
      <m:oMath>
        <m:r>
          <w:rPr>
            <w:rFonts w:ascii="Cambria Math" w:hAnsi="Cambria Math" w:cs="Arial"/>
          </w:rPr>
          <m:t>M</m:t>
        </m:r>
      </m:oMath>
      <w:r w:rsidRPr="002F34F0">
        <w:rPr>
          <w:rFonts w:cs="Arial"/>
        </w:rPr>
        <w:t xml:space="preserve"> a pretínajúce sa v kružnici.  </w:t>
      </w:r>
    </w:p>
    <w:p w14:paraId="78430D0E" w14:textId="77777777" w:rsidR="006005EA" w:rsidRPr="006005EA" w:rsidRDefault="006005EA" w:rsidP="002225B3">
      <w:pPr>
        <w:pStyle w:val="Normlnysozarkami"/>
        <w:spacing w:line="276" w:lineRule="auto"/>
        <w:ind w:left="0"/>
      </w:pPr>
    </w:p>
    <w:tbl>
      <w:tblPr>
        <w:tblStyle w:val="Mriekatabuky"/>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tblGrid>
      <w:tr w:rsidR="000F692B" w14:paraId="14DC5618" w14:textId="77777777" w:rsidTr="009C0E91">
        <w:tc>
          <w:tcPr>
            <w:tcW w:w="8698" w:type="dxa"/>
          </w:tcPr>
          <w:p w14:paraId="5F7B363B" w14:textId="63232D58" w:rsidR="000F692B" w:rsidRDefault="000F692B" w:rsidP="000F692B">
            <w:pPr>
              <w:pStyle w:val="Normlnysozarkami"/>
              <w:spacing w:before="120" w:line="276" w:lineRule="auto"/>
              <w:ind w:left="0"/>
              <w:contextualSpacing w:val="0"/>
              <w:jc w:val="center"/>
              <w:rPr>
                <w:rFonts w:cs="Arial"/>
              </w:rPr>
            </w:pPr>
            <w:r w:rsidRPr="002F34F0">
              <w:rPr>
                <w:rFonts w:cs="Arial"/>
              </w:rPr>
              <w:lastRenderedPageBreak/>
              <w:t xml:space="preserve"> </w:t>
            </w:r>
            <w:r w:rsidRPr="002F34F0">
              <w:rPr>
                <w:noProof/>
                <w:color w:val="548DD4" w:themeColor="text2" w:themeTint="99"/>
                <w:lang w:eastAsia="sk-SK"/>
              </w:rPr>
              <w:drawing>
                <wp:inline distT="0" distB="0" distL="0" distR="0" wp14:anchorId="1094C9D3" wp14:editId="6009104E">
                  <wp:extent cx="2277120" cy="3739661"/>
                  <wp:effectExtent l="0" t="0" r="889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65">
                            <a:lum contrast="20000"/>
                            <a:extLst>
                              <a:ext uri="{28A0092B-C50C-407E-A947-70E740481C1C}">
                                <a14:useLocalDpi xmlns:a14="http://schemas.microsoft.com/office/drawing/2010/main" val="0"/>
                              </a:ext>
                            </a:extLst>
                          </a:blip>
                          <a:srcRect l="19966" r="19640" b="819"/>
                          <a:stretch/>
                        </pic:blipFill>
                        <pic:spPr bwMode="auto">
                          <a:xfrm>
                            <a:off x="0" y="0"/>
                            <a:ext cx="2279271" cy="37431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692B" w14:paraId="13971CE3" w14:textId="77777777" w:rsidTr="009C0E91">
        <w:tc>
          <w:tcPr>
            <w:tcW w:w="8698" w:type="dxa"/>
          </w:tcPr>
          <w:p w14:paraId="63DF9655" w14:textId="4601F6B6" w:rsidR="000F692B" w:rsidRDefault="000F692B" w:rsidP="009C0E91">
            <w:pPr>
              <w:pStyle w:val="Normlnysozarkami"/>
              <w:spacing w:before="120" w:line="276" w:lineRule="auto"/>
              <w:ind w:left="0"/>
              <w:contextualSpacing w:val="0"/>
              <w:jc w:val="center"/>
              <w:rPr>
                <w:rFonts w:cs="Arial"/>
              </w:rPr>
            </w:pPr>
            <w:r w:rsidRPr="00960D28">
              <w:rPr>
                <w:rStyle w:val="Siln"/>
              </w:rPr>
              <w:t xml:space="preserve">Obr. </w:t>
            </w:r>
            <w:r w:rsidR="009C0E91">
              <w:rPr>
                <w:rStyle w:val="Siln"/>
              </w:rPr>
              <w:t>52</w:t>
            </w:r>
            <w:r w:rsidRPr="00960D28">
              <w:rPr>
                <w:rStyle w:val="Siln"/>
              </w:rPr>
              <w:t xml:space="preserve"> </w:t>
            </w:r>
            <w:r>
              <w:rPr>
                <w:rStyle w:val="Siln"/>
              </w:rPr>
              <w:t>Konštrukcia stereometrickej úlohy v Cabri 3D</w:t>
            </w:r>
          </w:p>
        </w:tc>
      </w:tr>
    </w:tbl>
    <w:p w14:paraId="4302BF6D" w14:textId="1061CF70" w:rsidR="000F692B" w:rsidRPr="000F692B" w:rsidRDefault="00D205B1" w:rsidP="00AE48C0">
      <w:pPr>
        <w:pStyle w:val="Normlnysozarkami"/>
        <w:spacing w:before="120"/>
        <w:ind w:left="709"/>
        <w:contextualSpacing w:val="0"/>
        <w:rPr>
          <w:b/>
          <w:i/>
        </w:rPr>
      </w:pPr>
      <w:r>
        <w:rPr>
          <w:b/>
          <w:i/>
        </w:rPr>
        <w:t>Osobná</w:t>
      </w:r>
      <w:r w:rsidR="000F692B" w:rsidRPr="000F692B">
        <w:rPr>
          <w:b/>
          <w:i/>
        </w:rPr>
        <w:t xml:space="preserve"> skúsenosť</w:t>
      </w:r>
    </w:p>
    <w:p w14:paraId="5B76894B" w14:textId="77777777" w:rsidR="000F692B" w:rsidRPr="000F692B" w:rsidRDefault="000F692B" w:rsidP="00AE48C0">
      <w:pPr>
        <w:pStyle w:val="Normlnysozarkami"/>
        <w:spacing w:before="120" w:line="276" w:lineRule="auto"/>
        <w:contextualSpacing w:val="0"/>
        <w:rPr>
          <w:i/>
        </w:rPr>
      </w:pPr>
      <w:r w:rsidRPr="000F692B">
        <w:rPr>
          <w:i/>
        </w:rPr>
        <w:t xml:space="preserve">Uvedená ukážka je príkladom, v ktorom je riešenie založené na analógii s riešením planimetrickej úlohy. Ak je študentovi toto riešenie známe, myšlienková konštrukcia vyžaduje od študenta značnú mieru abstrakcie a priestorovej predstavivosti. Súčasne treba poznamenať, že realizácia konštrukcie v prostredí DGS je taktiež náročná úloha. </w:t>
      </w:r>
    </w:p>
    <w:p w14:paraId="6D7DF422" w14:textId="77777777" w:rsidR="000F692B" w:rsidRPr="000F692B" w:rsidRDefault="000F692B" w:rsidP="00AE48C0">
      <w:pPr>
        <w:spacing w:before="120" w:line="276" w:lineRule="auto"/>
        <w:ind w:left="708"/>
        <w:contextualSpacing w:val="0"/>
        <w:rPr>
          <w:i/>
        </w:rPr>
      </w:pPr>
      <w:r w:rsidRPr="000F692B">
        <w:rPr>
          <w:i/>
        </w:rPr>
        <w:t xml:space="preserve">Z pozorovaní reakcií študentov učiteľstva matematiky počas jednej, „experimentálnej“ hodiny v predmete Geometria telies, usudzujeme, že hoci študenti riešenie pochopili, vhodne reagovali a sami navrhli zdôvodnenie v diskusii pomocou rotácie, neboli schopní technickej realizácie riešenia. </w:t>
      </w:r>
    </w:p>
    <w:p w14:paraId="140BC027" w14:textId="77777777" w:rsidR="000F692B" w:rsidRPr="000F692B" w:rsidRDefault="000F692B" w:rsidP="00AE48C0">
      <w:pPr>
        <w:spacing w:before="120" w:line="276" w:lineRule="auto"/>
        <w:ind w:left="708"/>
        <w:contextualSpacing w:val="0"/>
        <w:rPr>
          <w:i/>
        </w:rPr>
      </w:pPr>
      <w:r w:rsidRPr="000F692B">
        <w:rPr>
          <w:i/>
        </w:rPr>
        <w:t xml:space="preserve">Napr. v prvom prípade položili otázku: „Ako zostrojíme pomocnú guľovú plochu? Program nechce zostrojiť kolmú rovinu na priesečnicu roviny a kužeľa.“ </w:t>
      </w:r>
    </w:p>
    <w:p w14:paraId="21D75F21" w14:textId="77777777" w:rsidR="000F692B" w:rsidRPr="000F692B" w:rsidRDefault="000F692B" w:rsidP="00AE48C0">
      <w:pPr>
        <w:spacing w:line="276" w:lineRule="auto"/>
        <w:ind w:left="708"/>
        <w:rPr>
          <w:i/>
        </w:rPr>
      </w:pPr>
      <w:r w:rsidRPr="000F692B">
        <w:rPr>
          <w:i/>
        </w:rPr>
        <w:t xml:space="preserve">Neschopnosť realizácie nespočívala v tom, že by nevedeli, ako majú danú úlohu riešiť. Zostali bezradní kvôli technickým prekážkam. </w:t>
      </w:r>
    </w:p>
    <w:p w14:paraId="5E6928FD" w14:textId="0F0ED08E" w:rsidR="000F692B" w:rsidRDefault="000F692B" w:rsidP="00AE48C0">
      <w:pPr>
        <w:spacing w:before="120"/>
        <w:ind w:left="708"/>
        <w:contextualSpacing w:val="0"/>
        <w:rPr>
          <w:i/>
        </w:rPr>
      </w:pPr>
      <w:r w:rsidRPr="000F692B">
        <w:rPr>
          <w:i/>
        </w:rPr>
        <w:t xml:space="preserve">Druhý vážny problém spočíval v tom, že samotné </w:t>
      </w:r>
      <w:r w:rsidR="00663519">
        <w:rPr>
          <w:i/>
        </w:rPr>
        <w:t xml:space="preserve">technické </w:t>
      </w:r>
      <w:r w:rsidRPr="000F692B">
        <w:rPr>
          <w:i/>
        </w:rPr>
        <w:t xml:space="preserve">prevedenie konštrukcií vzhľadom k množstvu konštrukčných krokov a k možnostiam programu bolo </w:t>
      </w:r>
      <w:r w:rsidR="00663519">
        <w:rPr>
          <w:i/>
        </w:rPr>
        <w:t>príliš</w:t>
      </w:r>
      <w:r w:rsidRPr="000F692B">
        <w:rPr>
          <w:i/>
        </w:rPr>
        <w:t xml:space="preserve"> komplikované. </w:t>
      </w:r>
    </w:p>
    <w:p w14:paraId="03564E00" w14:textId="77777777" w:rsidR="000F692B" w:rsidRPr="000F692B" w:rsidRDefault="000F692B" w:rsidP="00AE48C0">
      <w:pPr>
        <w:ind w:left="708"/>
        <w:rPr>
          <w:i/>
        </w:rPr>
      </w:pPr>
      <w:r>
        <w:rPr>
          <w:i/>
        </w:rPr>
        <w:t xml:space="preserve">Riešenie stereometrických úloh vyžaduje zručnosť a dobre ovládanie práce s DGS, inak úlohy pôsobia na študentov </w:t>
      </w:r>
      <w:r w:rsidRPr="000F692B">
        <w:rPr>
          <w:i/>
        </w:rPr>
        <w:t xml:space="preserve">demotivujúco. </w:t>
      </w:r>
    </w:p>
    <w:p w14:paraId="20FB128B" w14:textId="77777777" w:rsidR="000F692B" w:rsidRDefault="000F692B" w:rsidP="000F692B">
      <w:pPr>
        <w:pStyle w:val="Normlnysozarkami"/>
        <w:ind w:left="0"/>
      </w:pPr>
    </w:p>
    <w:p w14:paraId="5B032F58" w14:textId="77777777" w:rsidR="008B6B33" w:rsidRDefault="008B6B33" w:rsidP="002225B3">
      <w:pPr>
        <w:spacing w:after="120"/>
        <w:ind w:left="0"/>
        <w:contextualSpacing w:val="0"/>
      </w:pPr>
      <w:r w:rsidRPr="00B85FAF">
        <w:rPr>
          <w:b/>
        </w:rPr>
        <w:t>Ukážka</w:t>
      </w:r>
    </w:p>
    <w:p w14:paraId="243C1C6F" w14:textId="77777777" w:rsidR="008B6B33" w:rsidRPr="00B85FAF" w:rsidRDefault="008B6B33" w:rsidP="002225B3">
      <w:pPr>
        <w:ind w:left="0"/>
        <w:rPr>
          <w:i/>
        </w:rPr>
      </w:pPr>
      <w:r w:rsidRPr="00B85FAF">
        <w:rPr>
          <w:i/>
        </w:rPr>
        <w:t xml:space="preserve">V priestore je daných päť navzájom rôznych bodov </w:t>
      </w:r>
      <m:oMath>
        <m:r>
          <w:rPr>
            <w:rFonts w:ascii="Cambria Math" w:hAnsi="Cambria Math"/>
          </w:rPr>
          <m:t>D, P, Q, R</m:t>
        </m:r>
      </m:oMath>
      <w:r w:rsidRPr="00B85FAF">
        <w:rPr>
          <w:i/>
        </w:rPr>
        <w:t xml:space="preserve"> a </w:t>
      </w:r>
      <m:oMath>
        <m:r>
          <w:rPr>
            <w:rFonts w:ascii="Cambria Math" w:hAnsi="Cambria Math"/>
          </w:rPr>
          <m:t>T</m:t>
        </m:r>
      </m:oMath>
      <w:r w:rsidRPr="00B85FAF">
        <w:rPr>
          <w:i/>
        </w:rPr>
        <w:t xml:space="preserve">. Zostrojte štvorsten </w:t>
      </w:r>
      <m:oMath>
        <m:r>
          <w:rPr>
            <w:rFonts w:ascii="Cambria Math" w:hAnsi="Cambria Math"/>
          </w:rPr>
          <m:t>ABCD</m:t>
        </m:r>
      </m:oMath>
      <w:r w:rsidRPr="00B85FAF">
        <w:rPr>
          <w:i/>
        </w:rPr>
        <w:t xml:space="preserve">  s ťažiskom </w:t>
      </w:r>
      <m:oMath>
        <m:r>
          <w:rPr>
            <w:rFonts w:ascii="Cambria Math" w:hAnsi="Cambria Math"/>
          </w:rPr>
          <m:t>T</m:t>
        </m:r>
      </m:oMath>
      <w:r w:rsidRPr="00B85FAF">
        <w:rPr>
          <w:i/>
        </w:rPr>
        <w:t xml:space="preserve"> tak, aby platilo </w:t>
      </w:r>
      <m:oMath>
        <m:r>
          <w:rPr>
            <w:rFonts w:ascii="Cambria Math" w:hAnsi="Cambria Math"/>
          </w:rPr>
          <m:t>A∈DP</m:t>
        </m:r>
      </m:oMath>
      <w:r w:rsidRPr="00B85FAF">
        <w:rPr>
          <w:i/>
        </w:rPr>
        <w:t xml:space="preserve">,  </w:t>
      </w:r>
      <m:oMath>
        <m:r>
          <w:rPr>
            <w:rFonts w:ascii="Cambria Math" w:hAnsi="Cambria Math"/>
          </w:rPr>
          <m:t xml:space="preserve">B∈DQ </m:t>
        </m:r>
      </m:oMath>
      <w:r w:rsidRPr="00B85FAF">
        <w:rPr>
          <w:i/>
        </w:rPr>
        <w:t>a </w:t>
      </w:r>
      <m:oMath>
        <m:r>
          <w:rPr>
            <w:rFonts w:ascii="Cambria Math" w:hAnsi="Cambria Math"/>
          </w:rPr>
          <m:t>C∈DR</m:t>
        </m:r>
      </m:oMath>
      <w:r w:rsidRPr="00B85FAF">
        <w:rPr>
          <w:i/>
        </w:rPr>
        <w:t xml:space="preserve">. </w:t>
      </w:r>
    </w:p>
    <w:p w14:paraId="311BA385" w14:textId="77777777" w:rsidR="008B6B33" w:rsidRDefault="008B6B33" w:rsidP="002225B3">
      <w:pPr>
        <w:spacing w:before="120" w:line="276" w:lineRule="auto"/>
        <w:ind w:left="0"/>
        <w:contextualSpacing w:val="0"/>
      </w:pPr>
      <w:r w:rsidRPr="00B85FAF">
        <w:lastRenderedPageBreak/>
        <w:t xml:space="preserve">Vzhľadom k tomu, že bod </w:t>
      </w:r>
      <m:oMath>
        <m:r>
          <w:rPr>
            <w:rFonts w:ascii="Cambria Math" w:hAnsi="Cambria Math"/>
          </w:rPr>
          <m:t>T</m:t>
        </m:r>
      </m:oMath>
      <w:r w:rsidRPr="00B85FAF">
        <w:t xml:space="preserve"> je ťažiskom uvažovaného štvorstena,  obrazom bodu </w:t>
      </w:r>
      <m:oMath>
        <m:r>
          <w:rPr>
            <w:rFonts w:ascii="Cambria Math" w:hAnsi="Cambria Math"/>
          </w:rPr>
          <m:t>D</m:t>
        </m:r>
      </m:oMath>
      <w:r w:rsidRPr="00B85FAF">
        <w:t xml:space="preserve">  v rovnoľahlosti so stredom v bode </w:t>
      </w:r>
      <m:oMath>
        <m:r>
          <w:rPr>
            <w:rFonts w:ascii="Cambria Math" w:hAnsi="Cambria Math"/>
          </w:rPr>
          <m:t>T</m:t>
        </m:r>
      </m:oMath>
      <w:r w:rsidRPr="00B85FAF">
        <w:t xml:space="preserve">  a koeficientom </w:t>
      </w:r>
      <m:oMath>
        <m:sSub>
          <m:sSubPr>
            <m:ctrlPr>
              <w:rPr>
                <w:rFonts w:ascii="Cambria Math" w:hAnsi="Cambria Math"/>
                <w:i/>
              </w:rPr>
            </m:ctrlPr>
          </m:sSubPr>
          <m:e>
            <m:r>
              <w:rPr>
                <w:rFonts w:ascii="Cambria Math" w:hAnsi="Cambria Math"/>
              </w:rPr>
              <m:t>k</m:t>
            </m:r>
          </m:e>
          <m:sub>
            <m:r>
              <w:rPr>
                <w:rFonts w:ascii="Cambria Math" w:hAnsi="Cambria Math"/>
              </w:rPr>
              <m:t>t</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oMath>
      <w:r w:rsidRPr="00B85FAF">
        <w:t xml:space="preserve"> je bod </w:t>
      </w:r>
      <m:oMath>
        <m:r>
          <w:rPr>
            <w:rFonts w:ascii="Cambria Math" w:hAnsi="Cambria Math"/>
          </w:rPr>
          <m:t>S</m:t>
        </m:r>
      </m:oMath>
      <w:r w:rsidRPr="00B85FAF">
        <w:t xml:space="preserve">, ktorý je súčasne ťažiskom podstavy </w:t>
      </w:r>
      <m:oMath>
        <m:r>
          <w:rPr>
            <w:rFonts w:ascii="Cambria Math" w:hAnsi="Cambria Math"/>
          </w:rPr>
          <m:t>ABC</m:t>
        </m:r>
      </m:oMath>
      <w:r w:rsidRPr="00B85FAF">
        <w:t xml:space="preserve">.  </w:t>
      </w:r>
    </w:p>
    <w:p w14:paraId="0C5CECF4" w14:textId="77777777" w:rsidR="008B6B33" w:rsidRDefault="008B6B33" w:rsidP="002225B3">
      <w:pPr>
        <w:spacing w:before="120" w:line="276" w:lineRule="auto"/>
        <w:ind w:left="0"/>
        <w:contextualSpacing w:val="0"/>
      </w:pPr>
      <w:r w:rsidRPr="00B85FAF">
        <w:t xml:space="preserve">Uvažujme </w:t>
      </w:r>
      <w:r>
        <w:t>o</w:t>
      </w:r>
      <w:r w:rsidRPr="00B85FAF">
        <w:t xml:space="preserve"> bode </w:t>
      </w:r>
      <m:oMath>
        <m:r>
          <w:rPr>
            <w:rFonts w:ascii="Cambria Math" w:hAnsi="Cambria Math"/>
          </w:rPr>
          <m:t>C</m:t>
        </m:r>
      </m:oMath>
      <w:r w:rsidRPr="00B85FAF">
        <w:t xml:space="preserve">. </w:t>
      </w:r>
    </w:p>
    <w:p w14:paraId="63FAF2A1" w14:textId="77777777" w:rsidR="008B6B33" w:rsidRDefault="008B6B33" w:rsidP="002225B3">
      <w:pPr>
        <w:spacing w:before="120" w:line="276" w:lineRule="auto"/>
        <w:ind w:left="0"/>
        <w:contextualSpacing w:val="0"/>
      </w:pPr>
      <w:r w:rsidRPr="00B85FAF">
        <w:t xml:space="preserve">Keďže na priamke </w:t>
      </w:r>
      <m:oMath>
        <m:r>
          <w:rPr>
            <w:rFonts w:ascii="Cambria Math" w:hAnsi="Cambria Math"/>
          </w:rPr>
          <m:t>CS</m:t>
        </m:r>
      </m:oMath>
      <w:r w:rsidRPr="00B85FAF">
        <w:t xml:space="preserve"> leží ťažnica vedená bodom </w:t>
      </w:r>
      <m:oMath>
        <m:r>
          <w:rPr>
            <w:rFonts w:ascii="Cambria Math" w:hAnsi="Cambria Math"/>
          </w:rPr>
          <m:t>C</m:t>
        </m:r>
      </m:oMath>
      <w:r w:rsidRPr="00B85FAF">
        <w:t xml:space="preserve">, leží jej koncový bod - stred </w:t>
      </w:r>
      <m:oMath>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 xml:space="preserve"> </m:t>
        </m:r>
      </m:oMath>
      <w:r w:rsidRPr="00B85FAF">
        <w:t xml:space="preserve">hrany </w:t>
      </w:r>
      <m:oMath>
        <m:r>
          <w:rPr>
            <w:rFonts w:ascii="Cambria Math" w:hAnsi="Cambria Math"/>
          </w:rPr>
          <m:t>AB</m:t>
        </m:r>
      </m:oMath>
      <w:r w:rsidRPr="00B85FAF">
        <w:t xml:space="preserve"> na tejto priamke a platí </w:t>
      </w:r>
      <m:oMath>
        <m:r>
          <w:rPr>
            <w:rFonts w:ascii="Cambria Math" w:hAnsi="Cambria Math"/>
          </w:rPr>
          <m:t>2|CS|=|S</m:t>
        </m:r>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m:t>
        </m:r>
      </m:oMath>
      <w:r w:rsidRPr="00B85FAF">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B6B33" w14:paraId="0B4E0D9F" w14:textId="77777777" w:rsidTr="009C0E91">
        <w:tc>
          <w:tcPr>
            <w:tcW w:w="9406" w:type="dxa"/>
          </w:tcPr>
          <w:p w14:paraId="76F40AC5" w14:textId="77777777" w:rsidR="008B6B33" w:rsidRDefault="008B6B33" w:rsidP="008B6B33">
            <w:pPr>
              <w:pStyle w:val="Normlnysozarkami"/>
              <w:ind w:left="0"/>
              <w:jc w:val="center"/>
            </w:pPr>
            <w:r w:rsidRPr="00B85FAF">
              <w:rPr>
                <w:noProof/>
                <w:lang w:eastAsia="sk-SK"/>
              </w:rPr>
              <w:drawing>
                <wp:inline distT="0" distB="0" distL="0" distR="0" wp14:anchorId="6668524D" wp14:editId="06089512">
                  <wp:extent cx="2532185" cy="2928873"/>
                  <wp:effectExtent l="0" t="0" r="1905" b="508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6">
                            <a:lum contrast="20000"/>
                            <a:extLst>
                              <a:ext uri="{28A0092B-C50C-407E-A947-70E740481C1C}">
                                <a14:useLocalDpi xmlns:a14="http://schemas.microsoft.com/office/drawing/2010/main" val="0"/>
                              </a:ext>
                            </a:extLst>
                          </a:blip>
                          <a:srcRect l="17391" t="10435" r="27101" b="25362"/>
                          <a:stretch/>
                        </pic:blipFill>
                        <pic:spPr bwMode="auto">
                          <a:xfrm>
                            <a:off x="0" y="0"/>
                            <a:ext cx="2534466" cy="29315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6B33" w14:paraId="2AA8D92D" w14:textId="77777777" w:rsidTr="009C0E91">
        <w:tc>
          <w:tcPr>
            <w:tcW w:w="9406" w:type="dxa"/>
          </w:tcPr>
          <w:tbl>
            <w:tblPr>
              <w:tblStyle w:val="Mriekatabuky"/>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8"/>
            </w:tblGrid>
            <w:tr w:rsidR="008B6B33" w14:paraId="18909B74" w14:textId="77777777" w:rsidTr="00602B50">
              <w:tc>
                <w:tcPr>
                  <w:tcW w:w="9340" w:type="dxa"/>
                </w:tcPr>
                <w:p w14:paraId="4C6D4F86" w14:textId="614B47B3" w:rsidR="008B6B33" w:rsidRDefault="008B6B33" w:rsidP="009C0E91">
                  <w:pPr>
                    <w:pStyle w:val="Normlnysozarkami"/>
                    <w:spacing w:before="120" w:line="276" w:lineRule="auto"/>
                    <w:ind w:left="0"/>
                    <w:contextualSpacing w:val="0"/>
                    <w:jc w:val="center"/>
                    <w:rPr>
                      <w:rFonts w:cs="Arial"/>
                    </w:rPr>
                  </w:pPr>
                  <w:r w:rsidRPr="00960D28">
                    <w:rPr>
                      <w:rStyle w:val="Siln"/>
                    </w:rPr>
                    <w:t xml:space="preserve">Obr. </w:t>
                  </w:r>
                  <w:r w:rsidR="009C0E91">
                    <w:rPr>
                      <w:rStyle w:val="Siln"/>
                    </w:rPr>
                    <w:t>53</w:t>
                  </w:r>
                  <w:r w:rsidRPr="00960D28">
                    <w:rPr>
                      <w:rStyle w:val="Siln"/>
                    </w:rPr>
                    <w:t xml:space="preserve"> </w:t>
                  </w:r>
                  <w:r w:rsidR="002225B3">
                    <w:rPr>
                      <w:rStyle w:val="Siln"/>
                    </w:rPr>
                    <w:t>Rozbor stereometrickej úlohy. Obrázok je nakreslený v Cabri 3D.</w:t>
                  </w:r>
                </w:p>
              </w:tc>
            </w:tr>
          </w:tbl>
          <w:p w14:paraId="2B2FE6CA" w14:textId="77777777" w:rsidR="009C0E91" w:rsidRDefault="009C0E91" w:rsidP="009C0E91">
            <w:pPr>
              <w:spacing w:before="120" w:line="276" w:lineRule="auto"/>
              <w:ind w:left="0"/>
              <w:contextualSpacing w:val="0"/>
            </w:pPr>
            <w:r w:rsidRPr="00B85FAF">
              <w:t xml:space="preserve">Bod </w:t>
            </w:r>
            <m:oMath>
              <m:r>
                <w:rPr>
                  <w:rFonts w:ascii="Cambria Math" w:hAnsi="Cambria Math"/>
                </w:rPr>
                <m:t>C</m:t>
              </m:r>
            </m:oMath>
            <w:r w:rsidRPr="00B85FAF">
              <w:t xml:space="preserve"> je bodom priamky </w:t>
            </w:r>
            <m:oMath>
              <m:r>
                <w:rPr>
                  <w:rFonts w:ascii="Cambria Math" w:hAnsi="Cambria Math"/>
                </w:rPr>
                <m:t>DR</m:t>
              </m:r>
            </m:oMath>
            <w:r w:rsidRPr="00B85FAF">
              <w:t xml:space="preserve">, ktorá je priesečnicou rovín </w:t>
            </w:r>
            <m:oMath>
              <m:r>
                <w:rPr>
                  <w:rFonts w:ascii="Cambria Math" w:hAnsi="Cambria Math"/>
                </w:rPr>
                <m:t>DPR</m:t>
              </m:r>
            </m:oMath>
            <w:r w:rsidRPr="00B85FAF">
              <w:t xml:space="preserve">  a</w:t>
            </w:r>
            <w:r>
              <w:t> </w:t>
            </w:r>
            <m:oMath>
              <m:r>
                <w:rPr>
                  <w:rFonts w:ascii="Cambria Math" w:hAnsi="Cambria Math"/>
                </w:rPr>
                <m:t>DQR</m:t>
              </m:r>
            </m:oMath>
            <w:r>
              <w:t>. Je</w:t>
            </w:r>
            <w:r w:rsidRPr="00B85FAF">
              <w:t xml:space="preserve">ho obraz </w:t>
            </w:r>
            <m:oMath>
              <m:sSup>
                <m:sSupPr>
                  <m:ctrlPr>
                    <w:rPr>
                      <w:rFonts w:ascii="Cambria Math" w:hAnsi="Cambria Math"/>
                      <w:i/>
                    </w:rPr>
                  </m:ctrlPr>
                </m:sSupPr>
                <m:e>
                  <m:r>
                    <w:rPr>
                      <w:rFonts w:ascii="Cambria Math" w:hAnsi="Cambria Math"/>
                    </w:rPr>
                    <m:t>C</m:t>
                  </m:r>
                </m:e>
                <m:sup>
                  <m:r>
                    <w:rPr>
                      <w:rFonts w:ascii="Cambria Math" w:hAnsi="Cambria Math"/>
                    </w:rPr>
                    <m:t>*</m:t>
                  </m:r>
                </m:sup>
              </m:sSup>
            </m:oMath>
            <w:r w:rsidRPr="00B85FAF">
              <w:t xml:space="preserve">  v rovnoľahlosti so stredom S a koeficientom </w:t>
            </w:r>
            <m:oMath>
              <m:sSub>
                <m:sSubPr>
                  <m:ctrlPr>
                    <w:rPr>
                      <w:rFonts w:ascii="Cambria Math" w:hAnsi="Cambria Math"/>
                      <w:i/>
                    </w:rPr>
                  </m:ctrlPr>
                </m:sSubPr>
                <m:e>
                  <m:r>
                    <w:rPr>
                      <w:rFonts w:ascii="Cambria Math" w:hAnsi="Cambria Math"/>
                    </w:rPr>
                    <m:t>k</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oMath>
            <w:r w:rsidRPr="00B85FAF">
              <w:t xml:space="preserve">  patrí </w:t>
            </w:r>
            <w:r>
              <w:t xml:space="preserve">priamke </w:t>
            </w:r>
            <m:oMath>
              <m:sSup>
                <m:sSupPr>
                  <m:ctrlPr>
                    <w:rPr>
                      <w:rFonts w:ascii="Cambria Math" w:hAnsi="Cambria Math"/>
                      <w:i/>
                    </w:rPr>
                  </m:ctrlPr>
                </m:sSupPr>
                <m:e>
                  <m:r>
                    <w:rPr>
                      <w:rFonts w:ascii="Cambria Math" w:hAnsi="Cambria Math"/>
                    </w:rPr>
                    <m:t>c</m:t>
                  </m:r>
                </m:e>
                <m:sup>
                  <m:r>
                    <w:rPr>
                      <w:rFonts w:ascii="Cambria Math" w:hAnsi="Cambria Math"/>
                    </w:rPr>
                    <m:t>*</m:t>
                  </m:r>
                </m:sup>
              </m:sSup>
            </m:oMath>
            <w:r>
              <w:t xml:space="preserve">, ktorá je obrazom priamky </w:t>
            </w:r>
            <m:oMath>
              <m:r>
                <w:rPr>
                  <w:rFonts w:ascii="Cambria Math" w:hAnsi="Cambria Math"/>
                </w:rPr>
                <m:t xml:space="preserve">RD </m:t>
              </m:r>
            </m:oMath>
            <w:r w:rsidRPr="00B85FAF">
              <w:t xml:space="preserve">v uvedenej rovnoľahlosti. </w:t>
            </w:r>
          </w:p>
          <w:p w14:paraId="67B5AD98" w14:textId="77777777" w:rsidR="009C0E91" w:rsidRDefault="009C0E91" w:rsidP="009C0E91">
            <w:pPr>
              <w:spacing w:before="120" w:line="276" w:lineRule="auto"/>
              <w:ind w:left="0"/>
              <w:contextualSpacing w:val="0"/>
            </w:pPr>
            <w:r>
              <w:t>B</w:t>
            </w:r>
            <w:r w:rsidRPr="00B85FAF">
              <w:t xml:space="preserve">od </w:t>
            </w:r>
            <m:oMath>
              <m:sSup>
                <m:sSupPr>
                  <m:ctrlPr>
                    <w:rPr>
                      <w:rFonts w:ascii="Cambria Math" w:hAnsi="Cambria Math"/>
                      <w:i/>
                    </w:rPr>
                  </m:ctrlPr>
                </m:sSupPr>
                <m:e>
                  <m:r>
                    <w:rPr>
                      <w:rFonts w:ascii="Cambria Math" w:hAnsi="Cambria Math"/>
                    </w:rPr>
                    <m:t>C</m:t>
                  </m:r>
                </m:e>
                <m:sup>
                  <m:r>
                    <w:rPr>
                      <w:rFonts w:ascii="Cambria Math" w:hAnsi="Cambria Math"/>
                    </w:rPr>
                    <m:t>*</m:t>
                  </m:r>
                </m:sup>
              </m:sSup>
            </m:oMath>
            <w:r w:rsidRPr="00B85FAF">
              <w:t xml:space="preserve"> zostrojíme ako prienik pri</w:t>
            </w:r>
            <w:r>
              <w:t xml:space="preserve">amky </w:t>
            </w:r>
            <m:oMath>
              <m:sSup>
                <m:sSupPr>
                  <m:ctrlPr>
                    <w:rPr>
                      <w:rFonts w:ascii="Cambria Math" w:hAnsi="Cambria Math"/>
                      <w:i/>
                    </w:rPr>
                  </m:ctrlPr>
                </m:sSupPr>
                <m:e>
                  <m:r>
                    <w:rPr>
                      <w:rFonts w:ascii="Cambria Math" w:hAnsi="Cambria Math"/>
                    </w:rPr>
                    <m:t>c</m:t>
                  </m:r>
                </m:e>
                <m:sup>
                  <m:r>
                    <w:rPr>
                      <w:rFonts w:ascii="Cambria Math" w:hAnsi="Cambria Math"/>
                    </w:rPr>
                    <m:t>*</m:t>
                  </m:r>
                </m:sup>
              </m:sSup>
            </m:oMath>
            <w:r w:rsidRPr="00B85FAF">
              <w:t xml:space="preserve">  </w:t>
            </w:r>
            <w:r>
              <w:t xml:space="preserve">s rovinou </w:t>
            </w:r>
            <m:oMath>
              <m:r>
                <w:rPr>
                  <w:rFonts w:ascii="Cambria Math" w:hAnsi="Cambria Math"/>
                </w:rPr>
                <m:t>DPQ</m:t>
              </m:r>
            </m:oMath>
            <w:r w:rsidRPr="00B85FAF">
              <w:t xml:space="preserve">. Bod </w:t>
            </w:r>
            <m:oMath>
              <m:r>
                <w:rPr>
                  <w:rFonts w:ascii="Cambria Math" w:hAnsi="Cambria Math"/>
                </w:rPr>
                <m:t>C</m:t>
              </m:r>
            </m:oMath>
            <w:r w:rsidRPr="00B85FAF">
              <w:t xml:space="preserve"> zostrojíme ako prienik priamky</w:t>
            </w:r>
            <w:r>
              <w:t xml:space="preserve"> </w:t>
            </w:r>
            <m:oMath>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S</m:t>
              </m:r>
            </m:oMath>
            <w:r w:rsidRPr="00B85FAF">
              <w:t xml:space="preserve"> a </w:t>
            </w:r>
            <m:oMath>
              <m:r>
                <w:rPr>
                  <w:rFonts w:ascii="Cambria Math" w:hAnsi="Cambria Math"/>
                </w:rPr>
                <m:t>DR</m:t>
              </m:r>
            </m:oMath>
            <w:r w:rsidRPr="00B85FAF">
              <w:t xml:space="preserve">. Bod </w:t>
            </w:r>
            <m:oMath>
              <m:sSup>
                <m:sSupPr>
                  <m:ctrlPr>
                    <w:rPr>
                      <w:rFonts w:ascii="Cambria Math" w:hAnsi="Cambria Math"/>
                      <w:i/>
                    </w:rPr>
                  </m:ctrlPr>
                </m:sSupPr>
                <m:e>
                  <m:r>
                    <w:rPr>
                      <w:rFonts w:ascii="Cambria Math" w:hAnsi="Cambria Math"/>
                    </w:rPr>
                    <m:t>C</m:t>
                  </m:r>
                </m:e>
                <m:sup>
                  <m:r>
                    <w:rPr>
                      <w:rFonts w:ascii="Cambria Math" w:hAnsi="Cambria Math"/>
                    </w:rPr>
                    <m:t>*</m:t>
                  </m:r>
                </m:sup>
              </m:sSup>
            </m:oMath>
            <w:r w:rsidRPr="00B85FAF">
              <w:t xml:space="preserve"> je stredom hrany </w:t>
            </w:r>
            <m:oMath>
              <m:r>
                <w:rPr>
                  <w:rFonts w:ascii="Cambria Math" w:hAnsi="Cambria Math"/>
                </w:rPr>
                <m:t>AB</m:t>
              </m:r>
            </m:oMath>
            <w:r w:rsidRPr="00B85FAF">
              <w:t xml:space="preserve">, preto v stredovej súmernosti so stredom </w:t>
            </w:r>
            <m:oMath>
              <m:sSup>
                <m:sSupPr>
                  <m:ctrlPr>
                    <w:rPr>
                      <w:rFonts w:ascii="Cambria Math" w:hAnsi="Cambria Math"/>
                      <w:i/>
                    </w:rPr>
                  </m:ctrlPr>
                </m:sSupPr>
                <m:e>
                  <m:r>
                    <w:rPr>
                      <w:rFonts w:ascii="Cambria Math" w:hAnsi="Cambria Math"/>
                    </w:rPr>
                    <m:t>C</m:t>
                  </m:r>
                </m:e>
                <m:sup>
                  <m:r>
                    <w:rPr>
                      <w:rFonts w:ascii="Cambria Math" w:hAnsi="Cambria Math"/>
                    </w:rPr>
                    <m:t>*</m:t>
                  </m:r>
                </m:sup>
              </m:sSup>
            </m:oMath>
            <w:r w:rsidRPr="00B85FAF">
              <w:t xml:space="preserve"> sa bod </w:t>
            </w:r>
            <w:r w:rsidRPr="00B85FAF">
              <w:rPr>
                <w:i/>
              </w:rPr>
              <w:t>A</w:t>
            </w:r>
            <w:r w:rsidRPr="00B85FAF">
              <w:t xml:space="preserve"> zobrazí do bodu </w:t>
            </w:r>
            <w:r w:rsidRPr="00B85FAF">
              <w:rPr>
                <w:i/>
              </w:rPr>
              <w:t>B</w:t>
            </w:r>
            <w:r w:rsidRPr="00B85FAF">
              <w:t xml:space="preserve">, z čoho vyplýva, že  </w:t>
            </w:r>
            <m:oMath>
              <m:r>
                <w:rPr>
                  <w:rFonts w:ascii="Cambria Math" w:hAnsi="Cambria Math"/>
                </w:rPr>
                <m:t>Aϵ DP∩</m:t>
              </m:r>
              <m:sSup>
                <m:sSupPr>
                  <m:ctrlPr>
                    <w:rPr>
                      <w:rFonts w:ascii="Cambria Math" w:hAnsi="Cambria Math"/>
                      <w:i/>
                    </w:rPr>
                  </m:ctrlPr>
                </m:sSupPr>
                <m:e>
                  <m:r>
                    <w:rPr>
                      <w:rFonts w:ascii="Cambria Math" w:hAnsi="Cambria Math"/>
                    </w:rPr>
                    <m:t>b</m:t>
                  </m:r>
                </m:e>
                <m:sup>
                  <m:r>
                    <w:rPr>
                      <w:rFonts w:ascii="Cambria Math" w:hAnsi="Cambria Math"/>
                    </w:rPr>
                    <m:t>*</m:t>
                  </m:r>
                </m:sup>
              </m:sSup>
            </m:oMath>
            <w:r w:rsidRPr="00B85FAF">
              <w:t xml:space="preserve">, kde priamka </w:t>
            </w:r>
            <m:oMath>
              <m:sSup>
                <m:sSupPr>
                  <m:ctrlPr>
                    <w:rPr>
                      <w:rFonts w:ascii="Cambria Math" w:hAnsi="Cambria Math"/>
                      <w:i/>
                    </w:rPr>
                  </m:ctrlPr>
                </m:sSupPr>
                <m:e>
                  <m:r>
                    <w:rPr>
                      <w:rFonts w:ascii="Cambria Math" w:hAnsi="Cambria Math"/>
                    </w:rPr>
                    <m:t>b</m:t>
                  </m:r>
                </m:e>
                <m:sup>
                  <m:r>
                    <w:rPr>
                      <w:rFonts w:ascii="Cambria Math" w:hAnsi="Cambria Math"/>
                    </w:rPr>
                    <m:t>*</m:t>
                  </m:r>
                </m:sup>
              </m:sSup>
            </m:oMath>
            <w:r w:rsidRPr="00B85FAF">
              <w:t xml:space="preserve"> je obrazom priamky </w:t>
            </w:r>
            <m:oMath>
              <m:r>
                <w:rPr>
                  <w:rFonts w:ascii="Cambria Math" w:hAnsi="Cambria Math"/>
                </w:rPr>
                <m:t>DQ</m:t>
              </m:r>
            </m:oMath>
            <w:r w:rsidRPr="00B85FAF">
              <w:t xml:space="preserve"> v spomínanej stredovej súmernosti. Pomocou  stredovej súmernosti zostrojíme </w:t>
            </w:r>
            <w:r>
              <w:t xml:space="preserve">ešte </w:t>
            </w:r>
            <w:r w:rsidRPr="00B85FAF">
              <w:t xml:space="preserve">bod </w:t>
            </w:r>
            <m:oMath>
              <m:r>
                <w:rPr>
                  <w:rFonts w:ascii="Cambria Math" w:hAnsi="Cambria Math"/>
                </w:rPr>
                <m:t>B</m:t>
              </m:r>
            </m:oMath>
            <w:r w:rsidRPr="00B85FAF">
              <w:t xml:space="preserve">.  </w:t>
            </w:r>
          </w:p>
          <w:p w14:paraId="3FD194BC" w14:textId="77777777" w:rsidR="009C0E91" w:rsidRPr="008B6B33" w:rsidRDefault="009C0E91" w:rsidP="009C0E91">
            <w:pPr>
              <w:spacing w:before="120" w:line="276" w:lineRule="auto"/>
              <w:ind w:left="0"/>
              <w:contextualSpacing w:val="0"/>
            </w:pPr>
            <w:r>
              <w:t xml:space="preserve">Úloha má najviac jedno riešenie, ak body </w:t>
            </w:r>
            <m:oMath>
              <m:r>
                <w:rPr>
                  <w:rFonts w:ascii="Cambria Math" w:hAnsi="Cambria Math"/>
                </w:rPr>
                <m:t>P,Q,R,D</m:t>
              </m:r>
            </m:oMath>
            <w:r>
              <w:t xml:space="preserve"> sú vrcholmi štvorstena a bod </w:t>
            </w:r>
            <m:oMath>
              <m:r>
                <w:rPr>
                  <w:rFonts w:ascii="Cambria Math" w:hAnsi="Cambria Math"/>
                </w:rPr>
                <m:t>T</m:t>
              </m:r>
            </m:oMath>
            <w:r>
              <w:t xml:space="preserve"> leží v uvedenom trojhrane.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9"/>
              <w:gridCol w:w="4407"/>
            </w:tblGrid>
            <w:tr w:rsidR="002225B3" w14:paraId="76E9FDB5" w14:textId="77777777" w:rsidTr="00AE48C0">
              <w:tc>
                <w:tcPr>
                  <w:tcW w:w="4617" w:type="dxa"/>
                </w:tcPr>
                <w:p w14:paraId="20A9EAC7" w14:textId="77777777" w:rsidR="002225B3" w:rsidRDefault="002225B3" w:rsidP="008B6B33">
                  <w:pPr>
                    <w:spacing w:line="276" w:lineRule="auto"/>
                    <w:ind w:left="0"/>
                  </w:pPr>
                  <w:r>
                    <w:rPr>
                      <w:noProof/>
                      <w:lang w:eastAsia="sk-SK"/>
                    </w:rPr>
                    <w:drawing>
                      <wp:inline distT="0" distB="0" distL="0" distR="0" wp14:anchorId="2CFE2CCC" wp14:editId="6CE2117C">
                        <wp:extent cx="3006503" cy="1759528"/>
                        <wp:effectExtent l="0" t="0" r="381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BEBA8EAE-BF5A-486C-A8C5-ECC9F3942E4B}">
                                      <a14:imgProps xmlns:a14="http://schemas.microsoft.com/office/drawing/2010/main">
                                        <a14:imgLayer r:embed="rId168">
                                          <a14:imgEffect>
                                            <a14:sharpenSoften amount="25000"/>
                                          </a14:imgEffect>
                                        </a14:imgLayer>
                                      </a14:imgProps>
                                    </a:ext>
                                  </a:extLst>
                                </a:blip>
                                <a:stretch>
                                  <a:fillRect/>
                                </a:stretch>
                              </pic:blipFill>
                              <pic:spPr>
                                <a:xfrm>
                                  <a:off x="0" y="0"/>
                                  <a:ext cx="3017588" cy="1766015"/>
                                </a:xfrm>
                                <a:prstGeom prst="rect">
                                  <a:avLst/>
                                </a:prstGeom>
                              </pic:spPr>
                            </pic:pic>
                          </a:graphicData>
                        </a:graphic>
                      </wp:inline>
                    </w:drawing>
                  </w:r>
                </w:p>
              </w:tc>
              <w:tc>
                <w:tcPr>
                  <w:tcW w:w="4573" w:type="dxa"/>
                </w:tcPr>
                <w:p w14:paraId="31A08A64" w14:textId="77777777" w:rsidR="002225B3" w:rsidRDefault="002225B3" w:rsidP="008B6B33">
                  <w:pPr>
                    <w:spacing w:line="276" w:lineRule="auto"/>
                    <w:ind w:left="0"/>
                  </w:pPr>
                  <w:r>
                    <w:rPr>
                      <w:noProof/>
                      <w:lang w:eastAsia="sk-SK"/>
                    </w:rPr>
                    <w:drawing>
                      <wp:inline distT="0" distB="0" distL="0" distR="0" wp14:anchorId="34FD7F77" wp14:editId="37C5A900">
                        <wp:extent cx="2979446" cy="1905000"/>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extLst>
                                    <a:ext uri="{BEBA8EAE-BF5A-486C-A8C5-ECC9F3942E4B}">
                                      <a14:imgProps xmlns:a14="http://schemas.microsoft.com/office/drawing/2010/main">
                                        <a14:imgLayer r:embed="rId170">
                                          <a14:imgEffect>
                                            <a14:sharpenSoften amount="25000"/>
                                          </a14:imgEffect>
                                        </a14:imgLayer>
                                      </a14:imgProps>
                                    </a:ext>
                                  </a:extLst>
                                </a:blip>
                                <a:srcRect t="8787" r="14588" b="5526"/>
                                <a:stretch/>
                              </pic:blipFill>
                              <pic:spPr bwMode="auto">
                                <a:xfrm>
                                  <a:off x="0" y="0"/>
                                  <a:ext cx="2989306" cy="1911304"/>
                                </a:xfrm>
                                <a:prstGeom prst="rect">
                                  <a:avLst/>
                                </a:prstGeom>
                                <a:ln>
                                  <a:noFill/>
                                </a:ln>
                                <a:extLst>
                                  <a:ext uri="{53640926-AAD7-44D8-BBD7-CCE9431645EC}">
                                    <a14:shadowObscured xmlns:a14="http://schemas.microsoft.com/office/drawing/2010/main"/>
                                  </a:ext>
                                </a:extLst>
                              </pic:spPr>
                            </pic:pic>
                          </a:graphicData>
                        </a:graphic>
                      </wp:inline>
                    </w:drawing>
                  </w:r>
                </w:p>
              </w:tc>
            </w:tr>
            <w:tr w:rsidR="002225B3" w14:paraId="7620DB71" w14:textId="77777777" w:rsidTr="00AE48C0">
              <w:tc>
                <w:tcPr>
                  <w:tcW w:w="4617" w:type="dxa"/>
                </w:tcPr>
                <w:p w14:paraId="09B711BA" w14:textId="77777777" w:rsidR="002225B3" w:rsidRDefault="002225B3" w:rsidP="009D4F58">
                  <w:pPr>
                    <w:pStyle w:val="Odsekzoznamu"/>
                    <w:numPr>
                      <w:ilvl w:val="0"/>
                      <w:numId w:val="97"/>
                    </w:numPr>
                    <w:spacing w:line="276" w:lineRule="auto"/>
                  </w:pPr>
                </w:p>
              </w:tc>
              <w:tc>
                <w:tcPr>
                  <w:tcW w:w="4573" w:type="dxa"/>
                </w:tcPr>
                <w:p w14:paraId="4F2FC18B" w14:textId="77777777" w:rsidR="002225B3" w:rsidRDefault="002225B3" w:rsidP="009D4F58">
                  <w:pPr>
                    <w:pStyle w:val="Odsekzoznamu"/>
                    <w:numPr>
                      <w:ilvl w:val="0"/>
                      <w:numId w:val="97"/>
                    </w:numPr>
                    <w:spacing w:line="276" w:lineRule="auto"/>
                  </w:pPr>
                </w:p>
              </w:tc>
            </w:tr>
            <w:tr w:rsidR="002225B3" w14:paraId="4BFF9FF7" w14:textId="77777777" w:rsidTr="00AE48C0">
              <w:tc>
                <w:tcPr>
                  <w:tcW w:w="9190" w:type="dxa"/>
                  <w:gridSpan w:val="2"/>
                </w:tcPr>
                <w:p w14:paraId="658F781B" w14:textId="4E713CA1" w:rsidR="002225B3" w:rsidRPr="002225B3" w:rsidRDefault="002225B3" w:rsidP="009C0E91">
                  <w:pPr>
                    <w:spacing w:line="276" w:lineRule="auto"/>
                    <w:ind w:left="0"/>
                    <w:jc w:val="center"/>
                    <w:rPr>
                      <w:rStyle w:val="Siln"/>
                    </w:rPr>
                  </w:pPr>
                  <w:r w:rsidRPr="002225B3">
                    <w:rPr>
                      <w:rStyle w:val="Siln"/>
                    </w:rPr>
                    <w:t>Obr. 5</w:t>
                  </w:r>
                  <w:r w:rsidR="009C0E91">
                    <w:rPr>
                      <w:rStyle w:val="Siln"/>
                    </w:rPr>
                    <w:t>4</w:t>
                  </w:r>
                  <w:r w:rsidRPr="002225B3">
                    <w:rPr>
                      <w:rStyle w:val="Siln"/>
                    </w:rPr>
                    <w:t xml:space="preserve"> Konštrukcia úlohy z rôznych pohľadov v programe GeoGebra</w:t>
                  </w:r>
                </w:p>
              </w:tc>
            </w:tr>
          </w:tbl>
          <w:p w14:paraId="28A89FBF" w14:textId="77777777" w:rsidR="002225B3" w:rsidRDefault="002225B3" w:rsidP="008B6B33">
            <w:pPr>
              <w:spacing w:line="276" w:lineRule="auto"/>
              <w:ind w:left="0"/>
            </w:pPr>
          </w:p>
          <w:p w14:paraId="68053422" w14:textId="77777777" w:rsidR="00CC34DB" w:rsidRDefault="008B6B33" w:rsidP="00CC34DB">
            <w:pPr>
              <w:spacing w:line="276" w:lineRule="auto"/>
              <w:ind w:left="0"/>
            </w:pPr>
            <w:r>
              <w:t xml:space="preserve">Ako </w:t>
            </w:r>
            <w:r w:rsidR="00CC34DB">
              <w:t>vidno z ukážok</w:t>
            </w:r>
            <w:r>
              <w:t xml:space="preserve">, </w:t>
            </w:r>
            <w:r w:rsidRPr="00B85FAF">
              <w:t xml:space="preserve">náročnosť </w:t>
            </w:r>
            <w:r w:rsidR="00CC34DB">
              <w:t xml:space="preserve">takýchto </w:t>
            </w:r>
            <w:r w:rsidRPr="00B85FAF">
              <w:t>konštrukčných geometrických úloh v priestore je vysoká. Náročnosť pritom chápeme ako objektívnu kategóriu, ktorá súvisí s povahou, logickou štruktúro</w:t>
            </w:r>
            <w:r>
              <w:t xml:space="preserve">u a množstvom úkonov v riešení. </w:t>
            </w:r>
            <w:r w:rsidR="00CC34DB">
              <w:t xml:space="preserve"> Riešenie tohto typu úloh si vyžaduje od študenta:</w:t>
            </w:r>
          </w:p>
          <w:p w14:paraId="2AADDCB6" w14:textId="77777777" w:rsidR="00CC34DB" w:rsidRDefault="00CC34DB" w:rsidP="009D4F58">
            <w:pPr>
              <w:pStyle w:val="Odsekzoznamu"/>
              <w:numPr>
                <w:ilvl w:val="0"/>
                <w:numId w:val="98"/>
              </w:numPr>
              <w:spacing w:line="276" w:lineRule="auto"/>
            </w:pPr>
            <w:r>
              <w:t xml:space="preserve">Dobré vedomosti z geometrie (napr. v ukážke s konštrukciou štvorstena bolo potrebné zohľadniť, že ťažisko štvorstena rozdeľuje ťažnicu v pomere 3:1, kým ťažisko trojuholníka v pomere 2:1), ktoré dokáže študent aplikovať, </w:t>
            </w:r>
          </w:p>
          <w:p w14:paraId="6AF8FC38" w14:textId="77777777" w:rsidR="00CC34DB" w:rsidRDefault="00CC34DB" w:rsidP="009D4F58">
            <w:pPr>
              <w:pStyle w:val="Odsekzoznamu"/>
              <w:numPr>
                <w:ilvl w:val="0"/>
                <w:numId w:val="98"/>
              </w:numPr>
              <w:spacing w:line="276" w:lineRule="auto"/>
            </w:pPr>
            <w:r>
              <w:t xml:space="preserve">dobrú priestorovú predstavivosť, </w:t>
            </w:r>
          </w:p>
          <w:p w14:paraId="6CF0E2D5" w14:textId="77777777" w:rsidR="00CC34DB" w:rsidRDefault="00CC34DB" w:rsidP="009D4F58">
            <w:pPr>
              <w:pStyle w:val="Odsekzoznamu"/>
              <w:numPr>
                <w:ilvl w:val="0"/>
                <w:numId w:val="98"/>
              </w:numPr>
              <w:spacing w:line="276" w:lineRule="auto"/>
            </w:pPr>
            <w:r>
              <w:t> vhodný DGS, ktorý výsledky dokáže vhodným spôsobom vizualizovať.</w:t>
            </w:r>
          </w:p>
          <w:p w14:paraId="703AF432" w14:textId="77777777" w:rsidR="00CC34DB" w:rsidRPr="00CC34DB" w:rsidRDefault="00CC34DB" w:rsidP="00CC34DB">
            <w:pPr>
              <w:pStyle w:val="Normlnysozarkami"/>
            </w:pPr>
          </w:p>
          <w:p w14:paraId="3B540396" w14:textId="35EF815C" w:rsidR="008B6B33" w:rsidRDefault="008B6B33" w:rsidP="00663519">
            <w:pPr>
              <w:spacing w:line="276" w:lineRule="auto"/>
              <w:ind w:left="0"/>
            </w:pPr>
            <w:r w:rsidRPr="00B85FAF">
              <w:t>Žiakov stredných škôl by sme s</w:t>
            </w:r>
            <w:r w:rsidR="00CC34DB">
              <w:t xml:space="preserve"> týmto typom úloh </w:t>
            </w:r>
            <w:r w:rsidRPr="00B85FAF">
              <w:t xml:space="preserve">určite nemali zaťažovať. </w:t>
            </w:r>
            <w:r w:rsidR="009C0E91">
              <w:t>Z</w:t>
            </w:r>
            <w:r w:rsidRPr="00B85FAF">
              <w:t>aradenie</w:t>
            </w:r>
            <w:r w:rsidR="009C0E91">
              <w:t xml:space="preserve"> takýchto úloh </w:t>
            </w:r>
            <w:r w:rsidRPr="00B85FAF">
              <w:t xml:space="preserve"> do výučby stereometrie v príprave budúcich učiteľov matematiky by malo byť najskôr predmetom</w:t>
            </w:r>
            <w:r w:rsidR="00CC34DB">
              <w:t xml:space="preserve"> rozsiahlejšieho </w:t>
            </w:r>
            <w:r w:rsidRPr="00B85FAF">
              <w:t xml:space="preserve"> </w:t>
            </w:r>
            <w:r>
              <w:t xml:space="preserve">výskumu. </w:t>
            </w:r>
            <w:r w:rsidR="00CC34DB">
              <w:t xml:space="preserve">Domnievame sa, že za súčasného stavu (časová dotácia výučby, systém dištančného vzdelávania, ...) je </w:t>
            </w:r>
            <w:r w:rsidR="00663519">
              <w:t xml:space="preserve">zaradenie takto náročných do vyučovania na stredných školách tiež nereálne. </w:t>
            </w:r>
            <w:r w:rsidR="00CC34DB">
              <w:t xml:space="preserve"> </w:t>
            </w:r>
          </w:p>
          <w:p w14:paraId="20B714E2" w14:textId="5AD74958" w:rsidR="009C0E91" w:rsidRPr="009C0E91" w:rsidRDefault="009C0E91" w:rsidP="009C0E91">
            <w:pPr>
              <w:pStyle w:val="Normlnysozarkami"/>
            </w:pPr>
          </w:p>
        </w:tc>
      </w:tr>
    </w:tbl>
    <w:p w14:paraId="48980B2D" w14:textId="77777777" w:rsidR="009C0E91" w:rsidRDefault="009C0E91" w:rsidP="009C0E91">
      <w:pPr>
        <w:pStyle w:val="Normlnysozarkami"/>
        <w:rPr>
          <w:color w:val="1F497D"/>
          <w:spacing w:val="15"/>
          <w:sz w:val="24"/>
          <w:szCs w:val="28"/>
        </w:rPr>
      </w:pPr>
      <w:r>
        <w:lastRenderedPageBreak/>
        <w:br w:type="page"/>
      </w:r>
    </w:p>
    <w:p w14:paraId="2AA05A3B" w14:textId="3685DDBA" w:rsidR="005F3C66" w:rsidRDefault="009B0E8A" w:rsidP="005F3C66">
      <w:pPr>
        <w:pStyle w:val="Nadpis1"/>
      </w:pPr>
      <w:bookmarkStart w:id="40" w:name="_Toc69296509"/>
      <w:r>
        <w:lastRenderedPageBreak/>
        <w:t>Matematická činnosť podporená DGS</w:t>
      </w:r>
      <w:bookmarkEnd w:id="40"/>
    </w:p>
    <w:p w14:paraId="64B25CD4" w14:textId="77777777" w:rsidR="005F3C66" w:rsidRDefault="005F3C66" w:rsidP="005F3C66">
      <w:pPr>
        <w:pStyle w:val="Normlnysozarkami"/>
        <w:spacing w:after="120" w:line="276" w:lineRule="auto"/>
        <w:ind w:left="0"/>
        <w:contextualSpacing w:val="0"/>
      </w:pPr>
      <w:r>
        <w:t xml:space="preserve">Vyučovanie matematiky </w:t>
      </w:r>
      <w:r w:rsidR="005E0333">
        <w:t xml:space="preserve">v duchu didaktického (realistického) konštruktivizmu </w:t>
      </w:r>
      <w:r>
        <w:t xml:space="preserve">by malo byť procesom, v ktorom žiak (študent) sám objavuje poznatky, usporiadava si ich do logickej štruktúry, pričom chápe podstatu preberaného učiva a význam vzájomných vzťahov. </w:t>
      </w:r>
    </w:p>
    <w:p w14:paraId="29A0113A" w14:textId="77777777" w:rsidR="005F3C66" w:rsidRDefault="005F3C66" w:rsidP="005F3C66">
      <w:pPr>
        <w:pStyle w:val="tlCitcia"/>
      </w:pPr>
      <w:r>
        <w:t xml:space="preserve">„Je rozšírený názor, že pre žiaka je oveľa ťažšie „objavovať“ v matematike nové poznatky, ako sa naučiť hotové fakty. Pravda je však taká, že pre učiteľa je ťažšie </w:t>
      </w:r>
      <w:r w:rsidRPr="005F3C66">
        <w:rPr>
          <w:u w:val="single"/>
        </w:rPr>
        <w:t>učiť objavovať</w:t>
      </w:r>
      <w:r>
        <w:t xml:space="preserve">, ako </w:t>
      </w:r>
      <w:r w:rsidRPr="005F3C66">
        <w:rPr>
          <w:u w:val="single"/>
        </w:rPr>
        <w:t>učiť</w:t>
      </w:r>
      <w:r>
        <w:t xml:space="preserve"> žiaka </w:t>
      </w:r>
      <w:r w:rsidRPr="005F3C66">
        <w:rPr>
          <w:u w:val="single"/>
        </w:rPr>
        <w:t>naučiť sa</w:t>
      </w:r>
      <w:r>
        <w:t>.“</w:t>
      </w:r>
    </w:p>
    <w:p w14:paraId="7CC19A3C" w14:textId="77777777" w:rsidR="005F3C66" w:rsidRDefault="005F3C66" w:rsidP="005F3C66">
      <w:pPr>
        <w:pStyle w:val="tlCitcia"/>
        <w:jc w:val="right"/>
      </w:pPr>
      <w:r>
        <w:t>(Gábor, Kopanev &amp; Križalkovič, 1988)</w:t>
      </w:r>
    </w:p>
    <w:p w14:paraId="2A46EA88" w14:textId="397DFBC3" w:rsidR="005F3C66" w:rsidRDefault="005F3C66" w:rsidP="005E0333">
      <w:pPr>
        <w:spacing w:before="240" w:line="276" w:lineRule="auto"/>
        <w:ind w:left="0"/>
        <w:contextualSpacing w:val="0"/>
      </w:pPr>
      <w:r w:rsidRPr="005F3C66">
        <w:t xml:space="preserve">Podľa </w:t>
      </w:r>
      <w:r w:rsidR="0044394C">
        <w:t xml:space="preserve">učebnice </w:t>
      </w:r>
      <w:r w:rsidRPr="005F3C66">
        <w:t>(Gábor, Kopanev &amp; Križalkovič, 1988)</w:t>
      </w:r>
      <w:r>
        <w:t xml:space="preserve"> ide o </w:t>
      </w:r>
      <w:r w:rsidRPr="005F3C66">
        <w:rPr>
          <w:i/>
        </w:rPr>
        <w:t>aktívnu formu vyučovania matematiky</w:t>
      </w:r>
      <w:r>
        <w:t xml:space="preserve">, v ktorej sa formuje a rozvíja myšlienková činnosť </w:t>
      </w:r>
      <w:r w:rsidR="005E0333">
        <w:t xml:space="preserve">v </w:t>
      </w:r>
      <w:r>
        <w:t>určitej štruktúr</w:t>
      </w:r>
      <w:r w:rsidR="005E0333">
        <w:t>e</w:t>
      </w:r>
      <w:r>
        <w:t xml:space="preserve">. Túto štruktúru autori nazývajú </w:t>
      </w:r>
      <w:r w:rsidRPr="005F3C66">
        <w:rPr>
          <w:b/>
        </w:rPr>
        <w:t>m</w:t>
      </w:r>
      <w:r>
        <w:rPr>
          <w:b/>
        </w:rPr>
        <w:t>atematická</w:t>
      </w:r>
      <w:r w:rsidRPr="005F3C66">
        <w:rPr>
          <w:b/>
        </w:rPr>
        <w:t xml:space="preserve"> činnosť.</w:t>
      </w:r>
      <w:r>
        <w:t xml:space="preserve"> </w:t>
      </w:r>
      <w:r w:rsidR="005E0333">
        <w:t xml:space="preserve"> </w:t>
      </w:r>
    </w:p>
    <w:p w14:paraId="7DA02B42" w14:textId="1025AEBB" w:rsidR="005F3C66" w:rsidRDefault="005F3C66" w:rsidP="00C7788D">
      <w:pPr>
        <w:pStyle w:val="Normlnysozarkami"/>
        <w:spacing w:before="240" w:line="276" w:lineRule="auto"/>
        <w:ind w:left="0"/>
        <w:contextualSpacing w:val="0"/>
      </w:pPr>
      <w:r>
        <w:t xml:space="preserve">Matematická činnosť má svoje tzv. </w:t>
      </w:r>
      <w:r w:rsidRPr="005F3C66">
        <w:rPr>
          <w:i/>
        </w:rPr>
        <w:t>základné zložky</w:t>
      </w:r>
      <w:r>
        <w:t xml:space="preserve">: </w:t>
      </w:r>
    </w:p>
    <w:p w14:paraId="04A88A9A" w14:textId="77777777" w:rsidR="002F104D" w:rsidRPr="002F104D" w:rsidRDefault="005F3C66" w:rsidP="009D4F58">
      <w:pPr>
        <w:pStyle w:val="Normlnysozarkami"/>
        <w:numPr>
          <w:ilvl w:val="0"/>
          <w:numId w:val="99"/>
        </w:numPr>
        <w:spacing w:line="276" w:lineRule="auto"/>
        <w:contextualSpacing w:val="0"/>
        <w:rPr>
          <w:i/>
        </w:rPr>
      </w:pPr>
      <w:r w:rsidRPr="005F3C66">
        <w:rPr>
          <w:i/>
        </w:rPr>
        <w:t xml:space="preserve">pozorovanie </w:t>
      </w:r>
      <w:r w:rsidR="002F104D" w:rsidRPr="002F104D">
        <w:t>–</w:t>
      </w:r>
      <w:r w:rsidR="002F104D">
        <w:tab/>
      </w:r>
      <w:r w:rsidR="002F104D" w:rsidRPr="002F104D">
        <w:t>organizovaná metóda skúmania, kedy sa fixujú isté vlastnosti a</w:t>
      </w:r>
      <w:r w:rsidR="002F104D">
        <w:t> </w:t>
      </w:r>
      <w:r w:rsidR="002F104D" w:rsidRPr="002F104D">
        <w:t>vzťahy</w:t>
      </w:r>
    </w:p>
    <w:p w14:paraId="50D9E0BB" w14:textId="77777777" w:rsidR="002F104D" w:rsidRPr="002F104D" w:rsidRDefault="002F104D" w:rsidP="00C7788D">
      <w:pPr>
        <w:pStyle w:val="Normlnysozarkami"/>
        <w:spacing w:line="276" w:lineRule="auto"/>
        <w:ind w:left="1440" w:firstLine="720"/>
        <w:contextualSpacing w:val="0"/>
        <w:rPr>
          <w:i/>
        </w:rPr>
      </w:pPr>
      <w:r w:rsidRPr="002F104D">
        <w:t xml:space="preserve"> vybraných objektov,</w:t>
      </w:r>
      <w:r>
        <w:rPr>
          <w:i/>
        </w:rPr>
        <w:t xml:space="preserve"> </w:t>
      </w:r>
    </w:p>
    <w:p w14:paraId="518F34E8" w14:textId="77777777" w:rsidR="002F104D" w:rsidRPr="002F104D" w:rsidRDefault="005F3C66" w:rsidP="009D4F58">
      <w:pPr>
        <w:pStyle w:val="Normlnysozarkami"/>
        <w:numPr>
          <w:ilvl w:val="0"/>
          <w:numId w:val="99"/>
        </w:numPr>
        <w:spacing w:line="276" w:lineRule="auto"/>
        <w:contextualSpacing w:val="0"/>
        <w:rPr>
          <w:i/>
        </w:rPr>
      </w:pPr>
      <w:r w:rsidRPr="005F3C66">
        <w:rPr>
          <w:i/>
        </w:rPr>
        <w:t xml:space="preserve">pokus (experiment) – </w:t>
      </w:r>
      <w:r w:rsidR="002F104D">
        <w:tab/>
      </w:r>
      <w:r w:rsidR="002F104D" w:rsidRPr="002F104D">
        <w:t>metóda skúmania objektov a vzťahov, pri ktorej zasahujeme do</w:t>
      </w:r>
    </w:p>
    <w:p w14:paraId="7DED935A" w14:textId="4876F251" w:rsidR="005F3C66" w:rsidRPr="002F104D" w:rsidRDefault="002F104D" w:rsidP="00C7788D">
      <w:pPr>
        <w:pStyle w:val="Normlnysozarkami"/>
        <w:spacing w:line="276" w:lineRule="auto"/>
        <w:ind w:left="2880"/>
        <w:contextualSpacing w:val="0"/>
      </w:pPr>
      <w:r w:rsidRPr="002F104D">
        <w:t xml:space="preserve"> ich prirodzeného stavu a študujeme ich v umelých podmienkach</w:t>
      </w:r>
      <w:r>
        <w:t xml:space="preserve">. </w:t>
      </w:r>
      <w:r>
        <w:br/>
        <w:t>Každý pokus je spojený s pozorovaním. V</w:t>
      </w:r>
      <w:r w:rsidR="00F704CF">
        <w:t xml:space="preserve"> knihe </w:t>
      </w:r>
      <w:r>
        <w:t xml:space="preserve">(Stoljar, 1974) sa uvádza, že obsahovo vecné induktívne odôvodňovanie v v počiatočných etapách vyučovacieho procesu (napr. na 1. stupni ZŠ)  zaisťuje hlbšie a trvácnejšie vedomosti ako formálny deduktívny prístup. Hoci je pokus pre žiakov presvedčivejší než logický dôkaz, dôkazom sa netreba vyhýbať.   </w:t>
      </w:r>
    </w:p>
    <w:p w14:paraId="1E3AD331" w14:textId="77777777" w:rsidR="002F104D" w:rsidRPr="002F104D" w:rsidRDefault="005F3C66" w:rsidP="009D4F58">
      <w:pPr>
        <w:pStyle w:val="Normlnysozarkami"/>
        <w:numPr>
          <w:ilvl w:val="0"/>
          <w:numId w:val="99"/>
        </w:numPr>
        <w:spacing w:line="276" w:lineRule="auto"/>
        <w:contextualSpacing w:val="0"/>
      </w:pPr>
      <w:r w:rsidRPr="005F3C66">
        <w:rPr>
          <w:i/>
        </w:rPr>
        <w:t>porovnanie</w:t>
      </w:r>
      <w:r w:rsidR="002F104D">
        <w:t xml:space="preserve"> </w:t>
      </w:r>
      <w:r w:rsidR="002F104D" w:rsidRPr="005F3C66">
        <w:rPr>
          <w:i/>
        </w:rPr>
        <w:t>–</w:t>
      </w:r>
      <w:r w:rsidR="002F104D" w:rsidRPr="002F104D">
        <w:tab/>
        <w:t>je myšlienková operácia, ktorou sa určuje miera zhody  alebo rozdielu</w:t>
      </w:r>
    </w:p>
    <w:p w14:paraId="51C4BD11" w14:textId="77777777" w:rsidR="002F104D" w:rsidRDefault="002F104D" w:rsidP="00C7788D">
      <w:pPr>
        <w:pStyle w:val="Normlnysozarkami"/>
        <w:spacing w:line="276" w:lineRule="auto"/>
        <w:ind w:left="1440" w:firstLine="720"/>
        <w:contextualSpacing w:val="0"/>
      </w:pPr>
      <w:r w:rsidRPr="002F104D">
        <w:t xml:space="preserve"> medzi skúmanými objektmi. Porovnávanie sa riadi pravidlami: </w:t>
      </w:r>
    </w:p>
    <w:p w14:paraId="03960CD9" w14:textId="10ACF5C8" w:rsidR="002F104D" w:rsidRPr="002F104D" w:rsidRDefault="002F104D" w:rsidP="009D4F58">
      <w:pPr>
        <w:pStyle w:val="Normlnysozarkami"/>
        <w:numPr>
          <w:ilvl w:val="0"/>
          <w:numId w:val="100"/>
        </w:numPr>
        <w:spacing w:line="276" w:lineRule="auto"/>
        <w:ind w:left="2517" w:hanging="357"/>
        <w:contextualSpacing w:val="0"/>
        <w:rPr>
          <w:i/>
        </w:rPr>
      </w:pPr>
      <w:r>
        <w:t>porovnávame iba objekty, ktoré spolu súvisia</w:t>
      </w:r>
      <w:r w:rsidR="00663519">
        <w:t>,</w:t>
      </w:r>
    </w:p>
    <w:p w14:paraId="2E7781E0" w14:textId="77777777" w:rsidR="002F104D" w:rsidRPr="002F104D" w:rsidRDefault="002F104D" w:rsidP="009D4F58">
      <w:pPr>
        <w:pStyle w:val="Normlnysozarkami"/>
        <w:numPr>
          <w:ilvl w:val="0"/>
          <w:numId w:val="100"/>
        </w:numPr>
        <w:spacing w:line="276" w:lineRule="auto"/>
        <w:ind w:left="2517" w:hanging="357"/>
        <w:contextualSpacing w:val="0"/>
        <w:rPr>
          <w:i/>
        </w:rPr>
      </w:pPr>
      <w:r>
        <w:t xml:space="preserve">porovnávanie má byť systematické, </w:t>
      </w:r>
    </w:p>
    <w:p w14:paraId="39BE4C30" w14:textId="77777777" w:rsidR="002F104D" w:rsidRPr="005F3C66" w:rsidRDefault="002F104D" w:rsidP="009D4F58">
      <w:pPr>
        <w:pStyle w:val="Normlnysozarkami"/>
        <w:numPr>
          <w:ilvl w:val="0"/>
          <w:numId w:val="100"/>
        </w:numPr>
        <w:spacing w:line="276" w:lineRule="auto"/>
        <w:ind w:left="2517" w:hanging="357"/>
        <w:contextualSpacing w:val="0"/>
        <w:rPr>
          <w:i/>
        </w:rPr>
      </w:pPr>
      <w:r>
        <w:t xml:space="preserve">porovnávanie podľa rovnakých vlastností má byť úplné. </w:t>
      </w:r>
    </w:p>
    <w:p w14:paraId="547D90CC" w14:textId="77777777" w:rsidR="00507A91" w:rsidRPr="00507A91" w:rsidRDefault="005F3C66" w:rsidP="009D4F58">
      <w:pPr>
        <w:pStyle w:val="Normlnysozarkami"/>
        <w:numPr>
          <w:ilvl w:val="0"/>
          <w:numId w:val="99"/>
        </w:numPr>
        <w:spacing w:line="276" w:lineRule="auto"/>
        <w:contextualSpacing w:val="0"/>
        <w:rPr>
          <w:i/>
        </w:rPr>
      </w:pPr>
      <w:r w:rsidRPr="005F3C66">
        <w:rPr>
          <w:i/>
        </w:rPr>
        <w:t xml:space="preserve">indukcia </w:t>
      </w:r>
      <w:r w:rsidR="002F104D">
        <w:t xml:space="preserve"> </w:t>
      </w:r>
      <w:r w:rsidR="002F104D" w:rsidRPr="005F3C66">
        <w:rPr>
          <w:i/>
        </w:rPr>
        <w:t>–</w:t>
      </w:r>
      <w:r w:rsidR="00507A91">
        <w:rPr>
          <w:i/>
        </w:rPr>
        <w:t xml:space="preserve"> </w:t>
      </w:r>
      <w:r w:rsidR="00507A91">
        <w:rPr>
          <w:i/>
        </w:rPr>
        <w:tab/>
      </w:r>
      <w:r w:rsidR="00507A91">
        <w:t>ide o</w:t>
      </w:r>
      <w:r w:rsidR="00507A91">
        <w:rPr>
          <w:i/>
        </w:rPr>
        <w:t xml:space="preserve"> </w:t>
      </w:r>
      <w:r w:rsidR="00507A91">
        <w:t xml:space="preserve">typ </w:t>
      </w:r>
      <w:r w:rsidR="00507A91" w:rsidRPr="00507A91">
        <w:rPr>
          <w:i/>
        </w:rPr>
        <w:t>úsudku</w:t>
      </w:r>
      <w:r w:rsidR="00507A91">
        <w:t>, pomocou ktorého vyvodzujeme všeobecný záver zo</w:t>
      </w:r>
    </w:p>
    <w:p w14:paraId="7028C743" w14:textId="77777777" w:rsidR="00507A91" w:rsidRDefault="00507A91" w:rsidP="00C7788D">
      <w:pPr>
        <w:pStyle w:val="Normlnysozarkami"/>
        <w:spacing w:line="276" w:lineRule="auto"/>
        <w:ind w:left="2160" w:firstLine="48"/>
        <w:contextualSpacing w:val="0"/>
      </w:pPr>
      <w:r>
        <w:t xml:space="preserve">zvláštnych, špeciálnych prípadov. Ak je indukcia neúplná, ide o metódu (heuristickú) objavovania, vďaka ktorej formulujeme hypotézy. </w:t>
      </w:r>
    </w:p>
    <w:p w14:paraId="6771376B" w14:textId="77777777" w:rsidR="00507A91" w:rsidRDefault="00507A91" w:rsidP="00C7788D">
      <w:pPr>
        <w:pStyle w:val="Normlnysozarkami"/>
        <w:spacing w:line="276" w:lineRule="auto"/>
        <w:ind w:left="2160" w:firstLine="48"/>
        <w:contextualSpacing w:val="0"/>
      </w:pPr>
      <w:r>
        <w:t xml:space="preserve">Vo vyučovaní matematiky sa rozlišuje indukcia: </w:t>
      </w:r>
    </w:p>
    <w:p w14:paraId="7D67FB3A" w14:textId="77777777" w:rsidR="00507A91" w:rsidRPr="00507A91" w:rsidRDefault="00507A91" w:rsidP="009D4F58">
      <w:pPr>
        <w:pStyle w:val="Normlnysozarkami"/>
        <w:numPr>
          <w:ilvl w:val="0"/>
          <w:numId w:val="101"/>
        </w:numPr>
        <w:spacing w:line="276" w:lineRule="auto"/>
        <w:contextualSpacing w:val="0"/>
        <w:rPr>
          <w:i/>
        </w:rPr>
      </w:pPr>
      <w:r>
        <w:t xml:space="preserve"> </w:t>
      </w:r>
      <w:r w:rsidRPr="00507A91">
        <w:rPr>
          <w:i/>
        </w:rPr>
        <w:t>slabá</w:t>
      </w:r>
      <w:r>
        <w:t xml:space="preserve"> - vyvodzujeme závery len na základe 1 špeciálneho prípadu.</w:t>
      </w:r>
    </w:p>
    <w:p w14:paraId="191DEDD6" w14:textId="77777777" w:rsidR="00507A91" w:rsidRPr="00507A91" w:rsidRDefault="00507A91" w:rsidP="009D4F58">
      <w:pPr>
        <w:pStyle w:val="Normlnysozarkami"/>
        <w:numPr>
          <w:ilvl w:val="0"/>
          <w:numId w:val="101"/>
        </w:numPr>
        <w:spacing w:line="276" w:lineRule="auto"/>
        <w:contextualSpacing w:val="0"/>
        <w:rPr>
          <w:i/>
        </w:rPr>
      </w:pPr>
      <w:r w:rsidRPr="00507A91">
        <w:rPr>
          <w:i/>
        </w:rPr>
        <w:t>silná</w:t>
      </w:r>
      <w:r>
        <w:rPr>
          <w:i/>
        </w:rPr>
        <w:t xml:space="preserve"> - </w:t>
      </w:r>
      <w:r>
        <w:t xml:space="preserve"> formulujeme závery na základe viacerých prípadov</w:t>
      </w:r>
      <w:r w:rsidR="00C7788D">
        <w:t xml:space="preserve">, </w:t>
      </w:r>
      <w:r>
        <w:t xml:space="preserve">   </w:t>
      </w:r>
    </w:p>
    <w:p w14:paraId="2C39F7B2" w14:textId="565DB5D3" w:rsidR="005F3C66" w:rsidRPr="005F3C66" w:rsidRDefault="005E0333" w:rsidP="009D4F58">
      <w:pPr>
        <w:pStyle w:val="Normlnysozarkami"/>
        <w:numPr>
          <w:ilvl w:val="0"/>
          <w:numId w:val="99"/>
        </w:numPr>
        <w:spacing w:line="276" w:lineRule="auto"/>
        <w:contextualSpacing w:val="0"/>
        <w:rPr>
          <w:i/>
        </w:rPr>
      </w:pPr>
      <w:r>
        <w:rPr>
          <w:i/>
        </w:rPr>
        <w:t>a</w:t>
      </w:r>
      <w:r w:rsidR="005F3C66" w:rsidRPr="005F3C66">
        <w:rPr>
          <w:i/>
        </w:rPr>
        <w:t>nalógia</w:t>
      </w:r>
      <w:r>
        <w:rPr>
          <w:i/>
        </w:rPr>
        <w:t xml:space="preserve"> </w:t>
      </w:r>
      <w:r w:rsidRPr="005F3C66">
        <w:rPr>
          <w:i/>
        </w:rPr>
        <w:t>–</w:t>
      </w:r>
      <w:r w:rsidR="00C7788D">
        <w:rPr>
          <w:i/>
        </w:rPr>
        <w:t xml:space="preserve"> </w:t>
      </w:r>
      <w:r w:rsidR="00C7788D">
        <w:rPr>
          <w:i/>
        </w:rPr>
        <w:tab/>
      </w:r>
      <w:r w:rsidR="00C7788D" w:rsidRPr="00C7788D">
        <w:t>proces nachádzania podobných vlastností, či javov medzi objektmi</w:t>
      </w:r>
      <w:r w:rsidR="00663519">
        <w:t xml:space="preserve">, </w:t>
      </w:r>
    </w:p>
    <w:p w14:paraId="46E0300B" w14:textId="77777777" w:rsidR="005E0333" w:rsidRPr="005E0333" w:rsidRDefault="005E0333" w:rsidP="009D4F58">
      <w:pPr>
        <w:pStyle w:val="Normlnysozarkami"/>
        <w:numPr>
          <w:ilvl w:val="0"/>
          <w:numId w:val="99"/>
        </w:numPr>
        <w:spacing w:line="276" w:lineRule="auto"/>
        <w:contextualSpacing w:val="0"/>
        <w:rPr>
          <w:i/>
        </w:rPr>
      </w:pPr>
      <w:r>
        <w:rPr>
          <w:i/>
        </w:rPr>
        <w:t xml:space="preserve">generalizácia </w:t>
      </w:r>
      <w:r>
        <w:t>(</w:t>
      </w:r>
      <w:r w:rsidR="005F3C66" w:rsidRPr="005F3C66">
        <w:rPr>
          <w:i/>
        </w:rPr>
        <w:t>zovšeobecňovanie</w:t>
      </w:r>
      <w:r>
        <w:t xml:space="preserve">) – </w:t>
      </w:r>
      <w:r>
        <w:tab/>
        <w:t>logický proces prechodu od zvláštneho</w:t>
      </w:r>
    </w:p>
    <w:p w14:paraId="21A001AC" w14:textId="77777777" w:rsidR="005F3C66" w:rsidRPr="005F3C66" w:rsidRDefault="005E0333" w:rsidP="00C7788D">
      <w:pPr>
        <w:pStyle w:val="Normlnysozarkami"/>
        <w:spacing w:line="276" w:lineRule="auto"/>
        <w:ind w:left="3600" w:firstLine="720"/>
        <w:contextualSpacing w:val="0"/>
        <w:rPr>
          <w:i/>
        </w:rPr>
      </w:pPr>
      <w:r>
        <w:t xml:space="preserve"> k</w:t>
      </w:r>
      <w:r w:rsidR="00C7788D">
        <w:t> </w:t>
      </w:r>
      <w:r>
        <w:t>všeobecnému</w:t>
      </w:r>
      <w:r w:rsidR="00C7788D">
        <w:t xml:space="preserve">; </w:t>
      </w:r>
      <w:r>
        <w:t>opakom je špecializácia</w:t>
      </w:r>
      <w:r w:rsidR="00C7788D">
        <w:t xml:space="preserve">, </w:t>
      </w:r>
      <w:r>
        <w:t xml:space="preserve"> </w:t>
      </w:r>
    </w:p>
    <w:p w14:paraId="126CD7A3" w14:textId="77777777" w:rsidR="005E0333" w:rsidRDefault="005F3C66" w:rsidP="009D4F58">
      <w:pPr>
        <w:pStyle w:val="Normlnysozarkami"/>
        <w:numPr>
          <w:ilvl w:val="0"/>
          <w:numId w:val="99"/>
        </w:numPr>
        <w:spacing w:line="276" w:lineRule="auto"/>
        <w:contextualSpacing w:val="0"/>
      </w:pPr>
      <w:r w:rsidRPr="005F3C66">
        <w:rPr>
          <w:i/>
        </w:rPr>
        <w:t>abstrakcia</w:t>
      </w:r>
      <w:r w:rsidR="005E0333">
        <w:rPr>
          <w:i/>
        </w:rPr>
        <w:t xml:space="preserve"> </w:t>
      </w:r>
      <w:r w:rsidR="005E0333" w:rsidRPr="005F3C66">
        <w:rPr>
          <w:i/>
        </w:rPr>
        <w:t>–</w:t>
      </w:r>
      <w:r w:rsidR="005E0333">
        <w:rPr>
          <w:i/>
        </w:rPr>
        <w:t xml:space="preserve"> </w:t>
      </w:r>
      <w:r w:rsidR="005E0333">
        <w:tab/>
      </w:r>
      <w:r w:rsidR="005E0333" w:rsidRPr="005E0333">
        <w:t>myšlienkové odtrhnutie všeobecne dôležitých vlastností  od</w:t>
      </w:r>
    </w:p>
    <w:p w14:paraId="74994BDF" w14:textId="64153405" w:rsidR="005E0333" w:rsidRPr="005E0333" w:rsidRDefault="00C7788D" w:rsidP="00C7788D">
      <w:pPr>
        <w:pStyle w:val="Normlnysozarkami"/>
        <w:spacing w:line="276" w:lineRule="auto"/>
        <w:ind w:left="1440" w:firstLine="720"/>
        <w:contextualSpacing w:val="0"/>
      </w:pPr>
      <w:r>
        <w:t xml:space="preserve"> nepodstatných; p</w:t>
      </w:r>
      <w:r w:rsidR="005E0333" w:rsidRPr="005E0333">
        <w:t>rotikladom je konkretizácia</w:t>
      </w:r>
      <w:r w:rsidR="00663519">
        <w:t>.</w:t>
      </w:r>
    </w:p>
    <w:p w14:paraId="3800AB0A" w14:textId="77777777" w:rsidR="005F3C66" w:rsidRDefault="005F3C66" w:rsidP="005F3C66">
      <w:pPr>
        <w:pStyle w:val="Normlnysozarkami"/>
        <w:ind w:left="0"/>
      </w:pPr>
    </w:p>
    <w:p w14:paraId="0CAE7062" w14:textId="77777777" w:rsidR="005E0333" w:rsidRDefault="006A716C" w:rsidP="006A716C">
      <w:pPr>
        <w:pStyle w:val="Normlnysozarkami"/>
        <w:spacing w:line="276" w:lineRule="auto"/>
        <w:ind w:left="0"/>
      </w:pPr>
      <w:r>
        <w:t>Ako uvádza Stoljar (1974) m</w:t>
      </w:r>
      <w:r w:rsidR="005F3C66">
        <w:t xml:space="preserve">atematická </w:t>
      </w:r>
      <w:r w:rsidR="005E0333">
        <w:t>činnosť</w:t>
      </w:r>
      <w:r>
        <w:t xml:space="preserve"> vo vyučovaní matematiky (aj vo</w:t>
      </w:r>
      <w:r w:rsidR="005E0333">
        <w:t xml:space="preserve"> vedeckom bádaní v</w:t>
      </w:r>
      <w:r>
        <w:t> </w:t>
      </w:r>
      <w:r w:rsidR="005E0333">
        <w:t>matematike</w:t>
      </w:r>
      <w:r>
        <w:t>)</w:t>
      </w:r>
      <w:r w:rsidR="005E0333">
        <w:t xml:space="preserve">  pozostáva zo vzájomnej symbiózy </w:t>
      </w:r>
      <w:r>
        <w:t xml:space="preserve">jej </w:t>
      </w:r>
      <w:r w:rsidR="005E0333">
        <w:t>jednotlivých zložiek</w:t>
      </w:r>
      <w:r>
        <w:t xml:space="preserve">. Tie </w:t>
      </w:r>
      <w:r w:rsidR="005E0333">
        <w:t xml:space="preserve">nie sú oddelené, ale sa prelínajú a doplňujú.  </w:t>
      </w:r>
    </w:p>
    <w:p w14:paraId="7CF829BD" w14:textId="40339526" w:rsidR="00AF3801" w:rsidRDefault="00AF3801" w:rsidP="006A716C">
      <w:pPr>
        <w:pStyle w:val="Normlnysozarkami"/>
        <w:spacing w:line="276" w:lineRule="auto"/>
        <w:ind w:left="0"/>
      </w:pPr>
      <w:r>
        <w:lastRenderedPageBreak/>
        <w:t xml:space="preserve">V teórii riešenia matematických úloh sa zložky ako analógia a zovšeobecňovanie považujú aj za stratégie riešenia problémov. Ukážky je možné nájsť v  (Polya, 2004), (Kopka, 1999), (Kopka, 2010), (Vrábel, 2005), (Zeitz, 1999). </w:t>
      </w:r>
    </w:p>
    <w:p w14:paraId="1B1A1999" w14:textId="77777777" w:rsidR="005E0333" w:rsidRDefault="006A716C" w:rsidP="006A716C">
      <w:pPr>
        <w:pStyle w:val="Normlnysozarkami"/>
        <w:spacing w:line="276" w:lineRule="auto"/>
        <w:ind w:left="0"/>
      </w:pPr>
      <w:r>
        <w:t xml:space="preserve">Ako sme už uviedli, medzi základné </w:t>
      </w:r>
      <w:r w:rsidRPr="00913D4D">
        <w:rPr>
          <w:b/>
          <w:i/>
        </w:rPr>
        <w:t>konštruktivistické</w:t>
      </w:r>
      <w:r>
        <w:t xml:space="preserve"> teórie vyučovania patria: </w:t>
      </w:r>
    </w:p>
    <w:p w14:paraId="5354CCAF" w14:textId="77777777" w:rsidR="006A716C" w:rsidRDefault="006A716C" w:rsidP="00AE48C0">
      <w:pPr>
        <w:pStyle w:val="Normlnysozarkami"/>
        <w:numPr>
          <w:ilvl w:val="0"/>
          <w:numId w:val="105"/>
        </w:numPr>
        <w:spacing w:before="120" w:line="276" w:lineRule="auto"/>
      </w:pPr>
      <w:r w:rsidRPr="00A013F6">
        <w:rPr>
          <w:i/>
        </w:rPr>
        <w:t>problémové vyučovanie</w:t>
      </w:r>
      <w:r>
        <w:t xml:space="preserve"> </w:t>
      </w:r>
    </w:p>
    <w:p w14:paraId="773D4810" w14:textId="77777777" w:rsidR="006A716C" w:rsidRDefault="006A716C" w:rsidP="00AE48C0">
      <w:pPr>
        <w:pStyle w:val="Normlnysozarkami"/>
        <w:numPr>
          <w:ilvl w:val="0"/>
          <w:numId w:val="105"/>
        </w:numPr>
        <w:spacing w:before="120" w:line="276" w:lineRule="auto"/>
        <w:ind w:left="714" w:hanging="357"/>
      </w:pPr>
      <w:r w:rsidRPr="00A013F6">
        <w:rPr>
          <w:i/>
        </w:rPr>
        <w:t>heuristické vyučovanie</w:t>
      </w:r>
      <w:r>
        <w:t xml:space="preserve"> </w:t>
      </w:r>
    </w:p>
    <w:p w14:paraId="05027CA3" w14:textId="77777777" w:rsidR="006A716C" w:rsidRDefault="006A716C" w:rsidP="00AE48C0">
      <w:pPr>
        <w:pStyle w:val="Normlnysozarkami"/>
        <w:numPr>
          <w:ilvl w:val="0"/>
          <w:numId w:val="105"/>
        </w:numPr>
        <w:spacing w:before="120" w:line="276" w:lineRule="auto"/>
        <w:ind w:left="714" w:hanging="357"/>
      </w:pPr>
      <w:r>
        <w:t xml:space="preserve">realistické matematické vzdelávanie </w:t>
      </w:r>
    </w:p>
    <w:p w14:paraId="4B741F34" w14:textId="77777777" w:rsidR="006A716C" w:rsidRDefault="006A716C" w:rsidP="00AE48C0">
      <w:pPr>
        <w:pStyle w:val="Normlnysozarkami"/>
        <w:numPr>
          <w:ilvl w:val="0"/>
          <w:numId w:val="105"/>
        </w:numPr>
        <w:spacing w:before="120" w:line="276" w:lineRule="auto"/>
        <w:ind w:left="714" w:hanging="357"/>
      </w:pPr>
      <w:r>
        <w:t xml:space="preserve">teóriu didaktických situácií </w:t>
      </w:r>
    </w:p>
    <w:p w14:paraId="40DDEB40" w14:textId="77777777" w:rsidR="006A716C" w:rsidRDefault="006A716C" w:rsidP="00AE48C0">
      <w:pPr>
        <w:pStyle w:val="Normlnysozarkami"/>
        <w:numPr>
          <w:ilvl w:val="0"/>
          <w:numId w:val="105"/>
        </w:numPr>
        <w:spacing w:before="120" w:line="276" w:lineRule="auto"/>
        <w:ind w:left="714" w:hanging="357"/>
      </w:pPr>
      <w:r>
        <w:t xml:space="preserve">bádateľsky orientované vyučovanie </w:t>
      </w:r>
    </w:p>
    <w:p w14:paraId="6296FE8F" w14:textId="49DD2308" w:rsidR="006A716C" w:rsidRDefault="006A716C" w:rsidP="00AE48C0">
      <w:pPr>
        <w:pStyle w:val="Normlnysozarkami"/>
        <w:spacing w:before="120" w:line="276" w:lineRule="auto"/>
        <w:ind w:left="0"/>
        <w:contextualSpacing w:val="0"/>
      </w:pPr>
      <w:r>
        <w:t xml:space="preserve">V každej z uvedených teórií vyučovania nájdeme zložky matematickej činnosti, niektoré viac, iné menej zastúpené. Záleží na princípoch vybranej teórie a príslušnej metodike vyučovania. Podľa toho sa posudzuje aj vhodnosť implementácie DGS do vyučovania konkrétneho tematického celku. </w:t>
      </w:r>
    </w:p>
    <w:p w14:paraId="55B093C8" w14:textId="77777777" w:rsidR="00C7788D" w:rsidRDefault="006A716C" w:rsidP="00AE48C0">
      <w:pPr>
        <w:pStyle w:val="Normlnysozarkami"/>
        <w:spacing w:before="120" w:line="276" w:lineRule="auto"/>
        <w:ind w:left="0"/>
        <w:contextualSpacing w:val="0"/>
      </w:pPr>
      <w:r>
        <w:t xml:space="preserve">Treba však uviesť, že existujú aj iné konštruktivistické  teórie učenia, v ktorých vynikne podpora prostredia DGS v vyučovaní matematiky, napr. Martonova teória variácií.  </w:t>
      </w:r>
    </w:p>
    <w:p w14:paraId="722245B5" w14:textId="77777777" w:rsidR="005E0333" w:rsidRDefault="006A716C" w:rsidP="006A716C">
      <w:pPr>
        <w:pStyle w:val="Nadpis2"/>
      </w:pPr>
      <w:bookmarkStart w:id="41" w:name="_Toc69296510"/>
      <w:r>
        <w:t>Teória variácie v prostredí DGS</w:t>
      </w:r>
      <w:bookmarkEnd w:id="41"/>
    </w:p>
    <w:p w14:paraId="27D919BB" w14:textId="1F719C45" w:rsidR="006A716C" w:rsidRDefault="006A716C" w:rsidP="006A716C">
      <w:pPr>
        <w:pStyle w:val="Textofarticle"/>
        <w:spacing w:line="276" w:lineRule="auto"/>
      </w:pPr>
      <w:r>
        <w:rPr>
          <w:b/>
        </w:rPr>
        <w:t>T</w:t>
      </w:r>
      <w:r w:rsidRPr="006A716C">
        <w:rPr>
          <w:b/>
        </w:rPr>
        <w:t>eória variáci</w:t>
      </w:r>
      <w:r>
        <w:rPr>
          <w:b/>
        </w:rPr>
        <w:t>e</w:t>
      </w:r>
      <w:r>
        <w:t xml:space="preserve"> (z </w:t>
      </w:r>
      <w:r w:rsidR="00FA3587">
        <w:t>angl.</w:t>
      </w:r>
      <w:r>
        <w:t xml:space="preserve"> </w:t>
      </w:r>
      <w:r w:rsidRPr="007E5580">
        <w:rPr>
          <w:i/>
        </w:rPr>
        <w:t>variation theory</w:t>
      </w:r>
      <w:r>
        <w:rPr>
          <w:i/>
        </w:rPr>
        <w:t>, theory of variation</w:t>
      </w:r>
      <w:r>
        <w:t xml:space="preserve">) je konštruktivistická teória učenia, ktorej základnými pojmami sú: </w:t>
      </w:r>
    </w:p>
    <w:p w14:paraId="4EBCE0D7" w14:textId="575B019F" w:rsidR="006A716C" w:rsidRDefault="006A716C" w:rsidP="009D4F58">
      <w:pPr>
        <w:pStyle w:val="Textofarticle"/>
        <w:numPr>
          <w:ilvl w:val="0"/>
          <w:numId w:val="106"/>
        </w:numPr>
        <w:spacing w:after="120" w:line="276" w:lineRule="auto"/>
        <w:contextualSpacing w:val="0"/>
      </w:pPr>
      <w:r w:rsidRPr="006A716C">
        <w:rPr>
          <w:i/>
        </w:rPr>
        <w:t>variácia</w:t>
      </w:r>
      <w:r>
        <w:t xml:space="preserve"> (zmena) (</w:t>
      </w:r>
      <w:r w:rsidR="00FA3587">
        <w:t>angl.</w:t>
      </w:r>
      <w:r>
        <w:t xml:space="preserve"> </w:t>
      </w:r>
      <w:r w:rsidRPr="006A716C">
        <w:rPr>
          <w:i/>
        </w:rPr>
        <w:t>variation</w:t>
      </w:r>
      <w:r>
        <w:t xml:space="preserve">), </w:t>
      </w:r>
    </w:p>
    <w:p w14:paraId="3F0A8401" w14:textId="6E0ACAFA" w:rsidR="006A716C" w:rsidRDefault="006A716C" w:rsidP="009D4F58">
      <w:pPr>
        <w:pStyle w:val="Textofarticle"/>
        <w:numPr>
          <w:ilvl w:val="0"/>
          <w:numId w:val="106"/>
        </w:numPr>
        <w:spacing w:after="120"/>
        <w:contextualSpacing w:val="0"/>
      </w:pPr>
      <w:r w:rsidRPr="006A716C">
        <w:rPr>
          <w:i/>
        </w:rPr>
        <w:t>rozlišovanie</w:t>
      </w:r>
      <w:r>
        <w:rPr>
          <w:b/>
        </w:rPr>
        <w:t xml:space="preserve"> </w:t>
      </w:r>
      <w:r>
        <w:t>(</w:t>
      </w:r>
      <w:r w:rsidR="00FA3587">
        <w:t>angl.</w:t>
      </w:r>
      <w:r>
        <w:t xml:space="preserve"> </w:t>
      </w:r>
      <w:r w:rsidRPr="006A716C">
        <w:rPr>
          <w:i/>
        </w:rPr>
        <w:t>discernment</w:t>
      </w:r>
      <w:r>
        <w:t>)</w:t>
      </w:r>
      <w:r>
        <w:rPr>
          <w:b/>
        </w:rPr>
        <w:t>,</w:t>
      </w:r>
    </w:p>
    <w:p w14:paraId="1176E36C" w14:textId="0C659B6A" w:rsidR="006A716C" w:rsidRPr="00D6279B" w:rsidRDefault="006A716C" w:rsidP="009D4F58">
      <w:pPr>
        <w:pStyle w:val="Textofarticle"/>
        <w:numPr>
          <w:ilvl w:val="0"/>
          <w:numId w:val="106"/>
        </w:numPr>
        <w:spacing w:after="120"/>
        <w:contextualSpacing w:val="0"/>
      </w:pPr>
      <w:r w:rsidRPr="006A716C">
        <w:rPr>
          <w:i/>
        </w:rPr>
        <w:t>simultánnosť</w:t>
      </w:r>
      <w:r>
        <w:rPr>
          <w:b/>
        </w:rPr>
        <w:t xml:space="preserve"> (</w:t>
      </w:r>
      <w:r w:rsidR="00FA3587">
        <w:t>angl.</w:t>
      </w:r>
      <w:r>
        <w:t xml:space="preserve"> </w:t>
      </w:r>
      <w:r w:rsidRPr="006A716C">
        <w:rPr>
          <w:i/>
        </w:rPr>
        <w:t>simultaneity</w:t>
      </w:r>
      <w:r>
        <w:t>).</w:t>
      </w:r>
      <w:r w:rsidRPr="00D6279B">
        <w:t xml:space="preserve"> </w:t>
      </w:r>
    </w:p>
    <w:p w14:paraId="18FF5D89" w14:textId="3998EC43" w:rsidR="006A716C" w:rsidRDefault="006A716C" w:rsidP="006A716C">
      <w:pPr>
        <w:pStyle w:val="Textofarticle"/>
        <w:spacing w:line="276" w:lineRule="auto"/>
      </w:pPr>
      <w:r w:rsidRPr="00D6279B">
        <w:rPr>
          <w:b/>
        </w:rPr>
        <w:t>Variácia</w:t>
      </w:r>
      <w:r>
        <w:t xml:space="preserve"> je vnímaná ako nevyhnutná súčasť výučby, ktorú musí učiaci sa v procese učenia sa odhaliť. Tým spôsobom rozlíši nový rozmer toho, čo sa má naučiť, či objaviť (Marton, 2015),  (Marton &amp; Booth, 1997). Variáciami sa odhaľujú </w:t>
      </w:r>
      <w:r w:rsidRPr="007C7BD6">
        <w:rPr>
          <w:i/>
        </w:rPr>
        <w:t>invarianty</w:t>
      </w:r>
      <w:r>
        <w:t>-</w:t>
      </w:r>
      <w:r w:rsidRPr="007C7BD6">
        <w:rPr>
          <w:i/>
        </w:rPr>
        <w:t>kritické znaky</w:t>
      </w:r>
      <w:r>
        <w:t xml:space="preserve"> definujúce alebo zovšeobecňujúce skúmaný jav. </w:t>
      </w:r>
    </w:p>
    <w:p w14:paraId="17B40632" w14:textId="2685AC8D" w:rsidR="006A716C" w:rsidRDefault="006A716C" w:rsidP="006A716C">
      <w:pPr>
        <w:pStyle w:val="Textofarticle"/>
        <w:spacing w:after="120" w:line="276" w:lineRule="auto"/>
        <w:contextualSpacing w:val="0"/>
      </w:pPr>
      <w:r>
        <w:t xml:space="preserve">Podľa </w:t>
      </w:r>
      <w:r w:rsidR="0044394C">
        <w:t xml:space="preserve">prác </w:t>
      </w:r>
      <w:r>
        <w:t xml:space="preserve">(Marton, 2004), </w:t>
      </w:r>
      <w:r w:rsidR="0044394C">
        <w:t xml:space="preserve">(Leung, 2008) a ďalších </w:t>
      </w:r>
      <w:r>
        <w:t xml:space="preserve">sa rozlišujú štyri typy (vzory) variačných interakcií (niekedy sa používa pojem „funkcie“): </w:t>
      </w:r>
    </w:p>
    <w:p w14:paraId="705E7332" w14:textId="3AAC86B4" w:rsidR="006A716C" w:rsidRDefault="006A716C" w:rsidP="009D4F58">
      <w:pPr>
        <w:pStyle w:val="Textofarticle"/>
        <w:numPr>
          <w:ilvl w:val="0"/>
          <w:numId w:val="107"/>
        </w:numPr>
        <w:spacing w:after="120" w:line="276" w:lineRule="auto"/>
        <w:contextualSpacing w:val="0"/>
      </w:pPr>
      <w:r w:rsidRPr="006A716C">
        <w:rPr>
          <w:b/>
          <w:i/>
        </w:rPr>
        <w:t>kontrast</w:t>
      </w:r>
      <w:r>
        <w:t xml:space="preserve"> (</w:t>
      </w:r>
      <w:r w:rsidR="00FA3587">
        <w:t>angl.</w:t>
      </w:r>
      <w:r>
        <w:t xml:space="preserve"> </w:t>
      </w:r>
      <w:r w:rsidRPr="006A716C">
        <w:rPr>
          <w:i/>
        </w:rPr>
        <w:t>contrast</w:t>
      </w:r>
      <w:r>
        <w:t>) - zdôrazňuje rozdiely. V teórii variácie ide o spôsob ako porozumieť novému konceptu. Prakticky to znamená rozlišovať, či niečo „</w:t>
      </w:r>
      <w:r w:rsidRPr="00EE36D0">
        <w:rPr>
          <w:i/>
        </w:rPr>
        <w:t>je</w:t>
      </w:r>
      <w:r>
        <w:t>“ alebo „</w:t>
      </w:r>
      <w:r w:rsidRPr="00EE36D0">
        <w:rPr>
          <w:i/>
        </w:rPr>
        <w:t>nie je</w:t>
      </w:r>
      <w:r>
        <w:t>“ (Marton</w:t>
      </w:r>
      <w:r>
        <w:rPr>
          <w:spacing w:val="26"/>
        </w:rPr>
        <w:t xml:space="preserve"> </w:t>
      </w:r>
      <w:r>
        <w:t>and</w:t>
      </w:r>
      <w:r>
        <w:rPr>
          <w:spacing w:val="40"/>
        </w:rPr>
        <w:t xml:space="preserve"> </w:t>
      </w:r>
      <w:r>
        <w:rPr>
          <w:spacing w:val="-1"/>
        </w:rPr>
        <w:t>Pang,</w:t>
      </w:r>
      <w:r>
        <w:rPr>
          <w:spacing w:val="3"/>
        </w:rPr>
        <w:t xml:space="preserve"> </w:t>
      </w:r>
      <w:hyperlink w:anchor="_bookmark33" w:history="1">
        <w:r w:rsidRPr="00E64570">
          <w:t>2006</w:t>
        </w:r>
      </w:hyperlink>
      <w:r w:rsidRPr="00E64570">
        <w:t>,</w:t>
      </w:r>
      <w:r w:rsidRPr="00E64570">
        <w:rPr>
          <w:spacing w:val="3"/>
        </w:rPr>
        <w:t xml:space="preserve"> </w:t>
      </w:r>
      <w:hyperlink w:anchor="_bookmark34" w:history="1">
        <w:r w:rsidRPr="00E64570">
          <w:t>2013</w:t>
        </w:r>
      </w:hyperlink>
      <w:r w:rsidRPr="00E64570">
        <w:t>)</w:t>
      </w:r>
      <w:r>
        <w:t>. V teórii variácií môže byť kontrast vnímaný ako kontrapríklad</w:t>
      </w:r>
      <w:r w:rsidR="00663519">
        <w:t xml:space="preserve"> (protipríklad)</w:t>
      </w:r>
      <w:r>
        <w:t xml:space="preserve">, ale aj nemusí.   </w:t>
      </w:r>
    </w:p>
    <w:p w14:paraId="7276267E" w14:textId="55A1D968" w:rsidR="006A716C" w:rsidRDefault="006A716C" w:rsidP="009D4F58">
      <w:pPr>
        <w:pStyle w:val="Textofarticle"/>
        <w:numPr>
          <w:ilvl w:val="0"/>
          <w:numId w:val="107"/>
        </w:numPr>
        <w:spacing w:after="120" w:line="276" w:lineRule="auto"/>
        <w:contextualSpacing w:val="0"/>
      </w:pPr>
      <w:r w:rsidRPr="006A716C">
        <w:rPr>
          <w:b/>
          <w:i/>
        </w:rPr>
        <w:t>Separácia</w:t>
      </w:r>
      <w:r>
        <w:t xml:space="preserve"> (</w:t>
      </w:r>
      <w:r w:rsidR="00FA3587">
        <w:t>angl.</w:t>
      </w:r>
      <w:r>
        <w:t xml:space="preserve"> </w:t>
      </w:r>
      <w:r w:rsidRPr="006A716C">
        <w:rPr>
          <w:i/>
        </w:rPr>
        <w:t>separation</w:t>
      </w:r>
      <w:r>
        <w:t xml:space="preserve">) – je uvedomenie si kľúčových vlastností skúmaného objektu alebo aj samotnej </w:t>
      </w:r>
      <w:r w:rsidRPr="005A2803">
        <w:rPr>
          <w:i/>
        </w:rPr>
        <w:t>dimenzie</w:t>
      </w:r>
      <w:r>
        <w:t xml:space="preserve"> príslušnej </w:t>
      </w:r>
      <w:r w:rsidRPr="005A2803">
        <w:rPr>
          <w:i/>
        </w:rPr>
        <w:t>variácie</w:t>
      </w:r>
      <w:r>
        <w:t xml:space="preserve">. </w:t>
      </w:r>
    </w:p>
    <w:p w14:paraId="39AFAE2E" w14:textId="77777777" w:rsidR="006A716C" w:rsidRDefault="006A716C" w:rsidP="006A716C">
      <w:pPr>
        <w:pStyle w:val="Textofarticle"/>
        <w:spacing w:line="276" w:lineRule="auto"/>
        <w:ind w:left="720"/>
      </w:pPr>
      <w:r>
        <w:t xml:space="preserve">V procese učenia sa je dôležité identifikovať tzv. </w:t>
      </w:r>
      <w:r w:rsidRPr="005A2803">
        <w:rPr>
          <w:i/>
        </w:rPr>
        <w:t>hľadiská</w:t>
      </w:r>
      <w:r>
        <w:t xml:space="preserve"> (aspekty). Majú pre učiaceho sa rozhodujúci význam, lebo podľa nich chápe súvislosti a vnútorne prežíva učenie (sa). </w:t>
      </w:r>
    </w:p>
    <w:p w14:paraId="23B9DEAC" w14:textId="77777777" w:rsidR="006A716C" w:rsidRDefault="006A716C" w:rsidP="006A716C">
      <w:pPr>
        <w:pStyle w:val="Textofarticle"/>
        <w:spacing w:line="276" w:lineRule="auto"/>
        <w:ind w:left="720"/>
      </w:pPr>
      <w:r>
        <w:t xml:space="preserve">Učiaci sa získava postupne s pribúdajúcimi zmenami bohatšie skúsenosti a pozmeňuje kritériá týchto hľadísk (aspektov). Samotná zmena hľadísk (aspektov), ich premenlivá hodnota sa označuje pojmom </w:t>
      </w:r>
      <w:r w:rsidRPr="005A2803">
        <w:rPr>
          <w:i/>
        </w:rPr>
        <w:t>dimenzie variácie</w:t>
      </w:r>
      <w:r>
        <w:t xml:space="preserve">  (Kullberg, Kempe &amp; Marton, 2017). Dimenzia variácie môže i nemusí byť invariantom skúmaného javu.    </w:t>
      </w:r>
    </w:p>
    <w:p w14:paraId="2CA03CA9" w14:textId="4E40EDAA" w:rsidR="006A716C" w:rsidRDefault="006A716C" w:rsidP="009D4F58">
      <w:pPr>
        <w:pStyle w:val="Textofarticle"/>
        <w:numPr>
          <w:ilvl w:val="0"/>
          <w:numId w:val="107"/>
        </w:numPr>
        <w:spacing w:before="120" w:line="276" w:lineRule="auto"/>
        <w:ind w:left="714" w:hanging="357"/>
        <w:contextualSpacing w:val="0"/>
      </w:pPr>
      <w:r w:rsidRPr="006A716C">
        <w:rPr>
          <w:b/>
          <w:i/>
        </w:rPr>
        <w:t>Zovšeobecňovanie</w:t>
      </w:r>
      <w:r>
        <w:t xml:space="preserve"> (</w:t>
      </w:r>
      <w:r w:rsidR="00FA3587">
        <w:t>angl.</w:t>
      </w:r>
      <w:r>
        <w:t xml:space="preserve"> </w:t>
      </w:r>
      <w:r w:rsidRPr="006A716C">
        <w:rPr>
          <w:i/>
        </w:rPr>
        <w:t>generalization</w:t>
      </w:r>
      <w:r>
        <w:t xml:space="preserve">) – nasleduje po kontraste, či separácii. Ak sa počas interakcie objaví invariantný vzor, príde k jeho oddeleniu. Zovšeobecňovanie je cieľavedomý kontrast a predstavuje cieľ matematického skúmania.  </w:t>
      </w:r>
    </w:p>
    <w:p w14:paraId="1A43E083" w14:textId="5C8E4D28" w:rsidR="006A716C" w:rsidRDefault="006A716C" w:rsidP="009D4F58">
      <w:pPr>
        <w:pStyle w:val="Textofarticle"/>
        <w:numPr>
          <w:ilvl w:val="0"/>
          <w:numId w:val="107"/>
        </w:numPr>
        <w:spacing w:before="120"/>
        <w:ind w:left="714" w:hanging="357"/>
        <w:contextualSpacing w:val="0"/>
      </w:pPr>
      <w:r w:rsidRPr="006A716C">
        <w:rPr>
          <w:b/>
          <w:i/>
        </w:rPr>
        <w:lastRenderedPageBreak/>
        <w:t>Fúzia</w:t>
      </w:r>
      <w:r>
        <w:t xml:space="preserve"> (</w:t>
      </w:r>
      <w:r w:rsidR="00FA3587">
        <w:t>angl.</w:t>
      </w:r>
      <w:r>
        <w:t xml:space="preserve"> </w:t>
      </w:r>
      <w:r w:rsidRPr="006A716C">
        <w:rPr>
          <w:i/>
        </w:rPr>
        <w:t>fusion</w:t>
      </w:r>
      <w:r>
        <w:t xml:space="preserve">) – v sebe zahŕňa súčasné, simultánne spojenie prvotne oddelených invariantov  alebo dimenzií variácie do jedného celku,  čím následne vzniká celý koncept.  </w:t>
      </w:r>
    </w:p>
    <w:p w14:paraId="3908AF26" w14:textId="77777777" w:rsidR="006A716C" w:rsidRDefault="006A716C" w:rsidP="006A716C">
      <w:pPr>
        <w:pStyle w:val="Textofarticle"/>
        <w:spacing w:before="120" w:line="276" w:lineRule="auto"/>
        <w:contextualSpacing w:val="0"/>
      </w:pPr>
      <w:r>
        <w:t xml:space="preserve">V pedagogickej situácii uvedené štyri variačné interakcie pôsobia spoločne a podieľajú sa na procese </w:t>
      </w:r>
      <w:r w:rsidRPr="000D4DDF">
        <w:rPr>
          <w:i/>
        </w:rPr>
        <w:t>rozlišovania</w:t>
      </w:r>
      <w:r>
        <w:t xml:space="preserve">. </w:t>
      </w:r>
    </w:p>
    <w:p w14:paraId="1D340911" w14:textId="112AD83A" w:rsidR="006A716C" w:rsidRDefault="006A716C" w:rsidP="006A716C">
      <w:pPr>
        <w:pStyle w:val="Textofarticle"/>
        <w:spacing w:before="120" w:line="276" w:lineRule="auto"/>
        <w:contextualSpacing w:val="0"/>
      </w:pPr>
      <w:r w:rsidRPr="00D6279B">
        <w:rPr>
          <w:b/>
        </w:rPr>
        <w:t>Rozlišovanie</w:t>
      </w:r>
      <w:r>
        <w:t xml:space="preserve"> </w:t>
      </w:r>
      <w:r w:rsidR="00663519">
        <w:t>je proces</w:t>
      </w:r>
      <w:r>
        <w:t xml:space="preserve"> definova</w:t>
      </w:r>
      <w:r w:rsidR="00663519">
        <w:t>teľný</w:t>
      </w:r>
      <w:r>
        <w:t xml:space="preserve"> ako podmienka učenia sa. K rozlišovaniu kritických (kľúčových) vlastností dochádza pri systematickej interakcii medzi učiacim sa a objektom výučby,  kde variácia je sprostredkovateľ  generujúci túto interakciu (Marton, Runesson &amp; Tsiu, 2004). </w:t>
      </w:r>
    </w:p>
    <w:p w14:paraId="704C96DB" w14:textId="6C3208B0" w:rsidR="006A716C" w:rsidRDefault="006A716C" w:rsidP="006A716C">
      <w:pPr>
        <w:pStyle w:val="Textofarticle"/>
        <w:spacing w:before="120" w:line="276" w:lineRule="auto"/>
        <w:contextualSpacing w:val="0"/>
      </w:pPr>
      <w:r>
        <w:t xml:space="preserve">Vyššie uvedené štyri vzory variačných interakcií  môžu tvoriť  základný rámec tzv. </w:t>
      </w:r>
      <w:r w:rsidRPr="00F37E83">
        <w:rPr>
          <w:i/>
        </w:rPr>
        <w:t>rozlišovacej štruktúry</w:t>
      </w:r>
      <w:r>
        <w:t xml:space="preserve"> (</w:t>
      </w:r>
      <w:r w:rsidR="00FA3587">
        <w:t>angl.</w:t>
      </w:r>
      <w:r>
        <w:t xml:space="preserve"> </w:t>
      </w:r>
      <w:r w:rsidRPr="00F37E83">
        <w:rPr>
          <w:i/>
        </w:rPr>
        <w:t>discernment</w:t>
      </w:r>
      <w:r>
        <w:t xml:space="preserve"> </w:t>
      </w:r>
      <w:r w:rsidRPr="00F37E83">
        <w:rPr>
          <w:i/>
        </w:rPr>
        <w:t>unit</w:t>
      </w:r>
      <w:r>
        <w:t xml:space="preserve">), ktorá sa vytvorí napr. pomocou DGS, pričom za účinný (hlavný) konštrukčný nástroj sa vyberie </w:t>
      </w:r>
      <w:r w:rsidRPr="006C6DD4">
        <w:rPr>
          <w:i/>
        </w:rPr>
        <w:t>Pohyb</w:t>
      </w:r>
      <w:r>
        <w:rPr>
          <w:i/>
        </w:rPr>
        <w:t xml:space="preserve"> </w:t>
      </w:r>
      <w:r>
        <w:t xml:space="preserve">(Leung, 2003), (Leung, 2008).  </w:t>
      </w:r>
    </w:p>
    <w:p w14:paraId="45444CEA" w14:textId="369A719E" w:rsidR="006A716C" w:rsidRDefault="006A716C" w:rsidP="006A716C">
      <w:pPr>
        <w:pStyle w:val="Textofarticle"/>
        <w:spacing w:before="240" w:line="276" w:lineRule="auto"/>
        <w:contextualSpacing w:val="0"/>
      </w:pPr>
      <w:r>
        <w:t>Ak uvažujeme o výučbe matematiky, resp. geometrie, vynára sa otázka, čo je možné pomocou teórie variáci</w:t>
      </w:r>
      <w:r w:rsidR="00663519">
        <w:t>e</w:t>
      </w:r>
      <w:r>
        <w:t xml:space="preserve"> učiť, a ako to učiť</w:t>
      </w:r>
      <w:r w:rsidR="00663519">
        <w:t>.</w:t>
      </w:r>
      <w:r>
        <w:t xml:space="preserve"> </w:t>
      </w:r>
    </w:p>
    <w:p w14:paraId="1A664C02" w14:textId="77777777" w:rsidR="00543F00" w:rsidRDefault="00543F00" w:rsidP="00543F00">
      <w:pPr>
        <w:pStyle w:val="Textofarticle"/>
        <w:spacing w:line="276" w:lineRule="auto"/>
      </w:pPr>
      <w:r>
        <w:t xml:space="preserve">Na konkrétnej ukážke demonštrujeme, ako prakticky sa môže uplatniť prostredie DGS (v tomto prípade programe GeoGebra v rozbore extremálno-konštrukčnej geometrickej úlohy. </w:t>
      </w:r>
    </w:p>
    <w:p w14:paraId="35A608A3" w14:textId="77777777" w:rsidR="00A525AB" w:rsidRDefault="00A525AB" w:rsidP="00543F00">
      <w:pPr>
        <w:pStyle w:val="Textofarticle"/>
        <w:spacing w:line="276" w:lineRule="auto"/>
      </w:pPr>
    </w:p>
    <w:p w14:paraId="617EA498" w14:textId="77777777" w:rsidR="00543F00" w:rsidRPr="00543F00" w:rsidRDefault="00543F00" w:rsidP="00543F00">
      <w:pPr>
        <w:spacing w:before="120" w:line="276" w:lineRule="auto"/>
        <w:ind w:left="0"/>
        <w:contextualSpacing w:val="0"/>
        <w:rPr>
          <w:b/>
          <w:i/>
        </w:rPr>
      </w:pPr>
      <w:r w:rsidRPr="00543F00">
        <w:rPr>
          <w:b/>
          <w:i/>
        </w:rPr>
        <w:t>Ukážka</w:t>
      </w:r>
    </w:p>
    <w:p w14:paraId="527D3A14" w14:textId="77777777" w:rsidR="00543F00" w:rsidRPr="00543F00" w:rsidRDefault="00543F00" w:rsidP="00543F00">
      <w:pPr>
        <w:spacing w:line="276" w:lineRule="auto"/>
        <w:ind w:left="0"/>
        <w:rPr>
          <w:rFonts w:cs="Arial"/>
          <w:i/>
          <w:color w:val="222222"/>
          <w:shd w:val="clear" w:color="auto" w:fill="FFFFFF"/>
        </w:rPr>
      </w:pPr>
      <w:r w:rsidRPr="00543F00">
        <w:rPr>
          <w:i/>
        </w:rPr>
        <w:t xml:space="preserve">V  jednej z polrovín určenej hraničnou priamkou </w:t>
      </w:r>
      <m:oMath>
        <m:r>
          <w:rPr>
            <w:rFonts w:ascii="Cambria Math" w:hAnsi="Cambria Math"/>
          </w:rPr>
          <m:t>AB≡p</m:t>
        </m:r>
      </m:oMath>
      <w:r w:rsidRPr="00543F00">
        <w:rPr>
          <w:i/>
        </w:rPr>
        <w:t xml:space="preserve"> ležia dva navzájom rôzne body </w:t>
      </w:r>
      <m:oMath>
        <m:r>
          <w:rPr>
            <w:rFonts w:ascii="Cambria Math" w:hAnsi="Cambria Math"/>
          </w:rPr>
          <m:t>M, N</m:t>
        </m:r>
      </m:oMath>
      <w:r w:rsidRPr="00543F00">
        <w:rPr>
          <w:i/>
        </w:rPr>
        <w:t>. Nájdite na priamke</w:t>
      </w:r>
      <m:oMath>
        <m:r>
          <w:rPr>
            <w:rFonts w:ascii="Cambria Math" w:hAnsi="Cambria Math"/>
          </w:rPr>
          <m:t xml:space="preserve"> p </m:t>
        </m:r>
      </m:oMath>
      <w:r w:rsidRPr="00543F00">
        <w:rPr>
          <w:i/>
        </w:rPr>
        <w:t xml:space="preserve">taký bod </w:t>
      </w:r>
      <m:oMath>
        <m:r>
          <w:rPr>
            <w:rFonts w:ascii="Cambria Math" w:hAnsi="Cambria Math"/>
          </w:rPr>
          <m:t>X</m:t>
        </m:r>
      </m:oMath>
      <w:r w:rsidRPr="00543F00">
        <w:rPr>
          <w:i/>
        </w:rPr>
        <w:t xml:space="preserve">, aby súčet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oMath>
      <w:r w:rsidRPr="00543F00">
        <w:rPr>
          <w:i/>
        </w:rPr>
        <w:t xml:space="preserve"> bol minimálny</w:t>
      </w:r>
      <w:r w:rsidRPr="00543F00">
        <w:rPr>
          <w:rFonts w:eastAsiaTheme="minorEastAsia" w:cs="Arial"/>
          <w:i/>
          <w:color w:val="222222"/>
          <w:shd w:val="clear" w:color="auto" w:fill="FFFFFF"/>
        </w:rPr>
        <w:t xml:space="preserve">.  </w:t>
      </w:r>
    </w:p>
    <w:p w14:paraId="2929E975" w14:textId="77777777" w:rsidR="00543F00" w:rsidRPr="00A525AB" w:rsidRDefault="00543F00" w:rsidP="00543F00">
      <w:pPr>
        <w:pStyle w:val="Textofarticle"/>
        <w:spacing w:before="120" w:line="276" w:lineRule="auto"/>
        <w:rPr>
          <w:rFonts w:asciiTheme="minorHAnsi" w:hAnsiTheme="minorHAnsi"/>
          <w:i/>
        </w:rPr>
      </w:pPr>
      <w:r w:rsidRPr="00A525AB">
        <w:rPr>
          <w:rFonts w:asciiTheme="minorHAnsi" w:hAnsiTheme="minorHAnsi"/>
          <w:i/>
        </w:rPr>
        <w:t>Variačná interaktivita -  kontrast</w:t>
      </w:r>
    </w:p>
    <w:p w14:paraId="47EDFF53" w14:textId="54C0734B" w:rsidR="00543F00" w:rsidRPr="00543F00" w:rsidRDefault="00543F00" w:rsidP="00543F00">
      <w:pPr>
        <w:spacing w:line="276" w:lineRule="auto"/>
        <w:ind w:left="0"/>
        <w:rPr>
          <w:iCs/>
        </w:rPr>
      </w:pPr>
      <w:r w:rsidRPr="00543F00">
        <w:t xml:space="preserve">V prostredí </w:t>
      </w:r>
      <w:r w:rsidR="00752D83">
        <w:t xml:space="preserve">programu </w:t>
      </w:r>
      <w:r w:rsidRPr="00543F00">
        <w:t>G</w:t>
      </w:r>
      <w:r w:rsidR="00752D83">
        <w:t>eoGebra</w:t>
      </w:r>
      <w:r w:rsidRPr="00543F00">
        <w:t xml:space="preserve"> zostrojíme zadanie úlohy tak, že zostrojíme body </w:t>
      </w:r>
      <m:oMath>
        <m:r>
          <w:rPr>
            <w:rFonts w:ascii="Cambria Math" w:hAnsi="Cambria Math"/>
          </w:rPr>
          <m:t>A</m:t>
        </m:r>
        <m:r>
          <m:rPr>
            <m:sty m:val="p"/>
          </m:rPr>
          <w:rPr>
            <w:rFonts w:ascii="Cambria Math" w:hAnsi="Cambria Math"/>
          </w:rPr>
          <m:t xml:space="preserve">, </m:t>
        </m:r>
        <m:r>
          <w:rPr>
            <w:rFonts w:ascii="Cambria Math" w:hAnsi="Cambria Math"/>
          </w:rPr>
          <m:t>B</m:t>
        </m:r>
        <m:r>
          <m:rPr>
            <m:sty m:val="p"/>
          </m:rPr>
          <w:rPr>
            <w:rFonts w:ascii="Cambria Math" w:hAnsi="Cambria Math"/>
          </w:rPr>
          <m:t xml:space="preserve">, </m:t>
        </m:r>
        <m:r>
          <w:rPr>
            <w:rFonts w:ascii="Cambria Math" w:hAnsi="Cambria Math"/>
          </w:rPr>
          <m:t>M</m:t>
        </m:r>
        <m:r>
          <m:rPr>
            <m:sty m:val="p"/>
          </m:rPr>
          <w:rPr>
            <w:rFonts w:ascii="Cambria Math" w:hAnsi="Cambria Math"/>
          </w:rPr>
          <m:t xml:space="preserve">, </m:t>
        </m:r>
        <m:r>
          <w:rPr>
            <w:rFonts w:ascii="Cambria Math" w:hAnsi="Cambria Math"/>
          </w:rPr>
          <m:t>N</m:t>
        </m:r>
      </m:oMath>
      <w:r w:rsidRPr="00543F00">
        <w:t xml:space="preserve"> ako „voľné“ body</w:t>
      </w:r>
      <w:r>
        <w:t xml:space="preserve"> a k</w:t>
      </w:r>
      <w:r w:rsidRPr="00543F00">
        <w:t xml:space="preserve">onštrukčne doplníme priamku </w:t>
      </w:r>
      <m:oMath>
        <m:r>
          <w:rPr>
            <w:rFonts w:ascii="Cambria Math" w:hAnsi="Cambria Math"/>
          </w:rPr>
          <m:t>p</m:t>
        </m:r>
      </m:oMath>
      <w:r w:rsidRPr="00543F00">
        <w:rPr>
          <w:iCs/>
        </w:rPr>
        <w:t xml:space="preserve">, „viazanú“ na body </w:t>
      </w:r>
      <m:oMath>
        <m:r>
          <w:rPr>
            <w:rFonts w:ascii="Cambria Math" w:hAnsi="Cambria Math"/>
          </w:rPr>
          <m:t>A, B</m:t>
        </m:r>
      </m:oMath>
      <w:r w:rsidRPr="00543F00">
        <w:rPr>
          <w:iCs/>
        </w:rPr>
        <w:t xml:space="preserve">. Z terminologického hľadiska je správny výraz „priamka </w:t>
      </w:r>
      <m:oMath>
        <m:r>
          <w:rPr>
            <w:rFonts w:ascii="Cambria Math" w:hAnsi="Cambria Math"/>
          </w:rPr>
          <m:t>p</m:t>
        </m:r>
      </m:oMath>
      <w:r w:rsidRPr="00543F00">
        <w:rPr>
          <w:iCs/>
        </w:rPr>
        <w:t xml:space="preserve"> určená bodmi </w:t>
      </w:r>
      <m:oMath>
        <m:r>
          <w:rPr>
            <w:rFonts w:ascii="Cambria Math" w:hAnsi="Cambria Math"/>
          </w:rPr>
          <m:t>A, B".</m:t>
        </m:r>
      </m:oMath>
      <w:r w:rsidRPr="00543F00">
        <w:rPr>
          <w:iCs/>
        </w:rPr>
        <w:t xml:space="preserve"> V prostredí </w:t>
      </w:r>
      <w:r>
        <w:rPr>
          <w:iCs/>
        </w:rPr>
        <w:t xml:space="preserve">DGS </w:t>
      </w:r>
      <w:r w:rsidRPr="00543F00">
        <w:rPr>
          <w:iCs/>
        </w:rPr>
        <w:t xml:space="preserve">sa zmenou pozície bodu </w:t>
      </w:r>
      <m:oMath>
        <m:r>
          <w:rPr>
            <w:rFonts w:ascii="Cambria Math" w:hAnsi="Cambria Math"/>
          </w:rPr>
          <m:t xml:space="preserve">A, </m:t>
        </m:r>
      </m:oMath>
      <w:r w:rsidRPr="00543F00">
        <w:rPr>
          <w:iCs/>
        </w:rPr>
        <w:t xml:space="preserve"> resp. </w:t>
      </w:r>
      <m:oMath>
        <m:r>
          <w:rPr>
            <w:rFonts w:ascii="Cambria Math" w:hAnsi="Cambria Math"/>
          </w:rPr>
          <m:t>B,</m:t>
        </m:r>
      </m:oMath>
      <w:r w:rsidRPr="00543F00">
        <w:rPr>
          <w:iCs/>
        </w:rPr>
        <w:t xml:space="preserve"> útvar prekreslí  v reálnom čase do zodpovedajúcej polohy. </w:t>
      </w:r>
    </w:p>
    <w:p w14:paraId="00329AA1" w14:textId="77777777" w:rsidR="00543F00" w:rsidRDefault="00543F00" w:rsidP="00AE48C0">
      <w:pPr>
        <w:pStyle w:val="Figure"/>
        <w:keepNext/>
      </w:pPr>
      <w:r>
        <w:drawing>
          <wp:inline distT="0" distB="0" distL="0" distR="0" wp14:anchorId="5963B0DE" wp14:editId="34F12EA8">
            <wp:extent cx="5760720" cy="3067685"/>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BEBA8EAE-BF5A-486C-A8C5-ECC9F3942E4B}">
                          <a14:imgProps xmlns:a14="http://schemas.microsoft.com/office/drawing/2010/main">
                            <a14:imgLayer r:embed="rId172">
                              <a14:imgEffect>
                                <a14:sharpenSoften amount="25000"/>
                              </a14:imgEffect>
                            </a14:imgLayer>
                          </a14:imgProps>
                        </a:ext>
                      </a:extLst>
                    </a:blip>
                    <a:stretch>
                      <a:fillRect/>
                    </a:stretch>
                  </pic:blipFill>
                  <pic:spPr>
                    <a:xfrm>
                      <a:off x="0" y="0"/>
                      <a:ext cx="5760720" cy="3067685"/>
                    </a:xfrm>
                    <a:prstGeom prst="rect">
                      <a:avLst/>
                    </a:prstGeom>
                  </pic:spPr>
                </pic:pic>
              </a:graphicData>
            </a:graphic>
          </wp:inline>
        </w:drawing>
      </w:r>
    </w:p>
    <w:p w14:paraId="3062B10F" w14:textId="75E950D8" w:rsidR="00543F00" w:rsidRPr="00543F00" w:rsidRDefault="00543F00" w:rsidP="00543F00">
      <w:pPr>
        <w:pStyle w:val="Figuredescription"/>
        <w:rPr>
          <w:rStyle w:val="Siln"/>
          <w:i/>
        </w:rPr>
      </w:pPr>
      <w:r w:rsidRPr="00543F00">
        <w:rPr>
          <w:rStyle w:val="Siln"/>
          <w:i/>
        </w:rPr>
        <w:t>Obr.</w:t>
      </w:r>
      <w:r>
        <w:rPr>
          <w:rStyle w:val="Siln"/>
          <w:i/>
        </w:rPr>
        <w:t>5</w:t>
      </w:r>
      <w:r w:rsidR="009C0E91">
        <w:rPr>
          <w:rStyle w:val="Siln"/>
          <w:i/>
        </w:rPr>
        <w:t>5</w:t>
      </w:r>
      <w:r w:rsidRPr="00543F00">
        <w:rPr>
          <w:rStyle w:val="Siln"/>
          <w:i/>
        </w:rPr>
        <w:t xml:space="preserve"> Zadanie konštrukčnej úlohy v</w:t>
      </w:r>
      <w:r>
        <w:rPr>
          <w:rStyle w:val="Siln"/>
          <w:i/>
        </w:rPr>
        <w:t xml:space="preserve"> programe </w:t>
      </w:r>
      <w:r w:rsidRPr="00543F00">
        <w:rPr>
          <w:rStyle w:val="Siln"/>
          <w:i/>
        </w:rPr>
        <w:t>G</w:t>
      </w:r>
      <w:r>
        <w:rPr>
          <w:rStyle w:val="Siln"/>
          <w:i/>
        </w:rPr>
        <w:t>eogebra</w:t>
      </w:r>
      <w:r w:rsidRPr="00543F00">
        <w:rPr>
          <w:rStyle w:val="Siln"/>
          <w:i/>
        </w:rPr>
        <w:t xml:space="preserve"> </w:t>
      </w:r>
    </w:p>
    <w:p w14:paraId="76CC967A" w14:textId="77777777" w:rsidR="00EC6A43" w:rsidRPr="00543F00" w:rsidRDefault="00EC6A43" w:rsidP="00EC6A43">
      <w:pPr>
        <w:spacing w:line="276" w:lineRule="auto"/>
        <w:ind w:left="0"/>
      </w:pPr>
      <w:r w:rsidRPr="00543F00">
        <w:t xml:space="preserve">Na priamke </w:t>
      </w:r>
      <m:oMath>
        <m:r>
          <w:rPr>
            <w:rFonts w:ascii="Cambria Math" w:hAnsi="Cambria Math"/>
          </w:rPr>
          <m:t>p</m:t>
        </m:r>
      </m:oMath>
      <w:r w:rsidRPr="00543F00">
        <w:t xml:space="preserve"> zostrojíme ľubovoľný bod </w:t>
      </w:r>
      <m:oMath>
        <m:r>
          <w:rPr>
            <w:rFonts w:ascii="Cambria Math" w:hAnsi="Cambria Math"/>
          </w:rPr>
          <m:t>X</m:t>
        </m:r>
      </m:oMath>
      <w:r w:rsidRPr="00543F00">
        <w:t xml:space="preserve">. Keďže ide o bod priamky </w:t>
      </w:r>
      <m:oMath>
        <m:r>
          <w:rPr>
            <w:rFonts w:ascii="Cambria Math" w:hAnsi="Cambria Math"/>
          </w:rPr>
          <m:t>p</m:t>
        </m:r>
      </m:oMath>
      <w:r w:rsidRPr="00543F00">
        <w:t xml:space="preserve">, má len jeden stupeň voľnosti (možno meniť jeho pozíciu len tak, že stále bude bodom priamky </w:t>
      </w:r>
      <m:oMath>
        <m:r>
          <w:rPr>
            <w:rFonts w:ascii="Cambria Math" w:hAnsi="Cambria Math"/>
          </w:rPr>
          <m:t>p</m:t>
        </m:r>
      </m:oMath>
      <w:r w:rsidRPr="00543F00">
        <w:t>).  Zostrojíme úsečky</w:t>
      </w:r>
      <w:r>
        <w:t xml:space="preserve"> </w:t>
      </w:r>
      <m:oMath>
        <m:r>
          <w:rPr>
            <w:rFonts w:ascii="Cambria Math" w:hAnsi="Cambria Math"/>
          </w:rPr>
          <w:lastRenderedPageBreak/>
          <m:t xml:space="preserve">MX, XN </m:t>
        </m:r>
      </m:oMath>
      <w:r w:rsidRPr="00543F00">
        <w:t xml:space="preserve">a prostredníctvom nástroja </w:t>
      </w:r>
      <w:r w:rsidRPr="00543F00">
        <w:rPr>
          <w:i/>
        </w:rPr>
        <w:t xml:space="preserve">Distance </w:t>
      </w:r>
      <w:r w:rsidRPr="00543F00">
        <w:t>(Vzdialenosť) odmeriame</w:t>
      </w:r>
      <w:r w:rsidRPr="00543F00">
        <w:rPr>
          <w:i/>
        </w:rPr>
        <w:t xml:space="preserve"> </w:t>
      </w:r>
      <w:r w:rsidRPr="00543F00">
        <w:t xml:space="preserve">ich dĺžky. </w:t>
      </w:r>
      <w:r>
        <w:t>Hodnoty prenesieme do tabuľky (o</w:t>
      </w:r>
      <w:r w:rsidRPr="00543F00">
        <w:t xml:space="preserve">br. </w:t>
      </w:r>
      <w:r>
        <w:t>55</w:t>
      </w:r>
      <w:r w:rsidRPr="00543F00">
        <w:t>).</w:t>
      </w:r>
    </w:p>
    <w:p w14:paraId="21B5B238" w14:textId="77777777" w:rsidR="00EC6A43" w:rsidRPr="00543F00" w:rsidRDefault="00EC6A43" w:rsidP="00EC6A43">
      <w:pPr>
        <w:spacing w:after="120" w:line="276" w:lineRule="auto"/>
        <w:ind w:left="0"/>
        <w:contextualSpacing w:val="0"/>
      </w:pPr>
      <w:r w:rsidRPr="00543F00">
        <w:t xml:space="preserve">Každým z uvedených bodov </w:t>
      </w:r>
      <m:oMath>
        <m:r>
          <w:rPr>
            <w:rFonts w:ascii="Cambria Math" w:hAnsi="Cambria Math"/>
          </w:rPr>
          <m:t>A,B, X, M, N</m:t>
        </m:r>
      </m:oMath>
      <w:r w:rsidRPr="00543F00">
        <w:t xml:space="preserve"> možno na ploche pohybovať. Každá zmena pozície (variácia) niektorého z daných bodov sa hneď premietne do dĺžok uvažovaných úsečiek, počítač ich zaznamená a zodpovedajúci súčet vypočíta. To označujeme pojmom </w:t>
      </w:r>
      <w:r w:rsidRPr="00A525AB">
        <w:rPr>
          <w:i/>
        </w:rPr>
        <w:t>simultánnosť</w:t>
      </w:r>
      <w:r w:rsidRPr="00543F00">
        <w:t xml:space="preserve">. </w:t>
      </w:r>
    </w:p>
    <w:p w14:paraId="552F6A7C" w14:textId="29AB5774" w:rsidR="00543F00" w:rsidRDefault="00543F00" w:rsidP="00543F00">
      <w:pPr>
        <w:pStyle w:val="Textofarticle"/>
        <w:spacing w:line="276" w:lineRule="auto"/>
      </w:pPr>
      <w:r>
        <w:t xml:space="preserve">Keďže ide o voľné body, </w:t>
      </w:r>
      <w:r w:rsidRPr="00A525AB">
        <w:rPr>
          <w:i/>
        </w:rPr>
        <w:t>rozlišovanie</w:t>
      </w:r>
      <w:r>
        <w:t xml:space="preserve">, teda experimentovanie so zmenou pozícií je nesúrodé a chaotické (v </w:t>
      </w:r>
      <w:r w:rsidR="00FA3587">
        <w:t>angl.</w:t>
      </w:r>
      <w:r>
        <w:t xml:space="preserve"> </w:t>
      </w:r>
      <w:r w:rsidRPr="007D7BEA">
        <w:rPr>
          <w:i/>
        </w:rPr>
        <w:t>wandering</w:t>
      </w:r>
      <w:r>
        <w:t xml:space="preserve"> </w:t>
      </w:r>
      <w:r w:rsidRPr="007D7BEA">
        <w:rPr>
          <w:i/>
        </w:rPr>
        <w:t>dragging</w:t>
      </w:r>
      <w:r>
        <w:t>) a získame ním aspoň základný vhľad do problému.</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726"/>
      </w:tblGrid>
      <w:tr w:rsidR="00543F00" w14:paraId="08D9DAB6" w14:textId="77777777" w:rsidTr="006B6108">
        <w:tc>
          <w:tcPr>
            <w:tcW w:w="4341" w:type="dxa"/>
          </w:tcPr>
          <w:p w14:paraId="1714FDB4" w14:textId="77777777" w:rsidR="00543F00" w:rsidRDefault="00543F00" w:rsidP="006B6108">
            <w:pPr>
              <w:pStyle w:val="Textofarticle"/>
            </w:pPr>
            <w:r>
              <w:rPr>
                <w:noProof/>
                <w:lang w:eastAsia="sk-SK"/>
              </w:rPr>
              <w:drawing>
                <wp:inline distT="0" distB="0" distL="0" distR="0" wp14:anchorId="6DF68725" wp14:editId="2397ABB7">
                  <wp:extent cx="2679546" cy="1097280"/>
                  <wp:effectExtent l="0" t="0" r="6985" b="762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BEBA8EAE-BF5A-486C-A8C5-ECC9F3942E4B}">
                                <a14:imgProps xmlns:a14="http://schemas.microsoft.com/office/drawing/2010/main">
                                  <a14:imgLayer r:embed="rId174">
                                    <a14:imgEffect>
                                      <a14:sharpenSoften amount="25000"/>
                                    </a14:imgEffect>
                                  </a14:imgLayer>
                                </a14:imgProps>
                              </a:ext>
                            </a:extLst>
                          </a:blip>
                          <a:stretch>
                            <a:fillRect/>
                          </a:stretch>
                        </pic:blipFill>
                        <pic:spPr>
                          <a:xfrm>
                            <a:off x="0" y="0"/>
                            <a:ext cx="2699107" cy="1105290"/>
                          </a:xfrm>
                          <a:prstGeom prst="rect">
                            <a:avLst/>
                          </a:prstGeom>
                        </pic:spPr>
                      </pic:pic>
                    </a:graphicData>
                  </a:graphic>
                </wp:inline>
              </w:drawing>
            </w:r>
          </w:p>
        </w:tc>
        <w:tc>
          <w:tcPr>
            <w:tcW w:w="4721" w:type="dxa"/>
          </w:tcPr>
          <w:p w14:paraId="1B559006" w14:textId="77777777" w:rsidR="00543F00" w:rsidRDefault="00543F00" w:rsidP="006B6108">
            <w:pPr>
              <w:pStyle w:val="Textofarticle"/>
              <w:rPr>
                <w:noProof/>
                <w:lang w:eastAsia="sk-SK"/>
              </w:rPr>
            </w:pPr>
          </w:p>
          <w:p w14:paraId="3C830169" w14:textId="77777777" w:rsidR="00543F00" w:rsidRDefault="00543F00" w:rsidP="006B6108">
            <w:pPr>
              <w:pStyle w:val="Textofarticle"/>
            </w:pPr>
            <w:r>
              <w:rPr>
                <w:noProof/>
                <w:lang w:eastAsia="sk-SK"/>
              </w:rPr>
              <w:drawing>
                <wp:inline distT="0" distB="0" distL="0" distR="0" wp14:anchorId="4182D7EA" wp14:editId="0CA3464D">
                  <wp:extent cx="2912052" cy="1021080"/>
                  <wp:effectExtent l="0" t="0" r="3175" b="762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BEBA8EAE-BF5A-486C-A8C5-ECC9F3942E4B}">
                                <a14:imgProps xmlns:a14="http://schemas.microsoft.com/office/drawing/2010/main">
                                  <a14:imgLayer r:embed="rId176">
                                    <a14:imgEffect>
                                      <a14:sharpenSoften amount="25000"/>
                                    </a14:imgEffect>
                                  </a14:imgLayer>
                                </a14:imgProps>
                              </a:ext>
                            </a:extLst>
                          </a:blip>
                          <a:stretch>
                            <a:fillRect/>
                          </a:stretch>
                        </pic:blipFill>
                        <pic:spPr>
                          <a:xfrm>
                            <a:off x="0" y="0"/>
                            <a:ext cx="2936552" cy="1029671"/>
                          </a:xfrm>
                          <a:prstGeom prst="rect">
                            <a:avLst/>
                          </a:prstGeom>
                        </pic:spPr>
                      </pic:pic>
                    </a:graphicData>
                  </a:graphic>
                </wp:inline>
              </w:drawing>
            </w:r>
          </w:p>
        </w:tc>
      </w:tr>
      <w:tr w:rsidR="00543F00" w14:paraId="316258D4" w14:textId="77777777" w:rsidTr="006B6108">
        <w:tc>
          <w:tcPr>
            <w:tcW w:w="4341" w:type="dxa"/>
          </w:tcPr>
          <w:p w14:paraId="28A8291F" w14:textId="77777777" w:rsidR="00543F00" w:rsidRPr="007D7BEA" w:rsidRDefault="00543F00" w:rsidP="009D4F58">
            <w:pPr>
              <w:pStyle w:val="Textofarticle"/>
              <w:numPr>
                <w:ilvl w:val="0"/>
                <w:numId w:val="108"/>
              </w:numPr>
              <w:spacing w:after="120"/>
              <w:contextualSpacing w:val="0"/>
              <w:rPr>
                <w:noProof/>
                <w:sz w:val="18"/>
                <w:szCs w:val="18"/>
                <w:lang w:eastAsia="sk-SK"/>
              </w:rPr>
            </w:pPr>
          </w:p>
        </w:tc>
        <w:tc>
          <w:tcPr>
            <w:tcW w:w="4721" w:type="dxa"/>
          </w:tcPr>
          <w:p w14:paraId="563E5C28" w14:textId="77777777" w:rsidR="00543F00" w:rsidRPr="007D7BEA" w:rsidRDefault="00543F00" w:rsidP="009D4F58">
            <w:pPr>
              <w:pStyle w:val="Textofarticle"/>
              <w:numPr>
                <w:ilvl w:val="0"/>
                <w:numId w:val="108"/>
              </w:numPr>
              <w:spacing w:after="120"/>
              <w:contextualSpacing w:val="0"/>
              <w:rPr>
                <w:noProof/>
                <w:sz w:val="18"/>
                <w:szCs w:val="18"/>
                <w:lang w:eastAsia="sk-SK"/>
              </w:rPr>
            </w:pPr>
          </w:p>
        </w:tc>
      </w:tr>
      <w:tr w:rsidR="00543F00" w14:paraId="2FF604FE" w14:textId="77777777" w:rsidTr="006B6108">
        <w:tc>
          <w:tcPr>
            <w:tcW w:w="4341" w:type="dxa"/>
          </w:tcPr>
          <w:p w14:paraId="24F67EE1" w14:textId="77777777" w:rsidR="00543F00" w:rsidRPr="007D7BEA" w:rsidRDefault="00543F00" w:rsidP="006B6108">
            <w:pPr>
              <w:pStyle w:val="Textofarticle"/>
              <w:rPr>
                <w:sz w:val="18"/>
                <w:szCs w:val="18"/>
              </w:rPr>
            </w:pPr>
            <w:r w:rsidRPr="007D7BEA">
              <w:rPr>
                <w:noProof/>
                <w:sz w:val="18"/>
                <w:szCs w:val="18"/>
                <w:lang w:eastAsia="sk-SK"/>
              </w:rPr>
              <w:drawing>
                <wp:inline distT="0" distB="0" distL="0" distR="0" wp14:anchorId="09B3086A" wp14:editId="6ECCC200">
                  <wp:extent cx="2674446" cy="1043305"/>
                  <wp:effectExtent l="0" t="0" r="0" b="4445"/>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BEBA8EAE-BF5A-486C-A8C5-ECC9F3942E4B}">
                                <a14:imgProps xmlns:a14="http://schemas.microsoft.com/office/drawing/2010/main">
                                  <a14:imgLayer r:embed="rId178">
                                    <a14:imgEffect>
                                      <a14:sharpenSoften amount="25000"/>
                                    </a14:imgEffect>
                                  </a14:imgLayer>
                                </a14:imgProps>
                              </a:ext>
                            </a:extLst>
                          </a:blip>
                          <a:stretch>
                            <a:fillRect/>
                          </a:stretch>
                        </pic:blipFill>
                        <pic:spPr>
                          <a:xfrm>
                            <a:off x="0" y="0"/>
                            <a:ext cx="2680685" cy="1045739"/>
                          </a:xfrm>
                          <a:prstGeom prst="rect">
                            <a:avLst/>
                          </a:prstGeom>
                        </pic:spPr>
                      </pic:pic>
                    </a:graphicData>
                  </a:graphic>
                </wp:inline>
              </w:drawing>
            </w:r>
          </w:p>
          <w:p w14:paraId="1F6E4A9E" w14:textId="77777777" w:rsidR="00543F00" w:rsidRPr="007D7BEA" w:rsidRDefault="00543F00" w:rsidP="006B6108">
            <w:pPr>
              <w:pStyle w:val="Textofarticle"/>
              <w:rPr>
                <w:sz w:val="18"/>
                <w:szCs w:val="18"/>
              </w:rPr>
            </w:pPr>
          </w:p>
        </w:tc>
        <w:tc>
          <w:tcPr>
            <w:tcW w:w="4721" w:type="dxa"/>
          </w:tcPr>
          <w:p w14:paraId="653150CF" w14:textId="77777777" w:rsidR="00543F00" w:rsidRPr="007D7BEA" w:rsidRDefault="00543F00" w:rsidP="006B6108">
            <w:pPr>
              <w:pStyle w:val="Textofarticle"/>
              <w:rPr>
                <w:sz w:val="18"/>
                <w:szCs w:val="18"/>
              </w:rPr>
            </w:pPr>
            <w:r w:rsidRPr="007D7BEA">
              <w:rPr>
                <w:noProof/>
                <w:sz w:val="18"/>
                <w:szCs w:val="18"/>
                <w:lang w:eastAsia="sk-SK"/>
              </w:rPr>
              <w:drawing>
                <wp:inline distT="0" distB="0" distL="0" distR="0" wp14:anchorId="73ADAF6B" wp14:editId="403B6586">
                  <wp:extent cx="2924290" cy="1320165"/>
                  <wp:effectExtent l="0" t="0" r="9525"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BEBA8EAE-BF5A-486C-A8C5-ECC9F3942E4B}">
                                <a14:imgProps xmlns:a14="http://schemas.microsoft.com/office/drawing/2010/main">
                                  <a14:imgLayer r:embed="rId180">
                                    <a14:imgEffect>
                                      <a14:sharpenSoften amount="25000"/>
                                    </a14:imgEffect>
                                  </a14:imgLayer>
                                </a14:imgProps>
                              </a:ext>
                            </a:extLst>
                          </a:blip>
                          <a:stretch>
                            <a:fillRect/>
                          </a:stretch>
                        </pic:blipFill>
                        <pic:spPr>
                          <a:xfrm>
                            <a:off x="0" y="0"/>
                            <a:ext cx="2937852" cy="1326287"/>
                          </a:xfrm>
                          <a:prstGeom prst="rect">
                            <a:avLst/>
                          </a:prstGeom>
                        </pic:spPr>
                      </pic:pic>
                    </a:graphicData>
                  </a:graphic>
                </wp:inline>
              </w:drawing>
            </w:r>
          </w:p>
        </w:tc>
      </w:tr>
      <w:tr w:rsidR="00543F00" w14:paraId="2C508235" w14:textId="77777777" w:rsidTr="006B6108">
        <w:tc>
          <w:tcPr>
            <w:tcW w:w="4341" w:type="dxa"/>
          </w:tcPr>
          <w:p w14:paraId="0C2A5E6A" w14:textId="77777777" w:rsidR="00543F00" w:rsidRPr="007D7BEA" w:rsidRDefault="00543F00" w:rsidP="009D4F58">
            <w:pPr>
              <w:pStyle w:val="Textofarticle"/>
              <w:numPr>
                <w:ilvl w:val="0"/>
                <w:numId w:val="108"/>
              </w:numPr>
              <w:spacing w:after="120"/>
              <w:contextualSpacing w:val="0"/>
              <w:rPr>
                <w:noProof/>
                <w:sz w:val="18"/>
                <w:szCs w:val="18"/>
                <w:lang w:eastAsia="sk-SK"/>
              </w:rPr>
            </w:pPr>
          </w:p>
        </w:tc>
        <w:tc>
          <w:tcPr>
            <w:tcW w:w="4721" w:type="dxa"/>
          </w:tcPr>
          <w:p w14:paraId="5074CFB0" w14:textId="77777777" w:rsidR="00543F00" w:rsidRPr="007D7BEA" w:rsidRDefault="00543F00" w:rsidP="009D4F58">
            <w:pPr>
              <w:pStyle w:val="Textofarticle"/>
              <w:numPr>
                <w:ilvl w:val="0"/>
                <w:numId w:val="108"/>
              </w:numPr>
              <w:spacing w:after="120"/>
              <w:contextualSpacing w:val="0"/>
              <w:rPr>
                <w:noProof/>
                <w:sz w:val="18"/>
                <w:szCs w:val="18"/>
                <w:lang w:eastAsia="sk-SK"/>
              </w:rPr>
            </w:pPr>
          </w:p>
        </w:tc>
      </w:tr>
    </w:tbl>
    <w:p w14:paraId="279FFAFB" w14:textId="4B5B8F67" w:rsidR="00543F00" w:rsidRPr="009C0E91" w:rsidRDefault="00543F00" w:rsidP="00543F00">
      <w:pPr>
        <w:pStyle w:val="Figuredescription"/>
        <w:rPr>
          <w:sz w:val="20"/>
          <w:szCs w:val="20"/>
        </w:rPr>
      </w:pPr>
      <w:r w:rsidRPr="009C0E91">
        <w:rPr>
          <w:sz w:val="20"/>
          <w:szCs w:val="20"/>
        </w:rPr>
        <w:t>Obr. 5</w:t>
      </w:r>
      <w:r w:rsidR="009C0E91" w:rsidRPr="009C0E91">
        <w:rPr>
          <w:sz w:val="20"/>
          <w:szCs w:val="20"/>
        </w:rPr>
        <w:t>6</w:t>
      </w:r>
      <w:r w:rsidRPr="009C0E91">
        <w:rPr>
          <w:sz w:val="20"/>
          <w:szCs w:val="20"/>
        </w:rPr>
        <w:t xml:space="preserve"> Nesúrodé rozlišovanie pomocou nástroja Pohyb</w:t>
      </w:r>
    </w:p>
    <w:p w14:paraId="3F6C2CDA" w14:textId="1B3F2670" w:rsidR="00543F00" w:rsidRPr="00543F00" w:rsidRDefault="00543F00" w:rsidP="00543F00">
      <w:pPr>
        <w:pStyle w:val="Textofarticle"/>
        <w:rPr>
          <w:rFonts w:asciiTheme="minorHAnsi" w:hAnsiTheme="minorHAnsi"/>
        </w:rPr>
      </w:pPr>
      <w:r w:rsidRPr="00543F00">
        <w:rPr>
          <w:rFonts w:asciiTheme="minorHAnsi" w:hAnsiTheme="minorHAnsi"/>
        </w:rPr>
        <w:t>V súvislosti s </w:t>
      </w:r>
      <w:r>
        <w:rPr>
          <w:rFonts w:asciiTheme="minorHAnsi" w:hAnsiTheme="minorHAnsi"/>
        </w:rPr>
        <w:t>o</w:t>
      </w:r>
      <w:r w:rsidRPr="00543F00">
        <w:rPr>
          <w:rFonts w:asciiTheme="minorHAnsi" w:hAnsiTheme="minorHAnsi"/>
        </w:rPr>
        <w:t xml:space="preserve">br. </w:t>
      </w:r>
      <w:r>
        <w:rPr>
          <w:rFonts w:asciiTheme="minorHAnsi" w:hAnsiTheme="minorHAnsi"/>
        </w:rPr>
        <w:t>5</w:t>
      </w:r>
      <w:r w:rsidR="009C0E91">
        <w:rPr>
          <w:rFonts w:asciiTheme="minorHAnsi" w:hAnsiTheme="minorHAnsi"/>
        </w:rPr>
        <w:t>6</w:t>
      </w:r>
      <w:r w:rsidRPr="00543F00">
        <w:rPr>
          <w:rFonts w:asciiTheme="minorHAnsi" w:hAnsiTheme="minorHAnsi"/>
        </w:rPr>
        <w:t xml:space="preserve"> a) – d) sa pýta</w:t>
      </w:r>
      <w:r>
        <w:rPr>
          <w:rFonts w:asciiTheme="minorHAnsi" w:hAnsiTheme="minorHAnsi"/>
        </w:rPr>
        <w:t>me</w:t>
      </w:r>
      <w:r w:rsidRPr="00543F00">
        <w:rPr>
          <w:rFonts w:asciiTheme="minorHAnsi" w:hAnsiTheme="minorHAnsi"/>
        </w:rPr>
        <w:t xml:space="preserve"> </w:t>
      </w:r>
      <w:r>
        <w:rPr>
          <w:rFonts w:asciiTheme="minorHAnsi" w:hAnsiTheme="minorHAnsi"/>
        </w:rPr>
        <w:t>študentov</w:t>
      </w:r>
      <w:r w:rsidRPr="00543F00">
        <w:rPr>
          <w:rFonts w:asciiTheme="minorHAnsi" w:hAnsiTheme="minorHAnsi"/>
        </w:rPr>
        <w:t xml:space="preserve">: </w:t>
      </w:r>
    </w:p>
    <w:p w14:paraId="34016D7B" w14:textId="0A496351" w:rsidR="00543F00" w:rsidRPr="00543F00" w:rsidRDefault="00543F00" w:rsidP="009D4F58">
      <w:pPr>
        <w:pStyle w:val="Textofarticle"/>
        <w:numPr>
          <w:ilvl w:val="0"/>
          <w:numId w:val="109"/>
        </w:numPr>
        <w:spacing w:after="120"/>
        <w:contextualSpacing w:val="0"/>
        <w:rPr>
          <w:rFonts w:asciiTheme="minorHAnsi" w:hAnsiTheme="minorHAnsi"/>
          <w:i/>
        </w:rPr>
      </w:pPr>
      <w:r w:rsidRPr="00543F00">
        <w:rPr>
          <w:rFonts w:asciiTheme="minorHAnsi" w:hAnsiTheme="minorHAnsi"/>
          <w:i/>
        </w:rPr>
        <w:t xml:space="preserve">Existuje nejaká špeciálna-vhodnejšia pozícia bodov </w:t>
      </w:r>
      <m:oMath>
        <m:r>
          <w:rPr>
            <w:rFonts w:ascii="Cambria Math" w:hAnsi="Cambria Math"/>
          </w:rPr>
          <m:t>M, N</m:t>
        </m:r>
      </m:oMath>
      <w:r w:rsidRPr="00543F00">
        <w:rPr>
          <w:rFonts w:asciiTheme="minorHAnsi" w:hAnsiTheme="minorHAnsi"/>
          <w:i/>
        </w:rPr>
        <w:t xml:space="preserve">? Prípadne pozícia bodu </w:t>
      </w:r>
      <m:oMath>
        <m:r>
          <w:rPr>
            <w:rFonts w:ascii="Cambria Math" w:hAnsi="Cambria Math"/>
          </w:rPr>
          <m:t>X</m:t>
        </m:r>
      </m:oMath>
      <w:r w:rsidRPr="00543F00">
        <w:rPr>
          <w:rFonts w:asciiTheme="minorHAnsi" w:hAnsiTheme="minorHAnsi"/>
          <w:i/>
        </w:rPr>
        <w:t xml:space="preserve">, pre ktorý je súčet minimálny?  (Obr. </w:t>
      </w:r>
      <w:r>
        <w:rPr>
          <w:rFonts w:asciiTheme="minorHAnsi" w:hAnsiTheme="minorHAnsi"/>
          <w:i/>
        </w:rPr>
        <w:t>5</w:t>
      </w:r>
      <w:r w:rsidR="009C0E91">
        <w:rPr>
          <w:rFonts w:asciiTheme="minorHAnsi" w:hAnsiTheme="minorHAnsi"/>
          <w:i/>
        </w:rPr>
        <w:t>6</w:t>
      </w:r>
      <w:r w:rsidRPr="00543F00">
        <w:rPr>
          <w:rFonts w:asciiTheme="minorHAnsi" w:hAnsiTheme="minorHAnsi"/>
          <w:i/>
        </w:rPr>
        <w:t xml:space="preserve">a, </w:t>
      </w:r>
      <w:r>
        <w:rPr>
          <w:rFonts w:asciiTheme="minorHAnsi" w:hAnsiTheme="minorHAnsi"/>
          <w:i/>
        </w:rPr>
        <w:t>5</w:t>
      </w:r>
      <w:r w:rsidR="009C0E91">
        <w:rPr>
          <w:rFonts w:asciiTheme="minorHAnsi" w:hAnsiTheme="minorHAnsi"/>
          <w:i/>
        </w:rPr>
        <w:t>6</w:t>
      </w:r>
      <w:r w:rsidRPr="00543F00">
        <w:rPr>
          <w:rFonts w:asciiTheme="minorHAnsi" w:hAnsiTheme="minorHAnsi"/>
          <w:i/>
        </w:rPr>
        <w:t>b)</w:t>
      </w:r>
    </w:p>
    <w:p w14:paraId="35D1C9B2" w14:textId="41334E27" w:rsidR="00543F00" w:rsidRPr="00543F00" w:rsidRDefault="00543F00" w:rsidP="009D4F58">
      <w:pPr>
        <w:pStyle w:val="Textofarticle"/>
        <w:numPr>
          <w:ilvl w:val="0"/>
          <w:numId w:val="109"/>
        </w:numPr>
        <w:spacing w:after="120"/>
        <w:contextualSpacing w:val="0"/>
        <w:rPr>
          <w:rFonts w:asciiTheme="minorHAnsi" w:hAnsiTheme="minorHAnsi"/>
          <w:i/>
        </w:rPr>
      </w:pPr>
      <w:r w:rsidRPr="00543F00">
        <w:rPr>
          <w:rFonts w:asciiTheme="minorHAnsi" w:hAnsiTheme="minorHAnsi"/>
          <w:i/>
        </w:rPr>
        <w:t xml:space="preserve">Zmení sa niečo oproti predchádzajúcim situáciám, ak posunieme priamku </w:t>
      </w:r>
      <m:oMath>
        <m:r>
          <w:rPr>
            <w:rFonts w:ascii="Cambria Math" w:hAnsi="Cambria Math"/>
          </w:rPr>
          <m:t>p</m:t>
        </m:r>
      </m:oMath>
      <w:r w:rsidRPr="00543F00">
        <w:rPr>
          <w:rFonts w:asciiTheme="minorHAnsi" w:hAnsiTheme="minorHAnsi"/>
          <w:i/>
        </w:rPr>
        <w:t xml:space="preserve"> rovnobežne? (Obr. </w:t>
      </w:r>
      <w:r>
        <w:rPr>
          <w:rFonts w:asciiTheme="minorHAnsi" w:hAnsiTheme="minorHAnsi"/>
          <w:i/>
        </w:rPr>
        <w:t>5</w:t>
      </w:r>
      <w:r w:rsidR="009C0E91">
        <w:rPr>
          <w:rFonts w:asciiTheme="minorHAnsi" w:hAnsiTheme="minorHAnsi"/>
          <w:i/>
        </w:rPr>
        <w:t>6</w:t>
      </w:r>
      <w:r w:rsidRPr="00543F00">
        <w:rPr>
          <w:rFonts w:asciiTheme="minorHAnsi" w:hAnsiTheme="minorHAnsi"/>
          <w:i/>
        </w:rPr>
        <w:t xml:space="preserve">c) </w:t>
      </w:r>
    </w:p>
    <w:p w14:paraId="4C338C7A" w14:textId="78E04064" w:rsidR="00543F00" w:rsidRPr="00543F00" w:rsidRDefault="00543F00" w:rsidP="009D4F58">
      <w:pPr>
        <w:pStyle w:val="Textofarticle"/>
        <w:numPr>
          <w:ilvl w:val="0"/>
          <w:numId w:val="109"/>
        </w:numPr>
        <w:spacing w:after="120"/>
        <w:contextualSpacing w:val="0"/>
        <w:rPr>
          <w:rFonts w:asciiTheme="minorHAnsi" w:hAnsiTheme="minorHAnsi"/>
          <w:i/>
        </w:rPr>
      </w:pPr>
      <w:r w:rsidRPr="00543F00">
        <w:rPr>
          <w:rFonts w:asciiTheme="minorHAnsi" w:hAnsiTheme="minorHAnsi"/>
          <w:i/>
        </w:rPr>
        <w:t xml:space="preserve">Ak „porušíme zadanie úlohy“ a body </w:t>
      </w:r>
      <m:oMath>
        <m:r>
          <w:rPr>
            <w:rFonts w:ascii="Cambria Math" w:hAnsi="Cambria Math"/>
          </w:rPr>
          <m:t>M, N</m:t>
        </m:r>
      </m:oMath>
      <w:r w:rsidRPr="00543F00">
        <w:rPr>
          <w:rFonts w:asciiTheme="minorHAnsi" w:hAnsiTheme="minorHAnsi"/>
          <w:i/>
        </w:rPr>
        <w:t xml:space="preserve"> budú v opačných polrovinách, pomohlo by to? (Obr. </w:t>
      </w:r>
      <w:r>
        <w:rPr>
          <w:rFonts w:asciiTheme="minorHAnsi" w:hAnsiTheme="minorHAnsi"/>
          <w:i/>
        </w:rPr>
        <w:t>5</w:t>
      </w:r>
      <w:r w:rsidR="009C0E91">
        <w:rPr>
          <w:rFonts w:asciiTheme="minorHAnsi" w:hAnsiTheme="minorHAnsi"/>
          <w:i/>
        </w:rPr>
        <w:t>6</w:t>
      </w:r>
      <w:r w:rsidRPr="00543F00">
        <w:rPr>
          <w:rFonts w:asciiTheme="minorHAnsi" w:hAnsiTheme="minorHAnsi"/>
          <w:i/>
        </w:rPr>
        <w:t xml:space="preserve">d)  </w:t>
      </w:r>
    </w:p>
    <w:p w14:paraId="70A103DA" w14:textId="0EDAED94" w:rsidR="00543F00" w:rsidRPr="00543F00" w:rsidRDefault="00543F00" w:rsidP="00543F00">
      <w:pPr>
        <w:spacing w:line="276" w:lineRule="auto"/>
        <w:ind w:left="0"/>
      </w:pPr>
      <w:r w:rsidRPr="00543F00">
        <w:t xml:space="preserve">Ukazuje sa, že nesúrodé rozlišovanie má zbytočne veľa parametrov a z variácie pozícií sa ťažko získa niečo užitočné. Pristúpime k  riadenému rozlišovaniu (v </w:t>
      </w:r>
      <w:r w:rsidR="00FA3587">
        <w:t>angl.</w:t>
      </w:r>
      <w:r w:rsidRPr="00543F00">
        <w:t xml:space="preserve"> </w:t>
      </w:r>
      <w:r w:rsidRPr="00543F00">
        <w:rPr>
          <w:i/>
        </w:rPr>
        <w:t>guided</w:t>
      </w:r>
      <w:r w:rsidRPr="00543F00">
        <w:t xml:space="preserve"> </w:t>
      </w:r>
      <w:r w:rsidRPr="00543F00">
        <w:rPr>
          <w:i/>
        </w:rPr>
        <w:t>dragging</w:t>
      </w:r>
      <w:r w:rsidRPr="00543F00">
        <w:t xml:space="preserve">) tak, že nastavíme ďalší kontrast.   </w:t>
      </w:r>
    </w:p>
    <w:p w14:paraId="6C1DB2BC" w14:textId="1ED00A52" w:rsidR="00543F00" w:rsidRPr="00543F00" w:rsidRDefault="00543F00" w:rsidP="00543F00">
      <w:pPr>
        <w:spacing w:after="120" w:line="276" w:lineRule="auto"/>
        <w:ind w:left="0"/>
        <w:contextualSpacing w:val="0"/>
      </w:pPr>
      <w:r w:rsidRPr="00543F00">
        <w:t xml:space="preserve">Použijeme konštrukčný nástroj </w:t>
      </w:r>
      <w:r w:rsidRPr="00543F00">
        <w:rPr>
          <w:i/>
        </w:rPr>
        <w:t>Fix</w:t>
      </w:r>
      <w:r w:rsidRPr="00543F00">
        <w:t xml:space="preserve"> </w:t>
      </w:r>
      <w:r w:rsidRPr="00543F00">
        <w:rPr>
          <w:i/>
        </w:rPr>
        <w:t>object</w:t>
      </w:r>
      <w:r w:rsidRPr="00543F00">
        <w:t xml:space="preserve">, ktorým zakotvíme pozície bodov </w:t>
      </w:r>
      <m:oMath>
        <m:r>
          <w:rPr>
            <w:rFonts w:ascii="Cambria Math" w:hAnsi="Cambria Math"/>
          </w:rPr>
          <m:t>M</m:t>
        </m:r>
        <m:r>
          <m:rPr>
            <m:sty m:val="p"/>
          </m:rPr>
          <w:rPr>
            <w:rFonts w:ascii="Cambria Math" w:hAnsi="Cambria Math"/>
          </w:rPr>
          <m:t xml:space="preserve">, </m:t>
        </m:r>
        <m:r>
          <w:rPr>
            <w:rFonts w:ascii="Cambria Math" w:hAnsi="Cambria Math"/>
          </w:rPr>
          <m:t>N</m:t>
        </m:r>
      </m:oMath>
      <w:r w:rsidRPr="00543F00">
        <w:rPr>
          <w:iCs/>
        </w:rPr>
        <w:t xml:space="preserve"> (pozícia na ploche bude ďalej nemenná). </w:t>
      </w:r>
      <w:r w:rsidRPr="00543F00">
        <w:t xml:space="preserve"> Stupne voľnosti pre body </w:t>
      </w:r>
      <m:oMath>
        <m:r>
          <w:rPr>
            <w:rFonts w:ascii="Cambria Math" w:hAnsi="Cambria Math"/>
          </w:rPr>
          <m:t>A,B</m:t>
        </m:r>
      </m:oMath>
      <w:r w:rsidRPr="00543F00">
        <w:t xml:space="preserve"> a bod </w:t>
      </w:r>
      <m:oMath>
        <m:r>
          <w:rPr>
            <w:rFonts w:ascii="Cambria Math" w:hAnsi="Cambria Math"/>
          </w:rPr>
          <m:t>X</m:t>
        </m:r>
        <m:r>
          <m:rPr>
            <m:sty m:val="p"/>
          </m:rPr>
          <w:rPr>
            <w:rFonts w:ascii="Cambria Math" w:hAnsi="Cambria Math"/>
          </w:rPr>
          <m:t>∈</m:t>
        </m:r>
        <m:r>
          <w:rPr>
            <w:rFonts w:ascii="Cambria Math" w:hAnsi="Cambria Math"/>
          </w:rPr>
          <m:t>p</m:t>
        </m:r>
      </m:oMath>
      <w:r w:rsidRPr="00543F00">
        <w:t xml:space="preserve"> ponecháme bez zmeny. Priamka </w:t>
      </w:r>
      <m:oMath>
        <m:r>
          <w:rPr>
            <w:rFonts w:ascii="Cambria Math" w:hAnsi="Cambria Math"/>
          </w:rPr>
          <m:t>p</m:t>
        </m:r>
      </m:oMath>
      <w:r w:rsidRPr="00543F00">
        <w:t xml:space="preserve"> má opäť dynamickú pozíciu vzhľadom na voľné body </w:t>
      </w:r>
      <m:oMath>
        <m:r>
          <w:rPr>
            <w:rFonts w:ascii="Cambria Math" w:hAnsi="Cambria Math"/>
          </w:rPr>
          <m:t>A</m:t>
        </m:r>
        <m:r>
          <m:rPr>
            <m:sty m:val="p"/>
          </m:rPr>
          <w:rPr>
            <w:rFonts w:ascii="Cambria Math" w:hAnsi="Cambria Math"/>
          </w:rPr>
          <m:t>,</m:t>
        </m:r>
        <m:r>
          <w:rPr>
            <w:rFonts w:ascii="Cambria Math" w:hAnsi="Cambria Math"/>
          </w:rPr>
          <m:t>B</m:t>
        </m:r>
      </m:oMath>
      <w:r w:rsidRPr="00543F00">
        <w:rPr>
          <w:iCs/>
        </w:rPr>
        <w:t xml:space="preserve"> (Obr. </w:t>
      </w:r>
      <w:r>
        <w:rPr>
          <w:iCs/>
        </w:rPr>
        <w:t>5</w:t>
      </w:r>
      <w:r w:rsidR="006015C5">
        <w:rPr>
          <w:iCs/>
        </w:rPr>
        <w:t>7</w:t>
      </w:r>
      <w:r w:rsidRPr="00543F00">
        <w:rPr>
          <w:iCs/>
        </w:rPr>
        <w:t xml:space="preserve">). </w:t>
      </w:r>
      <w:r w:rsidRPr="00543F00">
        <w:t xml:space="preserve"> </w:t>
      </w:r>
    </w:p>
    <w:p w14:paraId="4A5ECFE8" w14:textId="77777777" w:rsidR="00543F00" w:rsidRDefault="00543F00" w:rsidP="00543F00">
      <w:pPr>
        <w:pStyle w:val="Textofarticle"/>
      </w:pPr>
      <w:r>
        <w:rPr>
          <w:noProof/>
          <w:lang w:eastAsia="sk-SK"/>
        </w:rPr>
        <w:lastRenderedPageBreak/>
        <w:drawing>
          <wp:inline distT="0" distB="0" distL="0" distR="0" wp14:anchorId="5E58E68D" wp14:editId="41B29255">
            <wp:extent cx="5760720" cy="3080385"/>
            <wp:effectExtent l="0" t="0" r="0" b="5715"/>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BEBA8EAE-BF5A-486C-A8C5-ECC9F3942E4B}">
                          <a14:imgProps xmlns:a14="http://schemas.microsoft.com/office/drawing/2010/main">
                            <a14:imgLayer r:embed="rId182">
                              <a14:imgEffect>
                                <a14:sharpenSoften amount="25000"/>
                              </a14:imgEffect>
                            </a14:imgLayer>
                          </a14:imgProps>
                        </a:ext>
                      </a:extLst>
                    </a:blip>
                    <a:stretch>
                      <a:fillRect/>
                    </a:stretch>
                  </pic:blipFill>
                  <pic:spPr>
                    <a:xfrm>
                      <a:off x="0" y="0"/>
                      <a:ext cx="5760720" cy="3080385"/>
                    </a:xfrm>
                    <a:prstGeom prst="rect">
                      <a:avLst/>
                    </a:prstGeom>
                  </pic:spPr>
                </pic:pic>
              </a:graphicData>
            </a:graphic>
          </wp:inline>
        </w:drawing>
      </w:r>
    </w:p>
    <w:p w14:paraId="325AC9A1" w14:textId="7709B495" w:rsidR="00543F00" w:rsidRPr="00543F00" w:rsidRDefault="00543F00" w:rsidP="00543F00">
      <w:pPr>
        <w:pStyle w:val="Figuredescription"/>
        <w:spacing w:after="120"/>
        <w:rPr>
          <w:rStyle w:val="Siln"/>
          <w:i/>
        </w:rPr>
      </w:pPr>
      <w:r w:rsidRPr="00543F00">
        <w:rPr>
          <w:rStyle w:val="Siln"/>
          <w:i/>
        </w:rPr>
        <w:t>Obr. 5</w:t>
      </w:r>
      <w:r w:rsidR="006015C5">
        <w:rPr>
          <w:rStyle w:val="Siln"/>
          <w:i/>
        </w:rPr>
        <w:t>7</w:t>
      </w:r>
      <w:r w:rsidRPr="00543F00">
        <w:rPr>
          <w:rStyle w:val="Siln"/>
          <w:i/>
        </w:rPr>
        <w:t xml:space="preserve">: </w:t>
      </w:r>
      <w:r>
        <w:rPr>
          <w:rStyle w:val="Siln"/>
          <w:i/>
        </w:rPr>
        <w:t xml:space="preserve">Riadené rozlišovanie </w:t>
      </w:r>
      <w:r w:rsidRPr="00543F00">
        <w:rPr>
          <w:rStyle w:val="Siln"/>
          <w:i/>
        </w:rPr>
        <w:t xml:space="preserve">a čiastočná seprácia </w:t>
      </w:r>
    </w:p>
    <w:p w14:paraId="5FF5F0DD" w14:textId="636B3F2E" w:rsidR="00543F00" w:rsidRPr="00543F00" w:rsidRDefault="00543F00" w:rsidP="00543F00">
      <w:pPr>
        <w:spacing w:after="120" w:line="276" w:lineRule="auto"/>
      </w:pPr>
      <w:r w:rsidRPr="00543F00">
        <w:t xml:space="preserve">Experimentovaním s pozíciou bodu </w:t>
      </w:r>
      <m:oMath>
        <m:r>
          <w:rPr>
            <w:rFonts w:ascii="Cambria Math" w:hAnsi="Cambria Math"/>
          </w:rPr>
          <m:t>X</m:t>
        </m:r>
      </m:oMath>
      <w:r w:rsidRPr="00543F00">
        <w:t xml:space="preserve"> </w:t>
      </w:r>
      <w:r w:rsidR="00EC6A43">
        <w:t xml:space="preserve">môžeme </w:t>
      </w:r>
      <w:r w:rsidRPr="00543F00">
        <w:t xml:space="preserve">postupovať ďalej.  </w:t>
      </w:r>
    </w:p>
    <w:p w14:paraId="79264425" w14:textId="77777777" w:rsidR="00543F00" w:rsidRPr="00543F00" w:rsidRDefault="00543F00" w:rsidP="009D4F58">
      <w:pPr>
        <w:pStyle w:val="Odsekzoznamu"/>
        <w:numPr>
          <w:ilvl w:val="0"/>
          <w:numId w:val="110"/>
        </w:numPr>
        <w:spacing w:after="160" w:line="276" w:lineRule="auto"/>
        <w:rPr>
          <w:i/>
        </w:rPr>
      </w:pPr>
      <w:r w:rsidRPr="00543F00">
        <w:rPr>
          <w:i/>
        </w:rPr>
        <w:t xml:space="preserve">Najkratšia vzdialenosť bodu </w:t>
      </w:r>
      <m:oMath>
        <m:r>
          <w:rPr>
            <w:rFonts w:ascii="Cambria Math" w:hAnsi="Cambria Math"/>
          </w:rPr>
          <m:t xml:space="preserve">M, </m:t>
        </m:r>
      </m:oMath>
      <w:r w:rsidRPr="00543F00">
        <w:rPr>
          <w:i/>
        </w:rPr>
        <w:t xml:space="preserve">resp. </w:t>
      </w:r>
      <m:oMath>
        <m:r>
          <w:rPr>
            <w:rFonts w:ascii="Cambria Math" w:hAnsi="Cambria Math"/>
          </w:rPr>
          <m:t>N</m:t>
        </m:r>
      </m:oMath>
      <w:r w:rsidRPr="00543F00">
        <w:rPr>
          <w:i/>
        </w:rPr>
        <w:t xml:space="preserve"> od priamky </w:t>
      </w:r>
      <m:oMath>
        <m:r>
          <w:rPr>
            <w:rFonts w:ascii="Cambria Math" w:hAnsi="Cambria Math"/>
          </w:rPr>
          <m:t>p</m:t>
        </m:r>
      </m:oMath>
      <w:r w:rsidRPr="00543F00">
        <w:rPr>
          <w:i/>
        </w:rPr>
        <w:t xml:space="preserve"> je určená príslušným bodom a pätou kolmice </w:t>
      </w:r>
      <m:oMath>
        <m:r>
          <w:rPr>
            <w:rFonts w:ascii="Cambria Math" w:hAnsi="Cambria Math"/>
          </w:rPr>
          <m:t>U,</m:t>
        </m:r>
      </m:oMath>
      <w:r w:rsidRPr="00543F00">
        <w:rPr>
          <w:i/>
        </w:rPr>
        <w:t xml:space="preserve"> resp. </w:t>
      </w:r>
      <m:oMath>
        <m:r>
          <w:rPr>
            <w:rFonts w:ascii="Cambria Math" w:hAnsi="Cambria Math"/>
          </w:rPr>
          <m:t>V</m:t>
        </m:r>
      </m:oMath>
      <w:r w:rsidRPr="00543F00">
        <w:rPr>
          <w:i/>
        </w:rPr>
        <w:t xml:space="preserve">. Bude súčet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r>
          <w:rPr>
            <w:rFonts w:ascii="Cambria Math" w:hAnsi="Cambria Math"/>
          </w:rPr>
          <m:t xml:space="preserve"> </m:t>
        </m:r>
      </m:oMath>
      <w:r w:rsidRPr="00543F00">
        <w:rPr>
          <w:i/>
        </w:rPr>
        <w:t xml:space="preserve">minimálny, ak </w:t>
      </w:r>
      <m:oMath>
        <m:r>
          <w:rPr>
            <w:rFonts w:ascii="Cambria Math" w:hAnsi="Cambria Math"/>
          </w:rPr>
          <m:t>X≡U</m:t>
        </m:r>
      </m:oMath>
      <w:r w:rsidRPr="00543F00">
        <w:rPr>
          <w:i/>
        </w:rPr>
        <w:t xml:space="preserve">, resp. </w:t>
      </w:r>
      <m:oMath>
        <m:r>
          <w:rPr>
            <w:rFonts w:ascii="Cambria Math" w:hAnsi="Cambria Math"/>
          </w:rPr>
          <m:t>X≡V</m:t>
        </m:r>
      </m:oMath>
      <w:r w:rsidRPr="00543F00">
        <w:rPr>
          <w:i/>
        </w:rPr>
        <w:t xml:space="preserve">? </w:t>
      </w:r>
    </w:p>
    <w:p w14:paraId="4C1134EE" w14:textId="77777777" w:rsidR="00543F00" w:rsidRPr="00543F00" w:rsidRDefault="00543F00" w:rsidP="009D4F58">
      <w:pPr>
        <w:pStyle w:val="Odsekzoznamu"/>
        <w:numPr>
          <w:ilvl w:val="0"/>
          <w:numId w:val="110"/>
        </w:numPr>
        <w:spacing w:after="160" w:line="276" w:lineRule="auto"/>
        <w:rPr>
          <w:i/>
        </w:rPr>
      </w:pPr>
      <w:r w:rsidRPr="00543F00">
        <w:rPr>
          <w:i/>
        </w:rPr>
        <w:t xml:space="preserve">Ak bod </w:t>
      </w:r>
      <m:oMath>
        <m:r>
          <w:rPr>
            <w:rFonts w:ascii="Cambria Math" w:hAnsi="Cambria Math"/>
          </w:rPr>
          <m:t>X</m:t>
        </m:r>
      </m:oMath>
      <w:r w:rsidRPr="00543F00">
        <w:rPr>
          <w:i/>
        </w:rPr>
        <w:t xml:space="preserve"> nepatrí úsečke </w:t>
      </w:r>
      <m:oMath>
        <m:r>
          <w:rPr>
            <w:rFonts w:ascii="Cambria Math" w:hAnsi="Cambria Math"/>
          </w:rPr>
          <m:t>UV</m:t>
        </m:r>
      </m:oMath>
      <w:r w:rsidRPr="00543F00">
        <w:rPr>
          <w:i/>
        </w:rPr>
        <w:t xml:space="preserve">, ako rastie/klesá hodnota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oMath>
      <w:r w:rsidRPr="00543F00">
        <w:rPr>
          <w:i/>
        </w:rPr>
        <w:t xml:space="preserve">? </w:t>
      </w:r>
    </w:p>
    <w:p w14:paraId="4B28611B" w14:textId="77777777" w:rsidR="00543F00" w:rsidRPr="00543F00" w:rsidRDefault="00543F00" w:rsidP="009D4F58">
      <w:pPr>
        <w:pStyle w:val="Odsekzoznamu"/>
        <w:numPr>
          <w:ilvl w:val="0"/>
          <w:numId w:val="110"/>
        </w:numPr>
        <w:spacing w:after="160" w:line="276" w:lineRule="auto"/>
        <w:rPr>
          <w:i/>
        </w:rPr>
      </w:pPr>
      <w:r w:rsidRPr="00543F00">
        <w:rPr>
          <w:i/>
        </w:rPr>
        <w:t xml:space="preserve">Ak je bod </w:t>
      </w:r>
      <m:oMath>
        <m:r>
          <w:rPr>
            <w:rFonts w:ascii="Cambria Math" w:hAnsi="Cambria Math"/>
          </w:rPr>
          <m:t>X</m:t>
        </m:r>
      </m:oMath>
      <w:r w:rsidRPr="00543F00">
        <w:rPr>
          <w:i/>
        </w:rPr>
        <w:t xml:space="preserve"> z okolia bodu </w:t>
      </w:r>
      <m:oMath>
        <m:r>
          <w:rPr>
            <w:rFonts w:ascii="Cambria Math" w:hAnsi="Cambria Math"/>
          </w:rPr>
          <m:t>V</m:t>
        </m:r>
      </m:oMath>
      <w:r w:rsidRPr="00543F00">
        <w:rPr>
          <w:i/>
        </w:rPr>
        <w:t xml:space="preserve">, ako rastie/klesá hodnota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oMath>
      <w:r w:rsidRPr="00543F00">
        <w:rPr>
          <w:i/>
        </w:rPr>
        <w:t xml:space="preserve">? Je situácia pre okolie bodu </w:t>
      </w:r>
      <m:oMath>
        <m:r>
          <w:rPr>
            <w:rFonts w:ascii="Cambria Math" w:hAnsi="Cambria Math"/>
          </w:rPr>
          <m:t>U</m:t>
        </m:r>
      </m:oMath>
      <w:r w:rsidRPr="00543F00">
        <w:rPr>
          <w:i/>
        </w:rPr>
        <w:t xml:space="preserve"> analogická?   </w:t>
      </w:r>
    </w:p>
    <w:p w14:paraId="6722300F" w14:textId="77777777" w:rsidR="00543F00" w:rsidRPr="00543F00" w:rsidRDefault="00543F00" w:rsidP="009D4F58">
      <w:pPr>
        <w:pStyle w:val="Odsekzoznamu"/>
        <w:numPr>
          <w:ilvl w:val="0"/>
          <w:numId w:val="110"/>
        </w:numPr>
        <w:spacing w:after="160" w:line="276" w:lineRule="auto"/>
        <w:rPr>
          <w:i/>
        </w:rPr>
      </w:pPr>
      <w:r w:rsidRPr="00543F00">
        <w:rPr>
          <w:i/>
        </w:rPr>
        <w:t xml:space="preserve">Ak je bod </w:t>
      </w:r>
      <m:oMath>
        <m:r>
          <w:rPr>
            <w:rFonts w:ascii="Cambria Math" w:hAnsi="Cambria Math"/>
          </w:rPr>
          <m:t>X</m:t>
        </m:r>
      </m:oMath>
      <w:r w:rsidRPr="00543F00">
        <w:rPr>
          <w:i/>
        </w:rPr>
        <w:t xml:space="preserve"> z ľavého okolia bodu </w:t>
      </w:r>
      <m:oMath>
        <m:r>
          <w:rPr>
            <w:rFonts w:ascii="Cambria Math" w:hAnsi="Cambria Math"/>
          </w:rPr>
          <m:t>V</m:t>
        </m:r>
      </m:oMath>
      <w:r w:rsidRPr="00543F00">
        <w:rPr>
          <w:i/>
        </w:rPr>
        <w:t xml:space="preserve">, ako sa mení hodnota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oMath>
      <w:r w:rsidRPr="00543F00">
        <w:rPr>
          <w:i/>
        </w:rPr>
        <w:t xml:space="preserve">? </w:t>
      </w:r>
    </w:p>
    <w:p w14:paraId="259A94D4" w14:textId="77777777" w:rsidR="00543F00" w:rsidRPr="00543F00" w:rsidRDefault="00543F00" w:rsidP="009D4F58">
      <w:pPr>
        <w:pStyle w:val="Odsekzoznamu"/>
        <w:numPr>
          <w:ilvl w:val="0"/>
          <w:numId w:val="110"/>
        </w:numPr>
        <w:spacing w:after="160" w:line="276" w:lineRule="auto"/>
        <w:rPr>
          <w:i/>
        </w:rPr>
      </w:pPr>
      <w:r w:rsidRPr="00543F00">
        <w:rPr>
          <w:i/>
        </w:rPr>
        <w:t xml:space="preserve">Ak </w:t>
      </w:r>
      <m:oMath>
        <m:r>
          <w:rPr>
            <w:rFonts w:ascii="Cambria Math" w:hAnsi="Cambria Math"/>
          </w:rPr>
          <m:t>X→U</m:t>
        </m:r>
      </m:oMath>
      <w:r w:rsidRPr="00543F00">
        <w:rPr>
          <w:i/>
        </w:rPr>
        <w:t xml:space="preserve">, nadobúda skúmaný súčet stále nižšie hodnoty? </w:t>
      </w:r>
    </w:p>
    <w:p w14:paraId="364C59A4" w14:textId="77777777" w:rsidR="00543F00" w:rsidRPr="00543F00" w:rsidRDefault="00543F00" w:rsidP="009D4F58">
      <w:pPr>
        <w:pStyle w:val="Odsekzoznamu"/>
        <w:numPr>
          <w:ilvl w:val="0"/>
          <w:numId w:val="110"/>
        </w:numPr>
        <w:spacing w:after="160" w:line="259" w:lineRule="auto"/>
        <w:rPr>
          <w:i/>
        </w:rPr>
      </w:pPr>
      <w:r w:rsidRPr="00543F00">
        <w:rPr>
          <w:i/>
        </w:rPr>
        <w:t xml:space="preserve">Je stred </w:t>
      </w:r>
      <m:oMath>
        <m:r>
          <w:rPr>
            <w:rFonts w:ascii="Cambria Math" w:hAnsi="Cambria Math"/>
          </w:rPr>
          <m:t>S</m:t>
        </m:r>
      </m:oMath>
      <w:r w:rsidRPr="00543F00">
        <w:rPr>
          <w:i/>
        </w:rPr>
        <w:t xml:space="preserve"> úsečky </w:t>
      </w:r>
      <m:oMath>
        <m:r>
          <w:rPr>
            <w:rFonts w:ascii="Cambria Math" w:hAnsi="Cambria Math"/>
          </w:rPr>
          <m:t>UV</m:t>
        </m:r>
      </m:oMath>
      <w:r w:rsidRPr="00543F00">
        <w:rPr>
          <w:i/>
        </w:rPr>
        <w:t xml:space="preserve"> hľadaným riešením? </w:t>
      </w:r>
    </w:p>
    <w:p w14:paraId="2A17AD24" w14:textId="77777777" w:rsidR="00543F00" w:rsidRPr="00543F00" w:rsidRDefault="00543F00" w:rsidP="009D4F58">
      <w:pPr>
        <w:pStyle w:val="Odsekzoznamu"/>
        <w:numPr>
          <w:ilvl w:val="0"/>
          <w:numId w:val="110"/>
        </w:numPr>
        <w:spacing w:after="160" w:line="259" w:lineRule="auto"/>
        <w:rPr>
          <w:i/>
        </w:rPr>
      </w:pPr>
      <w:r w:rsidRPr="00543F00">
        <w:rPr>
          <w:i/>
        </w:rPr>
        <w:t xml:space="preserve">Je priesečník </w:t>
      </w:r>
      <m:oMath>
        <m:r>
          <w:rPr>
            <w:rFonts w:ascii="Cambria Math" w:hAnsi="Cambria Math"/>
          </w:rPr>
          <m:t>W</m:t>
        </m:r>
      </m:oMath>
      <w:r w:rsidRPr="00543F00">
        <w:rPr>
          <w:i/>
        </w:rPr>
        <w:t xml:space="preserve"> osi úsečky </w:t>
      </w:r>
      <m:oMath>
        <m:r>
          <w:rPr>
            <w:rFonts w:ascii="Cambria Math" w:hAnsi="Cambria Math"/>
          </w:rPr>
          <m:t>MN</m:t>
        </m:r>
      </m:oMath>
      <w:r w:rsidRPr="00543F00">
        <w:rPr>
          <w:i/>
        </w:rPr>
        <w:t xml:space="preserve"> s priamkou </w:t>
      </w:r>
      <m:oMath>
        <m:r>
          <w:rPr>
            <w:rFonts w:ascii="Cambria Math" w:hAnsi="Cambria Math"/>
          </w:rPr>
          <m:t>p</m:t>
        </m:r>
      </m:oMath>
      <w:r w:rsidRPr="00543F00">
        <w:rPr>
          <w:i/>
        </w:rPr>
        <w:t xml:space="preserve"> riešením? </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6"/>
      </w:tblGrid>
      <w:tr w:rsidR="00543F00" w14:paraId="3BBCB8F0" w14:textId="77777777" w:rsidTr="006B6108">
        <w:trPr>
          <w:jc w:val="center"/>
        </w:trPr>
        <w:tc>
          <w:tcPr>
            <w:tcW w:w="6306" w:type="dxa"/>
          </w:tcPr>
          <w:p w14:paraId="6959F945" w14:textId="77777777" w:rsidR="00543F00" w:rsidRDefault="00543F00" w:rsidP="006B6108">
            <w:pPr>
              <w:rPr>
                <w:sz w:val="24"/>
              </w:rPr>
            </w:pPr>
            <w:r>
              <w:rPr>
                <w:noProof/>
                <w:lang w:eastAsia="sk-SK"/>
              </w:rPr>
              <w:drawing>
                <wp:inline distT="0" distB="0" distL="0" distR="0" wp14:anchorId="561AE4BE" wp14:editId="7AA499BF">
                  <wp:extent cx="3487420" cy="1362369"/>
                  <wp:effectExtent l="0" t="0" r="0" b="9525"/>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BEBA8EAE-BF5A-486C-A8C5-ECC9F3942E4B}">
                                <a14:imgProps xmlns:a14="http://schemas.microsoft.com/office/drawing/2010/main">
                                  <a14:imgLayer r:embed="rId184">
                                    <a14:imgEffect>
                                      <a14:sharpenSoften amount="25000"/>
                                    </a14:imgEffect>
                                  </a14:imgLayer>
                                </a14:imgProps>
                              </a:ext>
                            </a:extLst>
                          </a:blip>
                          <a:stretch>
                            <a:fillRect/>
                          </a:stretch>
                        </pic:blipFill>
                        <pic:spPr>
                          <a:xfrm>
                            <a:off x="0" y="0"/>
                            <a:ext cx="3497997" cy="1366501"/>
                          </a:xfrm>
                          <a:prstGeom prst="rect">
                            <a:avLst/>
                          </a:prstGeom>
                        </pic:spPr>
                      </pic:pic>
                    </a:graphicData>
                  </a:graphic>
                </wp:inline>
              </w:drawing>
            </w:r>
          </w:p>
        </w:tc>
      </w:tr>
      <w:tr w:rsidR="00543F00" w14:paraId="3D642842" w14:textId="77777777" w:rsidTr="006B6108">
        <w:trPr>
          <w:jc w:val="center"/>
        </w:trPr>
        <w:tc>
          <w:tcPr>
            <w:tcW w:w="6306" w:type="dxa"/>
          </w:tcPr>
          <w:p w14:paraId="520FA61B" w14:textId="77777777" w:rsidR="00543F00" w:rsidRDefault="00543F00" w:rsidP="009D4F58">
            <w:pPr>
              <w:pStyle w:val="Odsekzoznamu"/>
              <w:numPr>
                <w:ilvl w:val="0"/>
                <w:numId w:val="111"/>
              </w:numPr>
              <w:spacing w:after="160" w:line="259" w:lineRule="auto"/>
              <w:rPr>
                <w:noProof/>
                <w:lang w:eastAsia="sk-SK"/>
              </w:rPr>
            </w:pPr>
          </w:p>
        </w:tc>
      </w:tr>
      <w:tr w:rsidR="00543F00" w14:paraId="50ADC8D4" w14:textId="77777777" w:rsidTr="006B6108">
        <w:trPr>
          <w:jc w:val="center"/>
        </w:trPr>
        <w:tc>
          <w:tcPr>
            <w:tcW w:w="6306" w:type="dxa"/>
          </w:tcPr>
          <w:p w14:paraId="46694CA2" w14:textId="77777777" w:rsidR="00543F00" w:rsidRDefault="00543F00" w:rsidP="006B6108">
            <w:pPr>
              <w:rPr>
                <w:sz w:val="24"/>
              </w:rPr>
            </w:pPr>
            <w:r>
              <w:rPr>
                <w:noProof/>
                <w:lang w:eastAsia="sk-SK"/>
              </w:rPr>
              <w:drawing>
                <wp:inline distT="0" distB="0" distL="0" distR="0" wp14:anchorId="30C4704E" wp14:editId="17AB308C">
                  <wp:extent cx="3421380" cy="1415392"/>
                  <wp:effectExtent l="0" t="0" r="7620"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BEBA8EAE-BF5A-486C-A8C5-ECC9F3942E4B}">
                                <a14:imgProps xmlns:a14="http://schemas.microsoft.com/office/drawing/2010/main">
                                  <a14:imgLayer r:embed="rId186">
                                    <a14:imgEffect>
                                      <a14:sharpenSoften amount="25000"/>
                                    </a14:imgEffect>
                                  </a14:imgLayer>
                                </a14:imgProps>
                              </a:ext>
                            </a:extLst>
                          </a:blip>
                          <a:stretch>
                            <a:fillRect/>
                          </a:stretch>
                        </pic:blipFill>
                        <pic:spPr>
                          <a:xfrm>
                            <a:off x="0" y="0"/>
                            <a:ext cx="3436722" cy="1421739"/>
                          </a:xfrm>
                          <a:prstGeom prst="rect">
                            <a:avLst/>
                          </a:prstGeom>
                        </pic:spPr>
                      </pic:pic>
                    </a:graphicData>
                  </a:graphic>
                </wp:inline>
              </w:drawing>
            </w:r>
          </w:p>
        </w:tc>
      </w:tr>
      <w:tr w:rsidR="00543F00" w14:paraId="782A6321" w14:textId="77777777" w:rsidTr="006B6108">
        <w:trPr>
          <w:jc w:val="center"/>
        </w:trPr>
        <w:tc>
          <w:tcPr>
            <w:tcW w:w="6306" w:type="dxa"/>
          </w:tcPr>
          <w:p w14:paraId="35FE4F06" w14:textId="77777777" w:rsidR="00543F00" w:rsidRDefault="00543F00" w:rsidP="009D4F58">
            <w:pPr>
              <w:pStyle w:val="Odsekzoznamu"/>
              <w:numPr>
                <w:ilvl w:val="0"/>
                <w:numId w:val="111"/>
              </w:numPr>
              <w:spacing w:after="160" w:line="259" w:lineRule="auto"/>
              <w:rPr>
                <w:noProof/>
                <w:lang w:eastAsia="sk-SK"/>
              </w:rPr>
            </w:pPr>
          </w:p>
        </w:tc>
      </w:tr>
      <w:tr w:rsidR="00543F00" w14:paraId="1D7EDC22" w14:textId="77777777" w:rsidTr="006B6108">
        <w:trPr>
          <w:jc w:val="center"/>
        </w:trPr>
        <w:tc>
          <w:tcPr>
            <w:tcW w:w="6306" w:type="dxa"/>
          </w:tcPr>
          <w:p w14:paraId="0D29F3E9" w14:textId="77777777" w:rsidR="00543F00" w:rsidRDefault="00543F00" w:rsidP="00543F00">
            <w:pPr>
              <w:jc w:val="center"/>
              <w:rPr>
                <w:sz w:val="24"/>
              </w:rPr>
            </w:pPr>
            <w:r>
              <w:rPr>
                <w:noProof/>
                <w:lang w:eastAsia="sk-SK"/>
              </w:rPr>
              <w:lastRenderedPageBreak/>
              <w:drawing>
                <wp:inline distT="0" distB="0" distL="0" distR="0" wp14:anchorId="78CA3D7D" wp14:editId="1D721D97">
                  <wp:extent cx="3106905" cy="2011680"/>
                  <wp:effectExtent l="0" t="0" r="0" b="762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BEBA8EAE-BF5A-486C-A8C5-ECC9F3942E4B}">
                                <a14:imgProps xmlns:a14="http://schemas.microsoft.com/office/drawing/2010/main">
                                  <a14:imgLayer r:embed="rId188">
                                    <a14:imgEffect>
                                      <a14:sharpenSoften amount="25000"/>
                                    </a14:imgEffect>
                                  </a14:imgLayer>
                                </a14:imgProps>
                              </a:ext>
                            </a:extLst>
                          </a:blip>
                          <a:stretch>
                            <a:fillRect/>
                          </a:stretch>
                        </pic:blipFill>
                        <pic:spPr>
                          <a:xfrm>
                            <a:off x="0" y="0"/>
                            <a:ext cx="3120648" cy="2020579"/>
                          </a:xfrm>
                          <a:prstGeom prst="rect">
                            <a:avLst/>
                          </a:prstGeom>
                        </pic:spPr>
                      </pic:pic>
                    </a:graphicData>
                  </a:graphic>
                </wp:inline>
              </w:drawing>
            </w:r>
          </w:p>
        </w:tc>
      </w:tr>
      <w:tr w:rsidR="00543F00" w14:paraId="09BDB256" w14:textId="77777777" w:rsidTr="006B6108">
        <w:trPr>
          <w:jc w:val="center"/>
        </w:trPr>
        <w:tc>
          <w:tcPr>
            <w:tcW w:w="6306" w:type="dxa"/>
          </w:tcPr>
          <w:p w14:paraId="26CFB774" w14:textId="77777777" w:rsidR="00543F00" w:rsidRDefault="00543F00" w:rsidP="009D4F58">
            <w:pPr>
              <w:pStyle w:val="Odsekzoznamu"/>
              <w:numPr>
                <w:ilvl w:val="0"/>
                <w:numId w:val="111"/>
              </w:numPr>
              <w:spacing w:after="160" w:line="259" w:lineRule="auto"/>
              <w:rPr>
                <w:noProof/>
                <w:lang w:eastAsia="sk-SK"/>
              </w:rPr>
            </w:pPr>
          </w:p>
        </w:tc>
      </w:tr>
      <w:tr w:rsidR="00543F00" w14:paraId="4317E1BA" w14:textId="77777777" w:rsidTr="006B6108">
        <w:trPr>
          <w:jc w:val="center"/>
        </w:trPr>
        <w:tc>
          <w:tcPr>
            <w:tcW w:w="6306" w:type="dxa"/>
          </w:tcPr>
          <w:p w14:paraId="4D6F54E0" w14:textId="77777777" w:rsidR="00543F00" w:rsidRDefault="00543F00" w:rsidP="00543F00">
            <w:pPr>
              <w:jc w:val="center"/>
              <w:rPr>
                <w:noProof/>
                <w:lang w:eastAsia="sk-SK"/>
              </w:rPr>
            </w:pPr>
            <w:r>
              <w:rPr>
                <w:noProof/>
                <w:lang w:eastAsia="sk-SK"/>
              </w:rPr>
              <w:drawing>
                <wp:inline distT="0" distB="0" distL="0" distR="0" wp14:anchorId="55935D85" wp14:editId="3DE5DC35">
                  <wp:extent cx="2941320" cy="1991033"/>
                  <wp:effectExtent l="0" t="0" r="0" b="9525"/>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BEBA8EAE-BF5A-486C-A8C5-ECC9F3942E4B}">
                                <a14:imgProps xmlns:a14="http://schemas.microsoft.com/office/drawing/2010/main">
                                  <a14:imgLayer r:embed="rId190">
                                    <a14:imgEffect>
                                      <a14:sharpenSoften amount="25000"/>
                                    </a14:imgEffect>
                                  </a14:imgLayer>
                                </a14:imgProps>
                              </a:ext>
                            </a:extLst>
                          </a:blip>
                          <a:stretch>
                            <a:fillRect/>
                          </a:stretch>
                        </pic:blipFill>
                        <pic:spPr>
                          <a:xfrm>
                            <a:off x="0" y="0"/>
                            <a:ext cx="2958823" cy="2002881"/>
                          </a:xfrm>
                          <a:prstGeom prst="rect">
                            <a:avLst/>
                          </a:prstGeom>
                        </pic:spPr>
                      </pic:pic>
                    </a:graphicData>
                  </a:graphic>
                </wp:inline>
              </w:drawing>
            </w:r>
          </w:p>
        </w:tc>
      </w:tr>
      <w:tr w:rsidR="00543F00" w14:paraId="32C185BD" w14:textId="77777777" w:rsidTr="006B6108">
        <w:trPr>
          <w:jc w:val="center"/>
        </w:trPr>
        <w:tc>
          <w:tcPr>
            <w:tcW w:w="6306" w:type="dxa"/>
          </w:tcPr>
          <w:p w14:paraId="063B79EF" w14:textId="77777777" w:rsidR="00543F00" w:rsidRDefault="00543F00" w:rsidP="009D4F58">
            <w:pPr>
              <w:pStyle w:val="Odsekzoznamu"/>
              <w:numPr>
                <w:ilvl w:val="0"/>
                <w:numId w:val="111"/>
              </w:numPr>
              <w:spacing w:after="160" w:line="259" w:lineRule="auto"/>
              <w:rPr>
                <w:noProof/>
                <w:lang w:eastAsia="sk-SK"/>
              </w:rPr>
            </w:pPr>
          </w:p>
        </w:tc>
      </w:tr>
    </w:tbl>
    <w:p w14:paraId="45347B2D" w14:textId="6C272F2F" w:rsidR="00543F00" w:rsidRPr="006015C5" w:rsidRDefault="00543F00" w:rsidP="00543F00">
      <w:pPr>
        <w:pStyle w:val="Figuredescription"/>
        <w:rPr>
          <w:sz w:val="20"/>
          <w:szCs w:val="20"/>
        </w:rPr>
      </w:pPr>
      <w:r w:rsidRPr="006015C5">
        <w:rPr>
          <w:sz w:val="20"/>
          <w:szCs w:val="20"/>
        </w:rPr>
        <w:t>Obr. 5</w:t>
      </w:r>
      <w:r w:rsidR="006015C5" w:rsidRPr="006015C5">
        <w:rPr>
          <w:sz w:val="20"/>
          <w:szCs w:val="20"/>
        </w:rPr>
        <w:t>8</w:t>
      </w:r>
      <w:r w:rsidRPr="006015C5">
        <w:rPr>
          <w:sz w:val="20"/>
          <w:szCs w:val="20"/>
        </w:rPr>
        <w:t xml:space="preserve"> Riadené rozlišovanie pomocou nástroja Pohyb.  </w:t>
      </w:r>
    </w:p>
    <w:p w14:paraId="2463C4D8" w14:textId="77777777" w:rsidR="00EC6A43" w:rsidRDefault="00543F00" w:rsidP="00543F00">
      <w:pPr>
        <w:spacing w:line="276" w:lineRule="auto"/>
        <w:ind w:left="0"/>
      </w:pPr>
      <w:r w:rsidRPr="00543F00">
        <w:t>Vidíme, že na úrovni obr. 5</w:t>
      </w:r>
      <w:r w:rsidR="006015C5">
        <w:t>8</w:t>
      </w:r>
      <w:r w:rsidRPr="00543F00">
        <w:t xml:space="preserve">b) prichádza k novej </w:t>
      </w:r>
      <w:r w:rsidRPr="00A525AB">
        <w:rPr>
          <w:i/>
        </w:rPr>
        <w:t>variačnej interakcii – separácii</w:t>
      </w:r>
      <w:r w:rsidRPr="00A525AB">
        <w:t xml:space="preserve"> </w:t>
      </w:r>
      <w:r w:rsidRPr="00543F00">
        <w:t xml:space="preserve">(oddeleniu kľúčových vlastností, zistení). Invariantom je v tomto prípade lokalizácia pozícii bodov </w:t>
      </w:r>
      <m:oMath>
        <m:r>
          <w:rPr>
            <w:rFonts w:ascii="Cambria Math" w:hAnsi="Cambria Math"/>
          </w:rPr>
          <m:t>U, V,</m:t>
        </m:r>
      </m:oMath>
      <w:r w:rsidRPr="00543F00">
        <w:t xml:space="preserve"> keď nastáva postupné spresňovanie kritickej hodnoty až po úroveň na Obr. 5</w:t>
      </w:r>
      <w:r w:rsidR="006015C5">
        <w:t>8</w:t>
      </w:r>
      <w:r w:rsidRPr="00543F00">
        <w:t xml:space="preserve">d). </w:t>
      </w:r>
    </w:p>
    <w:p w14:paraId="09664D2F" w14:textId="228352FC" w:rsidR="00543F00" w:rsidRPr="00543F00" w:rsidRDefault="00543F00" w:rsidP="00543F00">
      <w:pPr>
        <w:spacing w:line="276" w:lineRule="auto"/>
        <w:ind w:left="0"/>
      </w:pPr>
      <w:r w:rsidRPr="00543F00">
        <w:t xml:space="preserve">Množiny bodov, ktorých pozícia indikovala lokálne znižovanie hodnoty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XN</m:t>
            </m:r>
          </m:e>
        </m:d>
      </m:oMath>
      <w:r w:rsidRPr="00543F00">
        <w:t xml:space="preserve"> sme na obr. 5</w:t>
      </w:r>
      <w:r w:rsidR="006015C5">
        <w:t>8</w:t>
      </w:r>
      <w:r w:rsidRPr="00543F00">
        <w:t xml:space="preserve">b) - d) zvýraznili zelenou farbou (len orientačne). </w:t>
      </w:r>
    </w:p>
    <w:p w14:paraId="34ABC3C4" w14:textId="77777777" w:rsidR="00543F00" w:rsidRPr="00543F00" w:rsidRDefault="00543F00" w:rsidP="00543F00">
      <w:pPr>
        <w:spacing w:line="276" w:lineRule="auto"/>
        <w:ind w:left="0"/>
      </w:pPr>
      <w:r w:rsidRPr="00543F00">
        <w:t xml:space="preserve">Ponúka sa hypotéza (nový invariant): </w:t>
      </w:r>
    </w:p>
    <w:p w14:paraId="3C81F8D1" w14:textId="77777777" w:rsidR="00543F00" w:rsidRPr="00543F00" w:rsidRDefault="00543F00" w:rsidP="00543F00">
      <w:pPr>
        <w:spacing w:before="120" w:after="120" w:line="276" w:lineRule="auto"/>
        <w:contextualSpacing w:val="0"/>
        <w:jc w:val="center"/>
      </w:pPr>
      <w:r w:rsidRPr="00543F00">
        <w:rPr>
          <w:i/>
        </w:rPr>
        <w:t xml:space="preserve">Ak existuje pozícia pre hľadaný bod, bude to niekde na úsečke </w:t>
      </w:r>
      <m:oMath>
        <m:r>
          <w:rPr>
            <w:rFonts w:ascii="Cambria Math" w:hAnsi="Cambria Math"/>
          </w:rPr>
          <m:t>UV</m:t>
        </m:r>
      </m:oMath>
      <w:r w:rsidRPr="00543F00">
        <w:t>.</w:t>
      </w:r>
    </w:p>
    <w:p w14:paraId="61332FC2" w14:textId="77777777" w:rsidR="00543F00" w:rsidRPr="00543F00" w:rsidRDefault="00543F00" w:rsidP="00543F00">
      <w:pPr>
        <w:spacing w:line="276" w:lineRule="auto"/>
        <w:ind w:left="0"/>
      </w:pPr>
      <w:r w:rsidRPr="00543F00">
        <w:t xml:space="preserve">Pýtame sa teda študentov: </w:t>
      </w:r>
    </w:p>
    <w:p w14:paraId="03BC0A69" w14:textId="77777777" w:rsidR="00543F00" w:rsidRPr="00543F00" w:rsidRDefault="00543F00" w:rsidP="009D4F58">
      <w:pPr>
        <w:pStyle w:val="Odsekzoznamu"/>
        <w:numPr>
          <w:ilvl w:val="0"/>
          <w:numId w:val="112"/>
        </w:numPr>
        <w:spacing w:after="160" w:line="276" w:lineRule="auto"/>
        <w:rPr>
          <w:i/>
        </w:rPr>
      </w:pPr>
      <w:r w:rsidRPr="00543F00">
        <w:rPr>
          <w:i/>
        </w:rPr>
        <w:t xml:space="preserve">Ovplyvňuje pozícia priamky </w:t>
      </w:r>
      <m:oMath>
        <m:r>
          <w:rPr>
            <w:rFonts w:ascii="Cambria Math" w:hAnsi="Cambria Math"/>
          </w:rPr>
          <m:t>AB</m:t>
        </m:r>
      </m:oMath>
      <w:r w:rsidRPr="00543F00">
        <w:rPr>
          <w:i/>
        </w:rPr>
        <w:t xml:space="preserve"> tento výsledok? </w:t>
      </w:r>
    </w:p>
    <w:p w14:paraId="5FE804F5" w14:textId="77777777" w:rsidR="00543F00" w:rsidRPr="00543F00" w:rsidRDefault="00543F00" w:rsidP="009D4F58">
      <w:pPr>
        <w:pStyle w:val="Odsekzoznamu"/>
        <w:numPr>
          <w:ilvl w:val="0"/>
          <w:numId w:val="112"/>
        </w:numPr>
        <w:spacing w:after="160" w:line="276" w:lineRule="auto"/>
        <w:rPr>
          <w:i/>
        </w:rPr>
      </w:pPr>
      <w:r w:rsidRPr="00543F00">
        <w:rPr>
          <w:i/>
        </w:rPr>
        <w:t xml:space="preserve">Zmení sa niečo, ak posunieme priamku </w:t>
      </w:r>
      <m:oMath>
        <m:r>
          <w:rPr>
            <w:rFonts w:ascii="Cambria Math" w:hAnsi="Cambria Math"/>
          </w:rPr>
          <m:t>p</m:t>
        </m:r>
      </m:oMath>
      <w:r w:rsidRPr="00543F00">
        <w:rPr>
          <w:i/>
        </w:rPr>
        <w:t xml:space="preserve"> do novej pozície rovnobežnej s pôvodnou?</w:t>
      </w:r>
    </w:p>
    <w:p w14:paraId="6313084A" w14:textId="5094BD66" w:rsidR="00543F00" w:rsidRPr="00543F00" w:rsidRDefault="00543F00" w:rsidP="009D4F58">
      <w:pPr>
        <w:pStyle w:val="Odsekzoznamu"/>
        <w:numPr>
          <w:ilvl w:val="0"/>
          <w:numId w:val="112"/>
        </w:numPr>
        <w:spacing w:after="160" w:line="276" w:lineRule="auto"/>
        <w:rPr>
          <w:i/>
        </w:rPr>
      </w:pPr>
      <w:r w:rsidRPr="00543F00">
        <w:rPr>
          <w:i/>
        </w:rPr>
        <w:t xml:space="preserve">Ak nová pozícia priamky </w:t>
      </w:r>
      <m:oMath>
        <m:r>
          <w:rPr>
            <w:rFonts w:ascii="Cambria Math" w:hAnsi="Cambria Math"/>
          </w:rPr>
          <m:t>p</m:t>
        </m:r>
      </m:oMath>
      <w:r w:rsidRPr="00543F00">
        <w:rPr>
          <w:i/>
        </w:rPr>
        <w:t xml:space="preserve"> nebude rovnobežná s</w:t>
      </w:r>
      <w:r w:rsidR="00663519">
        <w:rPr>
          <w:i/>
        </w:rPr>
        <w:t> </w:t>
      </w:r>
      <w:r w:rsidRPr="00543F00">
        <w:rPr>
          <w:i/>
        </w:rPr>
        <w:t>pôvodnou</w:t>
      </w:r>
      <w:r w:rsidR="00663519">
        <w:rPr>
          <w:i/>
        </w:rPr>
        <w:t>, ovplyvní sa niečo</w:t>
      </w:r>
      <w:r w:rsidRPr="00543F00">
        <w:rPr>
          <w:i/>
        </w:rPr>
        <w:t xml:space="preserve">?  </w:t>
      </w:r>
    </w:p>
    <w:p w14:paraId="6C31DE30" w14:textId="77777777" w:rsidR="00543F00" w:rsidRPr="00543F00" w:rsidRDefault="00543F00" w:rsidP="00543F00">
      <w:pPr>
        <w:spacing w:line="276" w:lineRule="auto"/>
        <w:ind w:left="0"/>
      </w:pPr>
      <w:r w:rsidRPr="00543F00">
        <w:t xml:space="preserve">V tomto okamihu môžeme nastaviť ďalší  - dodatočný kontrast a to fixovaním pozície bodu </w:t>
      </w:r>
      <m:oMath>
        <m:r>
          <w:rPr>
            <w:rFonts w:ascii="Cambria Math" w:hAnsi="Cambria Math"/>
          </w:rPr>
          <m:t>A.</m:t>
        </m:r>
      </m:oMath>
    </w:p>
    <w:p w14:paraId="5025D970" w14:textId="77777777" w:rsidR="00543F00" w:rsidRPr="00543F00" w:rsidRDefault="00543F00" w:rsidP="009D4F58">
      <w:pPr>
        <w:pStyle w:val="Odsekzoznamu"/>
        <w:numPr>
          <w:ilvl w:val="0"/>
          <w:numId w:val="113"/>
        </w:numPr>
        <w:spacing w:after="160" w:line="276" w:lineRule="auto"/>
        <w:ind w:left="709" w:hanging="283"/>
        <w:rPr>
          <w:i/>
        </w:rPr>
      </w:pPr>
      <w:r w:rsidRPr="00543F00">
        <w:rPr>
          <w:i/>
        </w:rPr>
        <w:t xml:space="preserve">Môžeme porušiť pravidlo? Nech je pozícia bodu </w:t>
      </w:r>
      <m:oMath>
        <m:r>
          <w:rPr>
            <w:rFonts w:ascii="Cambria Math" w:hAnsi="Cambria Math"/>
          </w:rPr>
          <m:t>B</m:t>
        </m:r>
      </m:oMath>
      <w:r w:rsidRPr="00543F00">
        <w:rPr>
          <w:i/>
        </w:rPr>
        <w:t xml:space="preserve"> taká, že body </w:t>
      </w:r>
      <m:oMath>
        <m:r>
          <w:rPr>
            <w:rFonts w:ascii="Cambria Math" w:hAnsi="Cambria Math"/>
          </w:rPr>
          <m:t>M, N</m:t>
        </m:r>
      </m:oMath>
      <w:r w:rsidRPr="00543F00">
        <w:rPr>
          <w:i/>
        </w:rPr>
        <w:t xml:space="preserve"> ležia v navzájom opačných polrovinách.   „Minimalizuje sa súčet na úsečke </w:t>
      </w:r>
      <m:oMath>
        <m:r>
          <w:rPr>
            <w:rFonts w:ascii="Cambria Math" w:hAnsi="Cambria Math"/>
          </w:rPr>
          <m:t>UV</m:t>
        </m:r>
      </m:oMath>
      <w:r w:rsidRPr="00543F00">
        <w:rPr>
          <w:i/>
        </w:rPr>
        <w:t>?“</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8"/>
        <w:gridCol w:w="4244"/>
      </w:tblGrid>
      <w:tr w:rsidR="00543F00" w:rsidRPr="00543F00" w14:paraId="20FC8090" w14:textId="77777777" w:rsidTr="006B6108">
        <w:tc>
          <w:tcPr>
            <w:tcW w:w="4596" w:type="dxa"/>
          </w:tcPr>
          <w:p w14:paraId="57137D38" w14:textId="77777777" w:rsidR="00543F00" w:rsidRPr="00543F00" w:rsidRDefault="00543F00" w:rsidP="006B6108">
            <w:r w:rsidRPr="00543F00">
              <w:rPr>
                <w:noProof/>
                <w:lang w:eastAsia="sk-SK"/>
              </w:rPr>
              <w:lastRenderedPageBreak/>
              <w:drawing>
                <wp:inline distT="0" distB="0" distL="0" distR="0" wp14:anchorId="3626608E" wp14:editId="363DB97E">
                  <wp:extent cx="2773680" cy="1871439"/>
                  <wp:effectExtent l="0" t="0" r="762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BEBA8EAE-BF5A-486C-A8C5-ECC9F3942E4B}">
                                <a14:imgProps xmlns:a14="http://schemas.microsoft.com/office/drawing/2010/main">
                                  <a14:imgLayer r:embed="rId192">
                                    <a14:imgEffect>
                                      <a14:sharpenSoften amount="25000"/>
                                    </a14:imgEffect>
                                  </a14:imgLayer>
                                </a14:imgProps>
                              </a:ext>
                            </a:extLst>
                          </a:blip>
                          <a:stretch>
                            <a:fillRect/>
                          </a:stretch>
                        </pic:blipFill>
                        <pic:spPr>
                          <a:xfrm>
                            <a:off x="0" y="0"/>
                            <a:ext cx="2782268" cy="1877233"/>
                          </a:xfrm>
                          <a:prstGeom prst="rect">
                            <a:avLst/>
                          </a:prstGeom>
                        </pic:spPr>
                      </pic:pic>
                    </a:graphicData>
                  </a:graphic>
                </wp:inline>
              </w:drawing>
            </w:r>
          </w:p>
        </w:tc>
        <w:tc>
          <w:tcPr>
            <w:tcW w:w="4466" w:type="dxa"/>
          </w:tcPr>
          <w:p w14:paraId="21B7BDE3" w14:textId="77777777" w:rsidR="00543F00" w:rsidRPr="00543F00" w:rsidRDefault="00543F00" w:rsidP="006B6108">
            <w:r w:rsidRPr="00543F00">
              <w:rPr>
                <w:noProof/>
                <w:lang w:eastAsia="sk-SK"/>
              </w:rPr>
              <w:drawing>
                <wp:inline distT="0" distB="0" distL="0" distR="0" wp14:anchorId="7EEF1556" wp14:editId="7901E140">
                  <wp:extent cx="2407227" cy="1993285"/>
                  <wp:effectExtent l="0" t="0" r="0" b="6985"/>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BEBA8EAE-BF5A-486C-A8C5-ECC9F3942E4B}">
                                <a14:imgProps xmlns:a14="http://schemas.microsoft.com/office/drawing/2010/main">
                                  <a14:imgLayer r:embed="rId194">
                                    <a14:imgEffect>
                                      <a14:sharpenSoften amount="25000"/>
                                    </a14:imgEffect>
                                  </a14:imgLayer>
                                </a14:imgProps>
                              </a:ext>
                            </a:extLst>
                          </a:blip>
                          <a:stretch>
                            <a:fillRect/>
                          </a:stretch>
                        </pic:blipFill>
                        <pic:spPr>
                          <a:xfrm>
                            <a:off x="0" y="0"/>
                            <a:ext cx="2419102" cy="2003118"/>
                          </a:xfrm>
                          <a:prstGeom prst="rect">
                            <a:avLst/>
                          </a:prstGeom>
                        </pic:spPr>
                      </pic:pic>
                    </a:graphicData>
                  </a:graphic>
                </wp:inline>
              </w:drawing>
            </w:r>
          </w:p>
        </w:tc>
      </w:tr>
      <w:tr w:rsidR="00543F00" w:rsidRPr="00543F00" w14:paraId="49469DE0" w14:textId="77777777" w:rsidTr="006B6108">
        <w:tc>
          <w:tcPr>
            <w:tcW w:w="4596" w:type="dxa"/>
          </w:tcPr>
          <w:p w14:paraId="11DCD8A6" w14:textId="77777777" w:rsidR="00543F00" w:rsidRPr="00543F00" w:rsidRDefault="00543F00" w:rsidP="009D4F58">
            <w:pPr>
              <w:pStyle w:val="Odsekzoznamu"/>
              <w:numPr>
                <w:ilvl w:val="0"/>
                <w:numId w:val="114"/>
              </w:numPr>
              <w:spacing w:after="160" w:line="259" w:lineRule="auto"/>
            </w:pPr>
          </w:p>
        </w:tc>
        <w:tc>
          <w:tcPr>
            <w:tcW w:w="4466" w:type="dxa"/>
          </w:tcPr>
          <w:p w14:paraId="607024F4" w14:textId="77777777" w:rsidR="00543F00" w:rsidRPr="00543F00" w:rsidRDefault="00543F00" w:rsidP="009D4F58">
            <w:pPr>
              <w:pStyle w:val="Odsekzoznamu"/>
              <w:numPr>
                <w:ilvl w:val="0"/>
                <w:numId w:val="114"/>
              </w:numPr>
              <w:spacing w:after="160" w:line="259" w:lineRule="auto"/>
            </w:pPr>
          </w:p>
        </w:tc>
      </w:tr>
    </w:tbl>
    <w:p w14:paraId="3523702B" w14:textId="482B9664" w:rsidR="00543F00" w:rsidRPr="00543F00" w:rsidRDefault="00543F00" w:rsidP="00543F00">
      <w:pPr>
        <w:pStyle w:val="Figuredescription"/>
        <w:rPr>
          <w:rStyle w:val="Siln"/>
          <w:i/>
        </w:rPr>
      </w:pPr>
      <w:r w:rsidRPr="00543F00">
        <w:rPr>
          <w:rStyle w:val="Siln"/>
          <w:i/>
        </w:rPr>
        <w:t>Obr. 5</w:t>
      </w:r>
      <w:r w:rsidR="006015C5">
        <w:rPr>
          <w:rStyle w:val="Siln"/>
          <w:i/>
        </w:rPr>
        <w:t>9</w:t>
      </w:r>
      <w:r w:rsidRPr="00543F00">
        <w:rPr>
          <w:rStyle w:val="Siln"/>
          <w:i/>
        </w:rPr>
        <w:t xml:space="preserve"> Sepáracia a ďalší kontrast </w:t>
      </w:r>
    </w:p>
    <w:p w14:paraId="1932714B" w14:textId="77777777" w:rsidR="006015C5" w:rsidRPr="00543F00" w:rsidRDefault="006015C5" w:rsidP="006015C5">
      <w:pPr>
        <w:spacing w:line="276" w:lineRule="auto"/>
      </w:pPr>
      <w:r w:rsidRPr="00543F00">
        <w:t xml:space="preserve">Následným rozlišovaním podľa </w:t>
      </w:r>
      <w:r>
        <w:t>o</w:t>
      </w:r>
      <w:r w:rsidRPr="00543F00">
        <w:t xml:space="preserve">br. </w:t>
      </w:r>
      <w:r>
        <w:t>59b</w:t>
      </w:r>
      <w:r w:rsidRPr="00543F00">
        <w:t xml:space="preserve">) – zmenou pozície bodu </w:t>
      </w:r>
      <m:oMath>
        <m:r>
          <w:rPr>
            <w:rFonts w:ascii="Cambria Math" w:hAnsi="Cambria Math"/>
          </w:rPr>
          <m:t>X</m:t>
        </m:r>
      </m:oMath>
      <w:r w:rsidRPr="00543F00">
        <w:t xml:space="preserve"> pozorujeme, že </w:t>
      </w:r>
      <w:r w:rsidRPr="00543F00">
        <w:rPr>
          <w:rFonts w:eastAsiaTheme="minorEastAsia"/>
        </w:rPr>
        <w:t xml:space="preserve">súčet </w:t>
      </w:r>
      <m:oMath>
        <m:d>
          <m:dPr>
            <m:begChr m:val="|"/>
            <m:endChr m:val="|"/>
            <m:ctrlPr>
              <w:rPr>
                <w:rFonts w:ascii="Cambria Math" w:hAnsi="Cambria Math"/>
              </w:rPr>
            </m:ctrlPr>
          </m:dPr>
          <m:e>
            <m:r>
              <w:rPr>
                <w:rFonts w:ascii="Cambria Math" w:hAnsi="Cambria Math"/>
              </w:rPr>
              <m:t>MX</m:t>
            </m:r>
          </m:e>
        </m:d>
        <m:r>
          <m:rPr>
            <m:sty m:val="p"/>
          </m:rPr>
          <w:rPr>
            <w:rFonts w:ascii="Cambria Math" w:hAnsi="Cambria Math"/>
          </w:rPr>
          <m:t>+</m:t>
        </m:r>
        <m:d>
          <m:dPr>
            <m:begChr m:val="|"/>
            <m:endChr m:val="|"/>
            <m:ctrlPr>
              <w:rPr>
                <w:rFonts w:ascii="Cambria Math" w:hAnsi="Cambria Math"/>
              </w:rPr>
            </m:ctrlPr>
          </m:dPr>
          <m:e>
            <m:r>
              <w:rPr>
                <w:rFonts w:ascii="Cambria Math" w:hAnsi="Cambria Math"/>
              </w:rPr>
              <m:t>XN</m:t>
            </m:r>
          </m:e>
        </m:d>
      </m:oMath>
      <w:r w:rsidRPr="00543F00">
        <w:t xml:space="preserve"> nadobúda minimum, ak sa body </w:t>
      </w:r>
      <m:oMath>
        <m:r>
          <w:rPr>
            <w:rFonts w:ascii="Cambria Math" w:hAnsi="Cambria Math"/>
          </w:rPr>
          <m:t>M,X,N</m:t>
        </m:r>
      </m:oMath>
      <w:r w:rsidRPr="00543F00">
        <w:t xml:space="preserve"> javia ako kolineárne. </w:t>
      </w:r>
    </w:p>
    <w:p w14:paraId="3F31055D" w14:textId="77777777" w:rsidR="006015C5" w:rsidRPr="00543F00" w:rsidRDefault="006015C5" w:rsidP="006015C5">
      <w:pPr>
        <w:spacing w:line="276" w:lineRule="auto"/>
        <w:rPr>
          <w:iCs/>
        </w:rPr>
      </w:pPr>
      <w:r w:rsidRPr="00543F00">
        <w:t xml:space="preserve">Ak </w:t>
      </w:r>
      <m:oMath>
        <m:r>
          <w:rPr>
            <w:rFonts w:ascii="Cambria Math" w:hAnsi="Cambria Math"/>
          </w:rPr>
          <m:t>Y</m:t>
        </m:r>
        <m:r>
          <m:rPr>
            <m:sty m:val="p"/>
          </m:rPr>
          <w:rPr>
            <w:rFonts w:ascii="Cambria Math" w:hAnsi="Cambria Math"/>
          </w:rPr>
          <m:t>∈</m:t>
        </m:r>
        <m:r>
          <w:rPr>
            <w:rFonts w:ascii="Cambria Math" w:hAnsi="Cambria Math"/>
          </w:rPr>
          <m:t>MN</m:t>
        </m:r>
        <m:r>
          <m:rPr>
            <m:sty m:val="p"/>
          </m:rPr>
          <w:rPr>
            <w:rFonts w:ascii="Cambria Math" w:hAnsi="Cambria Math"/>
          </w:rPr>
          <m:t>∩</m:t>
        </m:r>
        <m:r>
          <w:rPr>
            <w:rFonts w:ascii="Cambria Math" w:hAnsi="Cambria Math"/>
          </w:rPr>
          <m:t>p</m:t>
        </m:r>
      </m:oMath>
      <w:r w:rsidRPr="00543F00">
        <w:rPr>
          <w:iCs/>
        </w:rPr>
        <w:t xml:space="preserve">, ľahko pomocou nástroja </w:t>
      </w:r>
      <w:r>
        <w:rPr>
          <w:i/>
          <w:iCs/>
        </w:rPr>
        <w:t>Pohyb</w:t>
      </w:r>
      <w:r w:rsidRPr="00543F00">
        <w:rPr>
          <w:i/>
          <w:iCs/>
        </w:rPr>
        <w:t xml:space="preserve"> </w:t>
      </w:r>
      <w:r w:rsidRPr="00543F00">
        <w:rPr>
          <w:iCs/>
        </w:rPr>
        <w:t>a tabuľkového prostredia overíme:</w:t>
      </w:r>
    </w:p>
    <w:p w14:paraId="56A7A6B0" w14:textId="77777777" w:rsidR="006015C5" w:rsidRPr="00543F00" w:rsidRDefault="006015C5" w:rsidP="006015C5">
      <w:pPr>
        <w:spacing w:before="120" w:after="120" w:line="276" w:lineRule="auto"/>
        <w:contextualSpacing w:val="0"/>
        <w:jc w:val="center"/>
      </w:pPr>
      <m:oMath>
        <m:r>
          <w:rPr>
            <w:rFonts w:ascii="Cambria Math" w:hAnsi="Cambria Math"/>
          </w:rPr>
          <m:t>X→Y</m:t>
        </m:r>
      </m:oMath>
      <w:r w:rsidRPr="00543F00">
        <w:rPr>
          <w:iCs/>
        </w:rPr>
        <w:t xml:space="preserve">, </w:t>
      </w:r>
      <m:oMath>
        <m:d>
          <m:dPr>
            <m:begChr m:val="|"/>
            <m:endChr m:val="|"/>
            <m:ctrlPr>
              <w:rPr>
                <w:rFonts w:ascii="Cambria Math" w:hAnsi="Cambria Math"/>
              </w:rPr>
            </m:ctrlPr>
          </m:dPr>
          <m:e>
            <m:r>
              <w:rPr>
                <w:rFonts w:ascii="Cambria Math" w:hAnsi="Cambria Math"/>
              </w:rPr>
              <m:t>MX</m:t>
            </m:r>
          </m:e>
        </m:d>
        <m:r>
          <m:rPr>
            <m:sty m:val="p"/>
          </m:rPr>
          <w:rPr>
            <w:rFonts w:ascii="Cambria Math" w:hAnsi="Cambria Math"/>
          </w:rPr>
          <m:t>+</m:t>
        </m:r>
        <m:d>
          <m:dPr>
            <m:begChr m:val="|"/>
            <m:endChr m:val="|"/>
            <m:ctrlPr>
              <w:rPr>
                <w:rFonts w:ascii="Cambria Math" w:hAnsi="Cambria Math"/>
              </w:rPr>
            </m:ctrlPr>
          </m:dPr>
          <m:e>
            <m:r>
              <w:rPr>
                <w:rFonts w:ascii="Cambria Math" w:hAnsi="Cambria Math"/>
              </w:rPr>
              <m:t>XN</m:t>
            </m:r>
          </m:e>
        </m:d>
        <m:r>
          <w:rPr>
            <w:rFonts w:ascii="Cambria Math" w:hAnsi="Cambria Math"/>
          </w:rPr>
          <m:t>→</m:t>
        </m:r>
        <m:d>
          <m:dPr>
            <m:begChr m:val="|"/>
            <m:endChr m:val="|"/>
            <m:ctrlPr>
              <w:rPr>
                <w:rFonts w:ascii="Cambria Math" w:hAnsi="Cambria Math"/>
              </w:rPr>
            </m:ctrlPr>
          </m:dPr>
          <m:e>
            <m:r>
              <w:rPr>
                <w:rFonts w:ascii="Cambria Math" w:hAnsi="Cambria Math"/>
              </w:rPr>
              <m:t>MY</m:t>
            </m:r>
          </m:e>
        </m:d>
        <m:r>
          <m:rPr>
            <m:sty m:val="p"/>
          </m:rPr>
          <w:rPr>
            <w:rFonts w:ascii="Cambria Math" w:hAnsi="Cambria Math"/>
          </w:rPr>
          <m:t>+</m:t>
        </m:r>
        <m:d>
          <m:dPr>
            <m:begChr m:val="|"/>
            <m:endChr m:val="|"/>
            <m:ctrlPr>
              <w:rPr>
                <w:rFonts w:ascii="Cambria Math" w:hAnsi="Cambria Math"/>
              </w:rPr>
            </m:ctrlPr>
          </m:dPr>
          <m:e>
            <m:r>
              <w:rPr>
                <w:rFonts w:ascii="Cambria Math" w:hAnsi="Cambria Math"/>
              </w:rPr>
              <m:t>YN</m:t>
            </m:r>
          </m:e>
        </m:d>
        <m:r>
          <w:rPr>
            <w:rFonts w:ascii="Cambria Math" w:hAnsi="Cambria Math"/>
          </w:rPr>
          <m:t>=min,</m:t>
        </m:r>
      </m:oMath>
    </w:p>
    <w:p w14:paraId="78B288F9" w14:textId="77777777" w:rsidR="006015C5" w:rsidRPr="00543F00" w:rsidRDefault="006015C5" w:rsidP="006015C5">
      <w:pPr>
        <w:spacing w:line="276" w:lineRule="auto"/>
      </w:pPr>
      <w:r w:rsidRPr="00543F00">
        <w:t xml:space="preserve">keďže úsečka </w:t>
      </w:r>
      <m:oMath>
        <m:r>
          <w:rPr>
            <w:rFonts w:ascii="Cambria Math" w:hAnsi="Cambria Math"/>
          </w:rPr>
          <m:t>MN</m:t>
        </m:r>
      </m:oMath>
      <w:r w:rsidRPr="00543F00">
        <w:t xml:space="preserve"> je najkratšou krivkou prechádzajúcou  bodmi </w:t>
      </w:r>
      <m:oMath>
        <m:r>
          <w:rPr>
            <w:rFonts w:ascii="Cambria Math" w:hAnsi="Cambria Math"/>
          </w:rPr>
          <m:t>M, N</m:t>
        </m:r>
      </m:oMath>
      <w:r w:rsidRPr="00543F00">
        <w:t xml:space="preserve">. </w:t>
      </w:r>
    </w:p>
    <w:p w14:paraId="03AE99DD" w14:textId="77777777" w:rsidR="00543F00" w:rsidRPr="00543F00" w:rsidRDefault="00543F00" w:rsidP="00543F00">
      <w:pPr>
        <w:spacing w:after="160" w:line="276" w:lineRule="auto"/>
        <w:rPr>
          <w:i/>
        </w:rPr>
      </w:pPr>
      <w:r w:rsidRPr="00543F00">
        <w:t xml:space="preserve">Pozícia bodov </w:t>
      </w:r>
      <m:oMath>
        <m:r>
          <w:rPr>
            <w:rFonts w:ascii="Cambria Math" w:hAnsi="Cambria Math"/>
          </w:rPr>
          <m:t>M, N</m:t>
        </m:r>
      </m:oMath>
      <w:r w:rsidRPr="00543F00">
        <w:t xml:space="preserve"> a priamky </w:t>
      </w:r>
      <m:oMath>
        <m:r>
          <w:rPr>
            <w:rFonts w:ascii="Cambria Math" w:hAnsi="Cambria Math"/>
          </w:rPr>
          <m:t>p,</m:t>
        </m:r>
      </m:oMath>
      <w:r w:rsidRPr="00543F00">
        <w:t xml:space="preserve"> pre ktorú sme našli riešenie, nie je riešením pôvodnej úlohy.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6"/>
        <w:gridCol w:w="4546"/>
      </w:tblGrid>
      <w:tr w:rsidR="00543F00" w14:paraId="63324EEA" w14:textId="77777777" w:rsidTr="006B6108">
        <w:tc>
          <w:tcPr>
            <w:tcW w:w="4516" w:type="dxa"/>
          </w:tcPr>
          <w:p w14:paraId="5C516410" w14:textId="77777777" w:rsidR="00543F00" w:rsidRDefault="00543F00" w:rsidP="006B6108">
            <w:pPr>
              <w:rPr>
                <w:sz w:val="24"/>
              </w:rPr>
            </w:pPr>
            <w:r>
              <w:rPr>
                <w:noProof/>
                <w:lang w:eastAsia="sk-SK"/>
              </w:rPr>
              <w:drawing>
                <wp:inline distT="0" distB="0" distL="0" distR="0" wp14:anchorId="697ADD8F" wp14:editId="6B0E20D7">
                  <wp:extent cx="2416842" cy="1925320"/>
                  <wp:effectExtent l="0" t="0" r="2540" b="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BEBA8EAE-BF5A-486C-A8C5-ECC9F3942E4B}">
                                <a14:imgProps xmlns:a14="http://schemas.microsoft.com/office/drawing/2010/main">
                                  <a14:imgLayer r:embed="rId196">
                                    <a14:imgEffect>
                                      <a14:sharpenSoften amount="25000"/>
                                    </a14:imgEffect>
                                  </a14:imgLayer>
                                </a14:imgProps>
                              </a:ext>
                            </a:extLst>
                          </a:blip>
                          <a:stretch>
                            <a:fillRect/>
                          </a:stretch>
                        </pic:blipFill>
                        <pic:spPr>
                          <a:xfrm>
                            <a:off x="0" y="0"/>
                            <a:ext cx="2427312" cy="1933661"/>
                          </a:xfrm>
                          <a:prstGeom prst="rect">
                            <a:avLst/>
                          </a:prstGeom>
                        </pic:spPr>
                      </pic:pic>
                    </a:graphicData>
                  </a:graphic>
                </wp:inline>
              </w:drawing>
            </w:r>
          </w:p>
        </w:tc>
        <w:tc>
          <w:tcPr>
            <w:tcW w:w="4546" w:type="dxa"/>
          </w:tcPr>
          <w:p w14:paraId="39789D2B" w14:textId="77777777" w:rsidR="00543F00" w:rsidRDefault="00543F00" w:rsidP="006B6108">
            <w:pPr>
              <w:rPr>
                <w:sz w:val="24"/>
              </w:rPr>
            </w:pPr>
            <w:r>
              <w:rPr>
                <w:noProof/>
                <w:lang w:eastAsia="sk-SK"/>
              </w:rPr>
              <w:drawing>
                <wp:inline distT="0" distB="0" distL="0" distR="0" wp14:anchorId="7A0821AD" wp14:editId="7B93980A">
                  <wp:extent cx="2529051" cy="1925782"/>
                  <wp:effectExtent l="0" t="0" r="508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BEBA8EAE-BF5A-486C-A8C5-ECC9F3942E4B}">
                                <a14:imgProps xmlns:a14="http://schemas.microsoft.com/office/drawing/2010/main">
                                  <a14:imgLayer r:embed="rId198">
                                    <a14:imgEffect>
                                      <a14:sharpenSoften amount="25000"/>
                                    </a14:imgEffect>
                                  </a14:imgLayer>
                                </a14:imgProps>
                              </a:ext>
                            </a:extLst>
                          </a:blip>
                          <a:stretch>
                            <a:fillRect/>
                          </a:stretch>
                        </pic:blipFill>
                        <pic:spPr>
                          <a:xfrm>
                            <a:off x="0" y="0"/>
                            <a:ext cx="2541597" cy="1935335"/>
                          </a:xfrm>
                          <a:prstGeom prst="rect">
                            <a:avLst/>
                          </a:prstGeom>
                        </pic:spPr>
                      </pic:pic>
                    </a:graphicData>
                  </a:graphic>
                </wp:inline>
              </w:drawing>
            </w:r>
          </w:p>
        </w:tc>
      </w:tr>
      <w:tr w:rsidR="00543F00" w14:paraId="4957E2E6" w14:textId="77777777" w:rsidTr="006B6108">
        <w:tc>
          <w:tcPr>
            <w:tcW w:w="4516" w:type="dxa"/>
          </w:tcPr>
          <w:p w14:paraId="1C0A4E1D" w14:textId="77777777" w:rsidR="00543F00" w:rsidRDefault="00543F00" w:rsidP="009D4F58">
            <w:pPr>
              <w:pStyle w:val="Odsekzoznamu"/>
              <w:numPr>
                <w:ilvl w:val="0"/>
                <w:numId w:val="115"/>
              </w:numPr>
              <w:spacing w:after="160" w:line="259" w:lineRule="auto"/>
              <w:rPr>
                <w:noProof/>
                <w:lang w:eastAsia="sk-SK"/>
              </w:rPr>
            </w:pPr>
          </w:p>
        </w:tc>
        <w:tc>
          <w:tcPr>
            <w:tcW w:w="4546" w:type="dxa"/>
          </w:tcPr>
          <w:p w14:paraId="52635F9D" w14:textId="77777777" w:rsidR="00543F00" w:rsidRDefault="00543F00" w:rsidP="009D4F58">
            <w:pPr>
              <w:pStyle w:val="Odsekzoznamu"/>
              <w:numPr>
                <w:ilvl w:val="0"/>
                <w:numId w:val="115"/>
              </w:numPr>
              <w:spacing w:after="160" w:line="259" w:lineRule="auto"/>
              <w:rPr>
                <w:noProof/>
                <w:lang w:eastAsia="sk-SK"/>
              </w:rPr>
            </w:pPr>
          </w:p>
        </w:tc>
      </w:tr>
      <w:tr w:rsidR="00543F00" w14:paraId="15AB9C58" w14:textId="77777777" w:rsidTr="006B6108">
        <w:tc>
          <w:tcPr>
            <w:tcW w:w="4516" w:type="dxa"/>
          </w:tcPr>
          <w:p w14:paraId="4BA87BBA" w14:textId="77777777" w:rsidR="00543F00" w:rsidRDefault="00543F00" w:rsidP="006B6108">
            <w:pPr>
              <w:rPr>
                <w:sz w:val="24"/>
              </w:rPr>
            </w:pPr>
            <w:r>
              <w:rPr>
                <w:noProof/>
                <w:lang w:eastAsia="sk-SK"/>
              </w:rPr>
              <w:drawing>
                <wp:inline distT="0" distB="0" distL="0" distR="0" wp14:anchorId="2ECC6A4C" wp14:editId="191D9333">
                  <wp:extent cx="2389909" cy="1982752"/>
                  <wp:effectExtent l="0" t="0" r="0" b="0"/>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extLst>
                              <a:ext uri="{BEBA8EAE-BF5A-486C-A8C5-ECC9F3942E4B}">
                                <a14:imgProps xmlns:a14="http://schemas.microsoft.com/office/drawing/2010/main">
                                  <a14:imgLayer r:embed="rId200">
                                    <a14:imgEffect>
                                      <a14:sharpenSoften amount="25000"/>
                                    </a14:imgEffect>
                                  </a14:imgLayer>
                                </a14:imgProps>
                              </a:ext>
                            </a:extLst>
                          </a:blip>
                          <a:srcRect l="7298" r="5411"/>
                          <a:stretch/>
                        </pic:blipFill>
                        <pic:spPr bwMode="auto">
                          <a:xfrm>
                            <a:off x="0" y="0"/>
                            <a:ext cx="2404255" cy="1994654"/>
                          </a:xfrm>
                          <a:prstGeom prst="rect">
                            <a:avLst/>
                          </a:prstGeom>
                          <a:ln>
                            <a:noFill/>
                          </a:ln>
                          <a:extLst>
                            <a:ext uri="{53640926-AAD7-44D8-BBD7-CCE9431645EC}">
                              <a14:shadowObscured xmlns:a14="http://schemas.microsoft.com/office/drawing/2010/main"/>
                            </a:ext>
                          </a:extLst>
                        </pic:spPr>
                      </pic:pic>
                    </a:graphicData>
                  </a:graphic>
                </wp:inline>
              </w:drawing>
            </w:r>
          </w:p>
        </w:tc>
        <w:tc>
          <w:tcPr>
            <w:tcW w:w="4546" w:type="dxa"/>
          </w:tcPr>
          <w:p w14:paraId="199F772C" w14:textId="77777777" w:rsidR="00543F00" w:rsidRDefault="00543F00" w:rsidP="006B6108">
            <w:pPr>
              <w:jc w:val="center"/>
              <w:rPr>
                <w:sz w:val="24"/>
              </w:rPr>
            </w:pPr>
            <w:r>
              <w:rPr>
                <w:noProof/>
                <w:lang w:eastAsia="sk-SK"/>
              </w:rPr>
              <w:drawing>
                <wp:inline distT="0" distB="0" distL="0" distR="0" wp14:anchorId="47AAB3C1" wp14:editId="3592C2B4">
                  <wp:extent cx="2362200" cy="2232115"/>
                  <wp:effectExtent l="0" t="0" r="0" b="0"/>
                  <wp:docPr id="99329" name="Obrázok 9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extLst>
                              <a:ext uri="{BEBA8EAE-BF5A-486C-A8C5-ECC9F3942E4B}">
                                <a14:imgProps xmlns:a14="http://schemas.microsoft.com/office/drawing/2010/main">
                                  <a14:imgLayer r:embed="rId202">
                                    <a14:imgEffect>
                                      <a14:sharpenSoften amount="25000"/>
                                    </a14:imgEffect>
                                  </a14:imgLayer>
                                </a14:imgProps>
                              </a:ext>
                            </a:extLst>
                          </a:blip>
                          <a:srcRect l="13619"/>
                          <a:stretch/>
                        </pic:blipFill>
                        <pic:spPr bwMode="auto">
                          <a:xfrm>
                            <a:off x="0" y="0"/>
                            <a:ext cx="2372428" cy="2241779"/>
                          </a:xfrm>
                          <a:prstGeom prst="rect">
                            <a:avLst/>
                          </a:prstGeom>
                          <a:ln>
                            <a:noFill/>
                          </a:ln>
                          <a:extLst>
                            <a:ext uri="{53640926-AAD7-44D8-BBD7-CCE9431645EC}">
                              <a14:shadowObscured xmlns:a14="http://schemas.microsoft.com/office/drawing/2010/main"/>
                            </a:ext>
                          </a:extLst>
                        </pic:spPr>
                      </pic:pic>
                    </a:graphicData>
                  </a:graphic>
                </wp:inline>
              </w:drawing>
            </w:r>
          </w:p>
        </w:tc>
      </w:tr>
      <w:tr w:rsidR="00543F00" w14:paraId="61E08730" w14:textId="77777777" w:rsidTr="006B6108">
        <w:tc>
          <w:tcPr>
            <w:tcW w:w="4516" w:type="dxa"/>
          </w:tcPr>
          <w:p w14:paraId="739988C6" w14:textId="77777777" w:rsidR="00543F00" w:rsidRPr="00543F00" w:rsidRDefault="00543F00" w:rsidP="009D4F58">
            <w:pPr>
              <w:pStyle w:val="Odsekzoznamu"/>
              <w:numPr>
                <w:ilvl w:val="0"/>
                <w:numId w:val="115"/>
              </w:numPr>
              <w:spacing w:after="160" w:line="259" w:lineRule="auto"/>
            </w:pPr>
          </w:p>
        </w:tc>
        <w:tc>
          <w:tcPr>
            <w:tcW w:w="4546" w:type="dxa"/>
          </w:tcPr>
          <w:p w14:paraId="64210598" w14:textId="77777777" w:rsidR="00543F00" w:rsidRPr="00543F00" w:rsidRDefault="00543F00" w:rsidP="009D4F58">
            <w:pPr>
              <w:pStyle w:val="Odsekzoznamu"/>
              <w:numPr>
                <w:ilvl w:val="0"/>
                <w:numId w:val="115"/>
              </w:numPr>
              <w:spacing w:after="160" w:line="259" w:lineRule="auto"/>
            </w:pPr>
          </w:p>
        </w:tc>
      </w:tr>
    </w:tbl>
    <w:p w14:paraId="7DAF16A6" w14:textId="1F3F1309" w:rsidR="00543F00" w:rsidRPr="006015C5" w:rsidRDefault="00543F00" w:rsidP="00543F00">
      <w:pPr>
        <w:pStyle w:val="Figuredescription"/>
        <w:rPr>
          <w:rFonts w:asciiTheme="minorHAnsi" w:hAnsiTheme="minorHAnsi"/>
          <w:sz w:val="20"/>
          <w:szCs w:val="20"/>
        </w:rPr>
      </w:pPr>
      <w:r w:rsidRPr="006015C5">
        <w:rPr>
          <w:rFonts w:asciiTheme="minorHAnsi" w:hAnsiTheme="minorHAnsi"/>
          <w:sz w:val="20"/>
          <w:szCs w:val="20"/>
        </w:rPr>
        <w:t xml:space="preserve">Obr. </w:t>
      </w:r>
      <w:r w:rsidR="006015C5" w:rsidRPr="006015C5">
        <w:rPr>
          <w:rFonts w:asciiTheme="minorHAnsi" w:hAnsiTheme="minorHAnsi"/>
          <w:sz w:val="20"/>
          <w:szCs w:val="20"/>
        </w:rPr>
        <w:t>6</w:t>
      </w:r>
      <w:r w:rsidR="006015C5">
        <w:rPr>
          <w:rFonts w:asciiTheme="minorHAnsi" w:hAnsiTheme="minorHAnsi"/>
          <w:sz w:val="20"/>
          <w:szCs w:val="20"/>
        </w:rPr>
        <w:t>0</w:t>
      </w:r>
      <w:r w:rsidRPr="006015C5">
        <w:rPr>
          <w:rFonts w:asciiTheme="minorHAnsi" w:hAnsiTheme="minorHAnsi"/>
          <w:sz w:val="20"/>
          <w:szCs w:val="20"/>
        </w:rPr>
        <w:t xml:space="preserve"> Kontrast – lokalizácia bodu </w:t>
      </w:r>
      <m:oMath>
        <m:r>
          <w:rPr>
            <w:rFonts w:ascii="Cambria Math" w:hAnsi="Cambria Math"/>
            <w:sz w:val="20"/>
            <w:szCs w:val="20"/>
          </w:rPr>
          <m:t>X</m:t>
        </m:r>
      </m:oMath>
      <w:r w:rsidRPr="006015C5">
        <w:rPr>
          <w:rFonts w:asciiTheme="minorHAnsi" w:hAnsiTheme="minorHAnsi"/>
          <w:sz w:val="20"/>
          <w:szCs w:val="20"/>
        </w:rPr>
        <w:t xml:space="preserve">  </w:t>
      </w:r>
    </w:p>
    <w:p w14:paraId="4104D2D2" w14:textId="3A5D0F80" w:rsidR="00543F00" w:rsidRPr="00543F00" w:rsidRDefault="00543F00" w:rsidP="00543F00">
      <w:pPr>
        <w:spacing w:line="276" w:lineRule="auto"/>
      </w:pPr>
      <w:r w:rsidRPr="00543F00">
        <w:lastRenderedPageBreak/>
        <w:t xml:space="preserve">Jedným z krokov riešenia problémových úloh </w:t>
      </w:r>
      <w:r w:rsidR="00663519">
        <w:t xml:space="preserve">je </w:t>
      </w:r>
      <w:r w:rsidRPr="00543F00">
        <w:rPr>
          <w:i/>
        </w:rPr>
        <w:t>zhodnotenie výsledku</w:t>
      </w:r>
      <w:r w:rsidRPr="00543F00">
        <w:t xml:space="preserve"> (pohľad späť) (Polya, 2004).</w:t>
      </w:r>
    </w:p>
    <w:p w14:paraId="71188725" w14:textId="77777777" w:rsidR="00543F00" w:rsidRPr="00543F00" w:rsidRDefault="00543F00" w:rsidP="00543F00">
      <w:pPr>
        <w:spacing w:before="120" w:after="120" w:line="276" w:lineRule="auto"/>
        <w:contextualSpacing w:val="0"/>
      </w:pPr>
      <w:r w:rsidRPr="00543F00">
        <w:t xml:space="preserve">Použijeme ďalší kontrast – fixujeme (dočasne) pozície bodov </w:t>
      </w:r>
      <m:oMath>
        <m:r>
          <w:rPr>
            <w:rFonts w:ascii="Cambria Math" w:hAnsi="Cambria Math"/>
          </w:rPr>
          <m:t>B, X</m:t>
        </m:r>
      </m:oMath>
      <w:r w:rsidRPr="00543F00">
        <w:t xml:space="preserve"> (nech </w:t>
      </w:r>
      <m:oMath>
        <m:r>
          <w:rPr>
            <w:rFonts w:ascii="Cambria Math" w:hAnsi="Cambria Math"/>
          </w:rPr>
          <m:t xml:space="preserve">X </m:t>
        </m:r>
      </m:oMath>
      <w:r w:rsidRPr="00543F00">
        <w:t xml:space="preserve">je rôzny od </w:t>
      </w:r>
      <m:oMath>
        <m:r>
          <w:rPr>
            <w:rFonts w:ascii="Cambria Math" w:hAnsi="Cambria Math"/>
          </w:rPr>
          <m:t>Y</m:t>
        </m:r>
      </m:oMath>
      <w:r w:rsidRPr="00543F00">
        <w:t xml:space="preserve">).  Pýtame sa študentov:   </w:t>
      </w:r>
    </w:p>
    <w:p w14:paraId="550593DF" w14:textId="77777777" w:rsidR="00543F00" w:rsidRPr="00543F00" w:rsidRDefault="00543F00" w:rsidP="009D4F58">
      <w:pPr>
        <w:pStyle w:val="Odsekzoznamu"/>
        <w:numPr>
          <w:ilvl w:val="0"/>
          <w:numId w:val="113"/>
        </w:numPr>
        <w:spacing w:after="160" w:line="276" w:lineRule="auto"/>
        <w:rPr>
          <w:i/>
        </w:rPr>
      </w:pPr>
      <w:r w:rsidRPr="00543F00">
        <w:rPr>
          <w:i/>
        </w:rPr>
        <w:t xml:space="preserve">„Zakotvíme“ body </w:t>
      </w:r>
      <m:oMath>
        <m:r>
          <w:rPr>
            <w:rFonts w:ascii="Cambria Math" w:hAnsi="Cambria Math"/>
          </w:rPr>
          <m:t>A, B, M, X, N</m:t>
        </m:r>
      </m:oMath>
      <w:r w:rsidRPr="00543F00">
        <w:rPr>
          <w:i/>
        </w:rPr>
        <w:t xml:space="preserve">. Na akej množine by mohol ležať ďalší bod </w:t>
      </w:r>
      <m:oMath>
        <m:sSub>
          <m:sSubPr>
            <m:ctrlPr>
              <w:rPr>
                <w:rFonts w:ascii="Cambria Math" w:hAnsi="Cambria Math"/>
                <w:i/>
              </w:rPr>
            </m:ctrlPr>
          </m:sSubPr>
          <m:e>
            <m:r>
              <w:rPr>
                <w:rFonts w:ascii="Cambria Math" w:hAnsi="Cambria Math"/>
              </w:rPr>
              <m:t>N</m:t>
            </m:r>
          </m:e>
          <m:sub>
            <m:r>
              <w:rPr>
                <w:rFonts w:ascii="Cambria Math" w:hAnsi="Cambria Math"/>
              </w:rPr>
              <m:t>1</m:t>
            </m:r>
          </m:sub>
        </m:sSub>
      </m:oMath>
      <w:r w:rsidRPr="00543F00">
        <w:rPr>
          <w:i/>
        </w:rPr>
        <w:t xml:space="preserve"> tak, aby aktuálne nastavená vzdialenosť bodov </w:t>
      </w:r>
      <m:oMath>
        <m:r>
          <w:rPr>
            <w:rFonts w:ascii="Cambria Math" w:hAnsi="Cambria Math"/>
          </w:rPr>
          <m:t>X, N</m:t>
        </m:r>
      </m:oMath>
      <w:r w:rsidRPr="00543F00">
        <w:rPr>
          <w:i/>
        </w:rPr>
        <w:t xml:space="preserve"> bola konštantná? </w:t>
      </w:r>
    </w:p>
    <w:p w14:paraId="5206AE8C" w14:textId="77777777" w:rsidR="00543F00" w:rsidRPr="00543F00" w:rsidRDefault="00543F00" w:rsidP="009D4F58">
      <w:pPr>
        <w:pStyle w:val="Odsekzoznamu"/>
        <w:numPr>
          <w:ilvl w:val="0"/>
          <w:numId w:val="113"/>
        </w:numPr>
        <w:spacing w:after="160" w:line="276" w:lineRule="auto"/>
        <w:rPr>
          <w:i/>
        </w:rPr>
      </w:pPr>
      <w:r w:rsidRPr="00543F00">
        <w:rPr>
          <w:i/>
        </w:rPr>
        <w:t xml:space="preserve">Vyhovuje každý bod kružnice </w:t>
      </w:r>
      <m:oMath>
        <m:r>
          <w:rPr>
            <w:rFonts w:ascii="Cambria Math" w:hAnsi="Cambria Math"/>
          </w:rPr>
          <m:t>k</m:t>
        </m:r>
        <m:d>
          <m:dPr>
            <m:ctrlPr>
              <w:rPr>
                <w:rFonts w:ascii="Cambria Math" w:hAnsi="Cambria Math"/>
                <w:i/>
              </w:rPr>
            </m:ctrlPr>
          </m:dPr>
          <m:e>
            <m:r>
              <w:rPr>
                <w:rFonts w:ascii="Cambria Math" w:hAnsi="Cambria Math"/>
              </w:rPr>
              <m:t xml:space="preserve">X, </m:t>
            </m:r>
            <m:d>
              <m:dPr>
                <m:begChr m:val="|"/>
                <m:endChr m:val="|"/>
                <m:ctrlPr>
                  <w:rPr>
                    <w:rFonts w:ascii="Cambria Math" w:hAnsi="Cambria Math"/>
                    <w:i/>
                  </w:rPr>
                </m:ctrlPr>
              </m:dPr>
              <m:e>
                <m:r>
                  <w:rPr>
                    <w:rFonts w:ascii="Cambria Math" w:hAnsi="Cambria Math"/>
                  </w:rPr>
                  <m:t>XN</m:t>
                </m:r>
              </m:e>
            </m:d>
          </m:e>
        </m:d>
      </m:oMath>
      <w:r w:rsidRPr="00543F00">
        <w:rPr>
          <w:i/>
        </w:rPr>
        <w:t xml:space="preserve"> podmienkam zadania? </w:t>
      </w:r>
    </w:p>
    <w:p w14:paraId="65631736" w14:textId="6D899BDD" w:rsidR="00543F00" w:rsidRPr="00543F00" w:rsidRDefault="00663519" w:rsidP="009D4F58">
      <w:pPr>
        <w:pStyle w:val="Odsekzoznamu"/>
        <w:numPr>
          <w:ilvl w:val="0"/>
          <w:numId w:val="113"/>
        </w:numPr>
        <w:spacing w:after="160" w:line="276" w:lineRule="auto"/>
        <w:rPr>
          <w:i/>
        </w:rPr>
      </w:pPr>
      <w:r>
        <w:rPr>
          <w:i/>
        </w:rPr>
        <w:t>„Akceptujeme</w:t>
      </w:r>
      <w:r w:rsidR="00543F00" w:rsidRPr="00543F00">
        <w:rPr>
          <w:i/>
        </w:rPr>
        <w:t xml:space="preserve">“ všetky body polkružnice s priemerom </w:t>
      </w:r>
      <m:oMath>
        <m:r>
          <w:rPr>
            <w:rFonts w:ascii="Cambria Math" w:hAnsi="Cambria Math"/>
          </w:rPr>
          <m:t xml:space="preserve">PQ </m:t>
        </m:r>
      </m:oMath>
      <w:r w:rsidR="00543F00" w:rsidRPr="00543F00">
        <w:rPr>
          <w:i/>
        </w:rPr>
        <w:t xml:space="preserve">alebo len niektoré? </w:t>
      </w:r>
    </w:p>
    <w:p w14:paraId="257E511B" w14:textId="77777777" w:rsidR="00543F00" w:rsidRPr="00543F00" w:rsidRDefault="00543F00" w:rsidP="009D4F58">
      <w:pPr>
        <w:pStyle w:val="Odsekzoznamu"/>
        <w:numPr>
          <w:ilvl w:val="0"/>
          <w:numId w:val="113"/>
        </w:numPr>
        <w:spacing w:after="160" w:line="276" w:lineRule="auto"/>
        <w:rPr>
          <w:i/>
        </w:rPr>
      </w:pPr>
      <w:r w:rsidRPr="00543F00">
        <w:rPr>
          <w:i/>
        </w:rPr>
        <w:t xml:space="preserve">Aká je dĺžka úsečky </w:t>
      </w:r>
      <m:oMath>
        <m:r>
          <w:rPr>
            <w:rFonts w:ascii="Cambria Math" w:hAnsi="Cambria Math"/>
          </w:rPr>
          <m:t>X</m:t>
        </m:r>
        <m:sSub>
          <m:sSubPr>
            <m:ctrlPr>
              <w:rPr>
                <w:rFonts w:ascii="Cambria Math" w:hAnsi="Cambria Math"/>
                <w:i/>
              </w:rPr>
            </m:ctrlPr>
          </m:sSubPr>
          <m:e>
            <m:r>
              <w:rPr>
                <w:rFonts w:ascii="Cambria Math" w:hAnsi="Cambria Math"/>
              </w:rPr>
              <m:t>N</m:t>
            </m:r>
          </m:e>
          <m:sub>
            <m:r>
              <w:rPr>
                <w:rFonts w:ascii="Cambria Math" w:hAnsi="Cambria Math"/>
              </w:rPr>
              <m:t>1</m:t>
            </m:r>
          </m:sub>
        </m:sSub>
      </m:oMath>
      <w:r w:rsidRPr="00543F00">
        <w:rPr>
          <w:i/>
        </w:rPr>
        <w:t xml:space="preserve"> v porovnaní s dĺžkou </w:t>
      </w:r>
      <m:oMath>
        <m:d>
          <m:dPr>
            <m:begChr m:val="|"/>
            <m:endChr m:val="|"/>
            <m:ctrlPr>
              <w:rPr>
                <w:rFonts w:ascii="Cambria Math" w:hAnsi="Cambria Math"/>
                <w:i/>
              </w:rPr>
            </m:ctrlPr>
          </m:dPr>
          <m:e>
            <m:r>
              <w:rPr>
                <w:rFonts w:ascii="Cambria Math" w:hAnsi="Cambria Math"/>
              </w:rPr>
              <m:t>XN</m:t>
            </m:r>
          </m:e>
        </m:d>
      </m:oMath>
      <w:r w:rsidRPr="00543F00">
        <w:rPr>
          <w:i/>
        </w:rPr>
        <w:t xml:space="preserve">? </w:t>
      </w:r>
    </w:p>
    <w:p w14:paraId="79FA2E28" w14:textId="77777777" w:rsidR="00543F00" w:rsidRPr="00543F00" w:rsidRDefault="00543F00" w:rsidP="009D4F58">
      <w:pPr>
        <w:pStyle w:val="Odsekzoznamu"/>
        <w:numPr>
          <w:ilvl w:val="0"/>
          <w:numId w:val="113"/>
        </w:numPr>
        <w:spacing w:after="160" w:line="276" w:lineRule="auto"/>
        <w:rPr>
          <w:i/>
        </w:rPr>
      </w:pPr>
      <w:r w:rsidRPr="00543F00">
        <w:rPr>
          <w:i/>
        </w:rPr>
        <w:t xml:space="preserve">Aký je vzťah medzi hodnotami </w:t>
      </w:r>
      <m:oMath>
        <m:d>
          <m:dPr>
            <m:begChr m:val="|"/>
            <m:endChr m:val="|"/>
            <m:ctrlPr>
              <w:rPr>
                <w:rFonts w:ascii="Cambria Math" w:hAnsi="Cambria Math"/>
                <w:i/>
              </w:rPr>
            </m:ctrlPr>
          </m:dPr>
          <m:e>
            <m:r>
              <w:rPr>
                <w:rFonts w:ascii="Cambria Math" w:hAnsi="Cambria Math"/>
              </w:rPr>
              <m:t>YN</m:t>
            </m:r>
          </m:e>
        </m:d>
        <m:r>
          <w:rPr>
            <w:rFonts w:ascii="Cambria Math" w:hAnsi="Cambria Math"/>
          </w:rPr>
          <m:t xml:space="preserve">, </m:t>
        </m:r>
        <m:d>
          <m:dPr>
            <m:begChr m:val="|"/>
            <m:endChr m:val="|"/>
            <m:ctrlPr>
              <w:rPr>
                <w:rFonts w:ascii="Cambria Math" w:hAnsi="Cambria Math"/>
                <w:i/>
              </w:rPr>
            </m:ctrlPr>
          </m:dPr>
          <m:e>
            <m:r>
              <w:rPr>
                <w:rFonts w:ascii="Cambria Math" w:hAnsi="Cambria Math"/>
              </w:rPr>
              <m:t>Y</m:t>
            </m:r>
            <m:sSub>
              <m:sSubPr>
                <m:ctrlPr>
                  <w:rPr>
                    <w:rFonts w:ascii="Cambria Math" w:hAnsi="Cambria Math"/>
                    <w:i/>
                  </w:rPr>
                </m:ctrlPr>
              </m:sSubPr>
              <m:e>
                <m:r>
                  <w:rPr>
                    <w:rFonts w:ascii="Cambria Math" w:hAnsi="Cambria Math"/>
                  </w:rPr>
                  <m:t>N</m:t>
                </m:r>
              </m:e>
              <m:sub>
                <m:r>
                  <w:rPr>
                    <w:rFonts w:ascii="Cambria Math" w:hAnsi="Cambria Math"/>
                  </w:rPr>
                  <m:t>1</m:t>
                </m:r>
              </m:sub>
            </m:sSub>
          </m:e>
        </m:d>
      </m:oMath>
      <w:r w:rsidRPr="00543F00">
        <w:rPr>
          <w:i/>
        </w:rPr>
        <w:t xml:space="preserve">? </w:t>
      </w:r>
    </w:p>
    <w:p w14:paraId="0DC99AF6" w14:textId="77777777" w:rsidR="00543F00" w:rsidRPr="00543F00" w:rsidRDefault="00543F00" w:rsidP="009D4F58">
      <w:pPr>
        <w:pStyle w:val="Odsekzoznamu"/>
        <w:numPr>
          <w:ilvl w:val="0"/>
          <w:numId w:val="113"/>
        </w:numPr>
        <w:spacing w:after="160" w:line="276" w:lineRule="auto"/>
        <w:rPr>
          <w:i/>
        </w:rPr>
      </w:pPr>
      <w:r w:rsidRPr="00543F00">
        <w:rPr>
          <w:i/>
        </w:rPr>
        <w:t xml:space="preserve">Získame minimálnu hodnotu aj pre </w:t>
      </w:r>
      <m:oMath>
        <m:d>
          <m:dPr>
            <m:begChr m:val="|"/>
            <m:endChr m:val="|"/>
            <m:ctrlPr>
              <w:rPr>
                <w:rFonts w:ascii="Cambria Math" w:hAnsi="Cambria Math"/>
                <w:i/>
              </w:rPr>
            </m:ctrlPr>
          </m:dPr>
          <m:e>
            <m:r>
              <w:rPr>
                <w:rFonts w:ascii="Cambria Math" w:hAnsi="Cambria Math"/>
              </w:rPr>
              <m:t>MX</m:t>
            </m:r>
          </m:e>
        </m:d>
        <m:r>
          <w:rPr>
            <w:rFonts w:ascii="Cambria Math" w:hAnsi="Cambria Math"/>
          </w:rPr>
          <m:t>+</m:t>
        </m:r>
        <m:d>
          <m:dPr>
            <m:begChr m:val="|"/>
            <m:endChr m:val="|"/>
            <m:ctrlPr>
              <w:rPr>
                <w:rFonts w:ascii="Cambria Math" w:hAnsi="Cambria Math"/>
                <w:i/>
              </w:rPr>
            </m:ctrlPr>
          </m:dPr>
          <m:e>
            <m:r>
              <w:rPr>
                <w:rFonts w:ascii="Cambria Math" w:hAnsi="Cambria Math"/>
              </w:rPr>
              <m:t>X</m:t>
            </m:r>
            <m:sSub>
              <m:sSubPr>
                <m:ctrlPr>
                  <w:rPr>
                    <w:rFonts w:ascii="Cambria Math" w:hAnsi="Cambria Math"/>
                    <w:i/>
                    <w:iCs/>
                  </w:rPr>
                </m:ctrlPr>
              </m:sSubPr>
              <m:e>
                <m:r>
                  <w:rPr>
                    <w:rFonts w:ascii="Cambria Math" w:hAnsi="Cambria Math"/>
                  </w:rPr>
                  <m:t>N</m:t>
                </m:r>
              </m:e>
              <m:sub>
                <m:r>
                  <w:rPr>
                    <w:rFonts w:ascii="Cambria Math" w:hAnsi="Cambria Math"/>
                  </w:rPr>
                  <m:t>1</m:t>
                </m:r>
              </m:sub>
            </m:sSub>
          </m:e>
        </m:d>
      </m:oMath>
      <w:r w:rsidRPr="00543F00">
        <w:rPr>
          <w:i/>
        </w:rPr>
        <w:t xml:space="preserve">, ak „uvoľníme“  </w:t>
      </w:r>
      <m:oMath>
        <m:r>
          <w:rPr>
            <w:rFonts w:ascii="Cambria Math" w:hAnsi="Cambria Math"/>
          </w:rPr>
          <m:t>X→Y</m:t>
        </m:r>
      </m:oMath>
      <w:r w:rsidRPr="00543F00">
        <w:rPr>
          <w:i/>
          <w:iCs/>
        </w:rPr>
        <w:t xml:space="preserve">? </w:t>
      </w:r>
    </w:p>
    <w:p w14:paraId="0A4A8E89" w14:textId="77777777" w:rsidR="00543F00" w:rsidRPr="00543F00" w:rsidRDefault="00543F00" w:rsidP="009D4F58">
      <w:pPr>
        <w:pStyle w:val="Odsekzoznamu"/>
        <w:numPr>
          <w:ilvl w:val="0"/>
          <w:numId w:val="113"/>
        </w:numPr>
        <w:spacing w:after="160" w:line="276" w:lineRule="auto"/>
        <w:rPr>
          <w:i/>
        </w:rPr>
      </w:pPr>
      <w:r w:rsidRPr="00543F00">
        <w:rPr>
          <w:i/>
          <w:iCs/>
        </w:rPr>
        <w:t xml:space="preserve">Aké sú trojuholníky </w:t>
      </w:r>
      <m:oMath>
        <m:r>
          <w:rPr>
            <w:rFonts w:ascii="Cambria Math" w:hAnsi="Cambria Math"/>
          </w:rPr>
          <m:t>N</m:t>
        </m:r>
        <m:sSub>
          <m:sSubPr>
            <m:ctrlPr>
              <w:rPr>
                <w:rFonts w:ascii="Cambria Math" w:hAnsi="Cambria Math"/>
                <w:i/>
                <w:iCs/>
              </w:rPr>
            </m:ctrlPr>
          </m:sSubPr>
          <m:e>
            <m:r>
              <w:rPr>
                <w:rFonts w:ascii="Cambria Math" w:hAnsi="Cambria Math"/>
              </w:rPr>
              <m:t>N</m:t>
            </m:r>
          </m:e>
          <m:sub>
            <m:r>
              <w:rPr>
                <w:rFonts w:ascii="Cambria Math" w:hAnsi="Cambria Math"/>
              </w:rPr>
              <m:t>1</m:t>
            </m:r>
          </m:sub>
        </m:sSub>
        <m:r>
          <w:rPr>
            <w:rFonts w:ascii="Cambria Math" w:hAnsi="Cambria Math"/>
          </w:rPr>
          <m:t>X</m:t>
        </m:r>
      </m:oMath>
      <w:r w:rsidRPr="00543F00">
        <w:rPr>
          <w:i/>
          <w:iCs/>
        </w:rPr>
        <w:t xml:space="preserve">, </w:t>
      </w:r>
      <m:oMath>
        <m:r>
          <w:rPr>
            <w:rFonts w:ascii="Cambria Math" w:hAnsi="Cambria Math"/>
          </w:rPr>
          <m:t>N</m:t>
        </m:r>
        <m:sSub>
          <m:sSubPr>
            <m:ctrlPr>
              <w:rPr>
                <w:rFonts w:ascii="Cambria Math" w:hAnsi="Cambria Math"/>
                <w:i/>
                <w:iCs/>
              </w:rPr>
            </m:ctrlPr>
          </m:sSubPr>
          <m:e>
            <m:r>
              <w:rPr>
                <w:rFonts w:ascii="Cambria Math" w:hAnsi="Cambria Math"/>
              </w:rPr>
              <m:t>N</m:t>
            </m:r>
          </m:e>
          <m:sub>
            <m:r>
              <w:rPr>
                <w:rFonts w:ascii="Cambria Math" w:hAnsi="Cambria Math"/>
              </w:rPr>
              <m:t>1</m:t>
            </m:r>
          </m:sub>
        </m:sSub>
        <m:r>
          <w:rPr>
            <w:rFonts w:ascii="Cambria Math" w:hAnsi="Cambria Math"/>
          </w:rPr>
          <m:t>Y</m:t>
        </m:r>
      </m:oMath>
      <w:r w:rsidRPr="00543F00">
        <w:rPr>
          <w:i/>
          <w:iCs/>
        </w:rPr>
        <w:t xml:space="preserve">? </w:t>
      </w:r>
    </w:p>
    <w:p w14:paraId="694AD5F7" w14:textId="77777777" w:rsidR="00543F00" w:rsidRDefault="00543F00" w:rsidP="00543F00">
      <w:pPr>
        <w:rPr>
          <w:sz w:val="24"/>
        </w:rPr>
      </w:pPr>
    </w:p>
    <w:p w14:paraId="76FF4768" w14:textId="77777777" w:rsidR="00543F00" w:rsidRPr="00543F00" w:rsidRDefault="00543F00" w:rsidP="00543F00">
      <w:pPr>
        <w:spacing w:line="276" w:lineRule="auto"/>
      </w:pPr>
      <w:r w:rsidRPr="00543F00">
        <w:t xml:space="preserve">Zmena pozície bodu </w:t>
      </w:r>
      <m:oMath>
        <m:r>
          <w:rPr>
            <w:rFonts w:ascii="Cambria Math" w:hAnsi="Cambria Math"/>
          </w:rPr>
          <m:t>X</m:t>
        </m:r>
      </m:oMath>
      <w:r w:rsidRPr="00543F00">
        <w:t xml:space="preserve"> tak, že </w:t>
      </w:r>
      <m:oMath>
        <m:r>
          <w:rPr>
            <w:rFonts w:ascii="Cambria Math" w:hAnsi="Cambria Math"/>
          </w:rPr>
          <m:t>X</m:t>
        </m:r>
        <m:r>
          <m:rPr>
            <m:sty m:val="p"/>
          </m:rPr>
          <w:rPr>
            <w:rFonts w:ascii="Cambria Math" w:hAnsi="Cambria Math"/>
          </w:rPr>
          <m:t>→</m:t>
        </m:r>
        <m:r>
          <w:rPr>
            <w:rFonts w:ascii="Cambria Math" w:hAnsi="Cambria Math"/>
          </w:rPr>
          <m:t>Y</m:t>
        </m:r>
      </m:oMath>
      <w:r w:rsidRPr="00543F00">
        <w:t xml:space="preserve">naznačuje z pohľadu teórie novú, doplňujúcu </w:t>
      </w:r>
      <w:r w:rsidRPr="00A525AB">
        <w:rPr>
          <w:i/>
        </w:rPr>
        <w:t>separáciu.</w:t>
      </w:r>
      <w:r w:rsidRPr="00543F00">
        <w:t xml:space="preserve"> Priamka </w:t>
      </w:r>
      <m:oMath>
        <m:r>
          <w:rPr>
            <w:rFonts w:ascii="Cambria Math" w:hAnsi="Cambria Math"/>
          </w:rPr>
          <m:t>p</m:t>
        </m:r>
        <m:r>
          <m:rPr>
            <m:sty m:val="p"/>
          </m:rPr>
          <w:rPr>
            <w:rFonts w:ascii="Cambria Math" w:hAnsi="Cambria Math"/>
          </w:rPr>
          <m:t xml:space="preserve"> </m:t>
        </m:r>
      </m:oMath>
      <w:r w:rsidRPr="00543F00">
        <w:t xml:space="preserve">je osou úsečky </w:t>
      </w:r>
      <m:oMath>
        <m:r>
          <w:rPr>
            <w:rFonts w:ascii="Cambria Math" w:hAnsi="Cambria Math"/>
          </w:rPr>
          <m:t>N</m:t>
        </m:r>
        <m:sSub>
          <m:sSubPr>
            <m:ctrlPr>
              <w:rPr>
                <w:rFonts w:ascii="Cambria Math" w:hAnsi="Cambria Math"/>
              </w:rPr>
            </m:ctrlPr>
          </m:sSubPr>
          <m:e>
            <m:r>
              <w:rPr>
                <w:rFonts w:ascii="Cambria Math" w:hAnsi="Cambria Math"/>
              </w:rPr>
              <m:t>N</m:t>
            </m:r>
          </m:e>
          <m:sub>
            <m:r>
              <m:rPr>
                <m:sty m:val="p"/>
              </m:rPr>
              <w:rPr>
                <w:rFonts w:ascii="Cambria Math" w:hAnsi="Cambria Math"/>
              </w:rPr>
              <m:t>1</m:t>
            </m:r>
          </m:sub>
        </m:sSub>
      </m:oMath>
      <w:r w:rsidRPr="00543F00">
        <w:t xml:space="preserve"> (Obr. </w:t>
      </w:r>
      <w:r>
        <w:t>5</w:t>
      </w:r>
      <w:r w:rsidRPr="00543F00">
        <w:t xml:space="preserve">7d)).  </w:t>
      </w:r>
    </w:p>
    <w:p w14:paraId="3A636973" w14:textId="77777777" w:rsidR="00543F00" w:rsidRDefault="00543F00" w:rsidP="00543F00">
      <w:pPr>
        <w:spacing w:line="276" w:lineRule="auto"/>
      </w:pPr>
      <w:r>
        <w:t>V n</w:t>
      </w:r>
      <w:r w:rsidRPr="00543F00">
        <w:t xml:space="preserve">asledujúcom kroku si pomôžeme - uvoľnením pozície „zakotveného“  bodu </w:t>
      </w:r>
      <m:oMath>
        <m:r>
          <w:rPr>
            <w:rFonts w:ascii="Cambria Math" w:hAnsi="Cambria Math"/>
          </w:rPr>
          <m:t>B</m:t>
        </m:r>
      </m:oMath>
      <w:r w:rsidRPr="00543F00">
        <w:t xml:space="preserve">.  </w:t>
      </w:r>
    </w:p>
    <w:p w14:paraId="12D1469C" w14:textId="259F01FD" w:rsidR="00543F00" w:rsidRPr="00543F00" w:rsidRDefault="00543F00" w:rsidP="00543F00">
      <w:pPr>
        <w:spacing w:line="276" w:lineRule="auto"/>
      </w:pPr>
      <w:r w:rsidRPr="00A525AB">
        <w:rPr>
          <w:i/>
        </w:rPr>
        <w:t>Rozlišovaním</w:t>
      </w:r>
      <w:r>
        <w:t xml:space="preserve"> upravujeme </w:t>
      </w:r>
      <w:r w:rsidRPr="00543F00">
        <w:t xml:space="preserve">pozíciu dovtedy, kým body </w:t>
      </w:r>
      <m:oMath>
        <m:r>
          <w:rPr>
            <w:rFonts w:ascii="Cambria Math" w:hAnsi="Cambria Math"/>
          </w:rPr>
          <m:t>M, N</m:t>
        </m:r>
      </m:oMath>
      <w:r w:rsidR="006015C5">
        <w:t xml:space="preserve"> budú v jednej polrovine</w:t>
      </w:r>
      <w:r w:rsidRPr="00543F00">
        <w:t xml:space="preserve">. </w:t>
      </w:r>
    </w:p>
    <w:p w14:paraId="018E7C62" w14:textId="77777777" w:rsidR="00543F00" w:rsidRPr="00543F00" w:rsidRDefault="00543F00" w:rsidP="00543F00">
      <w:pPr>
        <w:spacing w:line="276" w:lineRule="auto"/>
      </w:pPr>
      <w:r w:rsidRPr="00543F00">
        <w:t xml:space="preserve">Dynamické prostredie v nákresni aktuálne prispôsobilo situáciu incidenčným vzťahom (bod </w:t>
      </w:r>
      <m:oMath>
        <m:r>
          <w:rPr>
            <w:rFonts w:ascii="Cambria Math" w:hAnsi="Cambria Math"/>
          </w:rPr>
          <m:t>Y</m:t>
        </m:r>
      </m:oMath>
      <w:r w:rsidRPr="00543F00">
        <w:t xml:space="preserve"> už nie je definovaný) a prepočítali sa aj hodnoty v tabuľkovom prostredí. </w:t>
      </w:r>
    </w:p>
    <w:p w14:paraId="5246676F" w14:textId="77777777" w:rsidR="00543F00" w:rsidRPr="00543F00" w:rsidRDefault="00543F00" w:rsidP="00543F00">
      <w:pPr>
        <w:spacing w:before="120" w:line="276" w:lineRule="auto"/>
        <w:contextualSpacing w:val="0"/>
      </w:pPr>
      <w:r w:rsidRPr="00543F00">
        <w:t xml:space="preserve">Opäť sa môžeme pýtať: </w:t>
      </w:r>
    </w:p>
    <w:p w14:paraId="71FAF121" w14:textId="77777777" w:rsidR="00543F00" w:rsidRPr="00543F00" w:rsidRDefault="00543F00" w:rsidP="009D4F58">
      <w:pPr>
        <w:pStyle w:val="Odsekzoznamu"/>
        <w:numPr>
          <w:ilvl w:val="0"/>
          <w:numId w:val="116"/>
        </w:numPr>
        <w:spacing w:after="160" w:line="276" w:lineRule="auto"/>
        <w:rPr>
          <w:i/>
        </w:rPr>
      </w:pPr>
      <w:r w:rsidRPr="00543F00">
        <w:rPr>
          <w:i/>
        </w:rPr>
        <w:t xml:space="preserve">V akom vzťahu sú/zostali body </w:t>
      </w:r>
      <m:oMath>
        <m:r>
          <w:rPr>
            <w:rFonts w:ascii="Cambria Math" w:hAnsi="Cambria Math"/>
          </w:rPr>
          <m:t xml:space="preserve">N, </m:t>
        </m:r>
        <m:sSub>
          <m:sSubPr>
            <m:ctrlPr>
              <w:rPr>
                <w:rFonts w:ascii="Cambria Math" w:hAnsi="Cambria Math"/>
                <w:i/>
              </w:rPr>
            </m:ctrlPr>
          </m:sSubPr>
          <m:e>
            <m:r>
              <w:rPr>
                <w:rFonts w:ascii="Cambria Math" w:hAnsi="Cambria Math"/>
              </w:rPr>
              <m:t>N</m:t>
            </m:r>
          </m:e>
          <m:sub>
            <m:r>
              <w:rPr>
                <w:rFonts w:ascii="Cambria Math" w:hAnsi="Cambria Math"/>
              </w:rPr>
              <m:t>1</m:t>
            </m:r>
          </m:sub>
        </m:sSub>
      </m:oMath>
      <w:r w:rsidRPr="00543F00">
        <w:rPr>
          <w:i/>
        </w:rPr>
        <w:t xml:space="preserve">? </w:t>
      </w:r>
    </w:p>
    <w:p w14:paraId="43016232" w14:textId="77777777" w:rsidR="00543F00" w:rsidRPr="00543F00" w:rsidRDefault="00543F00" w:rsidP="009D4F58">
      <w:pPr>
        <w:pStyle w:val="Odsekzoznamu"/>
        <w:numPr>
          <w:ilvl w:val="0"/>
          <w:numId w:val="116"/>
        </w:numPr>
        <w:spacing w:after="160" w:line="276" w:lineRule="auto"/>
        <w:rPr>
          <w:i/>
        </w:rPr>
      </w:pPr>
      <w:r w:rsidRPr="00543F00">
        <w:rPr>
          <w:i/>
        </w:rPr>
        <w:t xml:space="preserve">Ide o obdobnú situáciu ako pred manipuláciou s bodom </w:t>
      </w:r>
      <m:oMath>
        <m:r>
          <w:rPr>
            <w:rFonts w:ascii="Cambria Math" w:hAnsi="Cambria Math"/>
          </w:rPr>
          <m:t>B</m:t>
        </m:r>
      </m:oMath>
      <w:r w:rsidRPr="00543F00">
        <w:rPr>
          <w:i/>
        </w:rPr>
        <w:t xml:space="preserve">? </w:t>
      </w:r>
    </w:p>
    <w:p w14:paraId="2720DE86" w14:textId="77777777" w:rsidR="00543F00" w:rsidRPr="00543F00" w:rsidRDefault="00543F00" w:rsidP="009D4F58">
      <w:pPr>
        <w:pStyle w:val="Odsekzoznamu"/>
        <w:numPr>
          <w:ilvl w:val="0"/>
          <w:numId w:val="116"/>
        </w:numPr>
        <w:spacing w:after="160" w:line="276" w:lineRule="auto"/>
        <w:rPr>
          <w:i/>
        </w:rPr>
      </w:pPr>
      <w:r w:rsidRPr="00543F00">
        <w:rPr>
          <w:i/>
        </w:rPr>
        <w:t xml:space="preserve">Aký význam má bod </w:t>
      </w:r>
      <m:oMath>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∈p∩M</m:t>
        </m:r>
        <m:sSub>
          <m:sSubPr>
            <m:ctrlPr>
              <w:rPr>
                <w:rFonts w:ascii="Cambria Math" w:hAnsi="Cambria Math"/>
                <w:i/>
              </w:rPr>
            </m:ctrlPr>
          </m:sSubPr>
          <m:e>
            <m:r>
              <w:rPr>
                <w:rFonts w:ascii="Cambria Math" w:hAnsi="Cambria Math"/>
              </w:rPr>
              <m:t>N</m:t>
            </m:r>
          </m:e>
          <m:sub>
            <m:r>
              <w:rPr>
                <w:rFonts w:ascii="Cambria Math" w:hAnsi="Cambria Math"/>
              </w:rPr>
              <m:t>1</m:t>
            </m:r>
          </m:sub>
        </m:sSub>
      </m:oMath>
      <w:r w:rsidRPr="00543F00">
        <w:rPr>
          <w:i/>
        </w:rPr>
        <w:t xml:space="preserve">? </w:t>
      </w:r>
    </w:p>
    <w:p w14:paraId="330583A9" w14:textId="77777777" w:rsidR="00543F00" w:rsidRDefault="00543F00" w:rsidP="00543F00">
      <w:pPr>
        <w:jc w:val="center"/>
        <w:rPr>
          <w:sz w:val="24"/>
        </w:rPr>
      </w:pPr>
      <w:r>
        <w:rPr>
          <w:noProof/>
          <w:lang w:eastAsia="sk-SK"/>
        </w:rPr>
        <w:drawing>
          <wp:inline distT="0" distB="0" distL="0" distR="0" wp14:anchorId="069B295E" wp14:editId="2D3DFF67">
            <wp:extent cx="5393364" cy="2772508"/>
            <wp:effectExtent l="0" t="0" r="0" b="8890"/>
            <wp:docPr id="99333" name="Obrázok 9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extLst>
                        <a:ext uri="{BEBA8EAE-BF5A-486C-A8C5-ECC9F3942E4B}">
                          <a14:imgProps xmlns:a14="http://schemas.microsoft.com/office/drawing/2010/main">
                            <a14:imgLayer r:embed="rId204">
                              <a14:imgEffect>
                                <a14:sharpenSoften amount="25000"/>
                              </a14:imgEffect>
                            </a14:imgLayer>
                          </a14:imgProps>
                        </a:ext>
                      </a:extLst>
                    </a:blip>
                    <a:srcRect t="3824"/>
                    <a:stretch/>
                  </pic:blipFill>
                  <pic:spPr bwMode="auto">
                    <a:xfrm>
                      <a:off x="0" y="0"/>
                      <a:ext cx="5409342" cy="2780722"/>
                    </a:xfrm>
                    <a:prstGeom prst="rect">
                      <a:avLst/>
                    </a:prstGeom>
                    <a:ln>
                      <a:noFill/>
                    </a:ln>
                    <a:extLst>
                      <a:ext uri="{53640926-AAD7-44D8-BBD7-CCE9431645EC}">
                        <a14:shadowObscured xmlns:a14="http://schemas.microsoft.com/office/drawing/2010/main"/>
                      </a:ext>
                    </a:extLst>
                  </pic:spPr>
                </pic:pic>
              </a:graphicData>
            </a:graphic>
          </wp:inline>
        </w:drawing>
      </w:r>
    </w:p>
    <w:p w14:paraId="7598C115" w14:textId="692926F4" w:rsidR="00543F00" w:rsidRPr="00543F00" w:rsidRDefault="00543F00" w:rsidP="00543F00">
      <w:pPr>
        <w:spacing w:before="120"/>
        <w:contextualSpacing w:val="0"/>
        <w:jc w:val="center"/>
        <w:rPr>
          <w:rStyle w:val="Siln"/>
        </w:rPr>
      </w:pPr>
      <w:r w:rsidRPr="00543F00">
        <w:rPr>
          <w:rStyle w:val="Siln"/>
        </w:rPr>
        <w:t xml:space="preserve">Obr. </w:t>
      </w:r>
      <w:r w:rsidR="006015C5">
        <w:rPr>
          <w:rStyle w:val="Siln"/>
        </w:rPr>
        <w:t>61</w:t>
      </w:r>
      <w:r w:rsidRPr="00543F00">
        <w:rPr>
          <w:rStyle w:val="Siln"/>
        </w:rPr>
        <w:t xml:space="preserve"> Rozlišovanie pre lokalizáciu bodu </w:t>
      </w:r>
      <m:oMath>
        <m:r>
          <m:rPr>
            <m:sty m:val="p"/>
          </m:rPr>
          <w:rPr>
            <w:rStyle w:val="Siln"/>
            <w:rFonts w:ascii="Cambria Math" w:hAnsi="Cambria Math"/>
          </w:rPr>
          <m:t>B</m:t>
        </m:r>
      </m:oMath>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711"/>
      </w:tblGrid>
      <w:tr w:rsidR="00543F00" w14:paraId="481D6092" w14:textId="77777777" w:rsidTr="006B6108">
        <w:tc>
          <w:tcPr>
            <w:tcW w:w="4496" w:type="dxa"/>
          </w:tcPr>
          <w:p w14:paraId="003448E8" w14:textId="77777777" w:rsidR="00543F00" w:rsidRDefault="00543F00" w:rsidP="006B6108">
            <w:pPr>
              <w:rPr>
                <w:color w:val="0070C0"/>
                <w:sz w:val="24"/>
              </w:rPr>
            </w:pPr>
            <w:r>
              <w:rPr>
                <w:noProof/>
                <w:lang w:eastAsia="sk-SK"/>
              </w:rPr>
              <w:lastRenderedPageBreak/>
              <w:drawing>
                <wp:inline distT="0" distB="0" distL="0" distR="0" wp14:anchorId="3F6C9D37" wp14:editId="3E7BEA16">
                  <wp:extent cx="2525437" cy="2453640"/>
                  <wp:effectExtent l="0" t="0" r="8255" b="3810"/>
                  <wp:docPr id="99335" name="Obrázok 9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extLst>
                              <a:ext uri="{BEBA8EAE-BF5A-486C-A8C5-ECC9F3942E4B}">
                                <a14:imgProps xmlns:a14="http://schemas.microsoft.com/office/drawing/2010/main">
                                  <a14:imgLayer r:embed="rId206">
                                    <a14:imgEffect>
                                      <a14:sharpenSoften amount="25000"/>
                                    </a14:imgEffect>
                                  </a14:imgLayer>
                                </a14:imgProps>
                              </a:ext>
                            </a:extLst>
                          </a:blip>
                          <a:srcRect l="10460" r="5005"/>
                          <a:stretch/>
                        </pic:blipFill>
                        <pic:spPr bwMode="auto">
                          <a:xfrm>
                            <a:off x="0" y="0"/>
                            <a:ext cx="2528878" cy="2456983"/>
                          </a:xfrm>
                          <a:prstGeom prst="rect">
                            <a:avLst/>
                          </a:prstGeom>
                          <a:ln>
                            <a:noFill/>
                          </a:ln>
                          <a:extLst>
                            <a:ext uri="{53640926-AAD7-44D8-BBD7-CCE9431645EC}">
                              <a14:shadowObscured xmlns:a14="http://schemas.microsoft.com/office/drawing/2010/main"/>
                            </a:ext>
                          </a:extLst>
                        </pic:spPr>
                      </pic:pic>
                    </a:graphicData>
                  </a:graphic>
                </wp:inline>
              </w:drawing>
            </w:r>
          </w:p>
        </w:tc>
        <w:tc>
          <w:tcPr>
            <w:tcW w:w="4566" w:type="dxa"/>
          </w:tcPr>
          <w:p w14:paraId="70DD8C93" w14:textId="77777777" w:rsidR="00543F00" w:rsidRDefault="00543F00" w:rsidP="006B6108">
            <w:pPr>
              <w:rPr>
                <w:noProof/>
                <w:lang w:eastAsia="sk-SK"/>
              </w:rPr>
            </w:pPr>
          </w:p>
          <w:p w14:paraId="7E66C841" w14:textId="77777777" w:rsidR="00543F00" w:rsidRDefault="00543F00" w:rsidP="006B6108">
            <w:pPr>
              <w:rPr>
                <w:color w:val="0070C0"/>
                <w:sz w:val="24"/>
              </w:rPr>
            </w:pPr>
            <w:r>
              <w:rPr>
                <w:noProof/>
                <w:lang w:eastAsia="sk-SK"/>
              </w:rPr>
              <w:drawing>
                <wp:inline distT="0" distB="0" distL="0" distR="0" wp14:anchorId="311139BD" wp14:editId="32D01566">
                  <wp:extent cx="2759710" cy="1889646"/>
                  <wp:effectExtent l="0" t="0" r="2540" b="0"/>
                  <wp:docPr id="99364" name="Obrázok 9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extLst>
                              <a:ext uri="{BEBA8EAE-BF5A-486C-A8C5-ECC9F3942E4B}">
                                <a14:imgProps xmlns:a14="http://schemas.microsoft.com/office/drawing/2010/main">
                                  <a14:imgLayer r:embed="rId208">
                                    <a14:imgEffect>
                                      <a14:sharpenSoften amount="25000"/>
                                    </a14:imgEffect>
                                  </a14:imgLayer>
                                </a14:imgProps>
                              </a:ext>
                            </a:extLst>
                          </a:blip>
                          <a:srcRect l="9946"/>
                          <a:stretch/>
                        </pic:blipFill>
                        <pic:spPr bwMode="auto">
                          <a:xfrm>
                            <a:off x="0" y="0"/>
                            <a:ext cx="2766229" cy="1894110"/>
                          </a:xfrm>
                          <a:prstGeom prst="rect">
                            <a:avLst/>
                          </a:prstGeom>
                          <a:ln>
                            <a:noFill/>
                          </a:ln>
                          <a:extLst>
                            <a:ext uri="{53640926-AAD7-44D8-BBD7-CCE9431645EC}">
                              <a14:shadowObscured xmlns:a14="http://schemas.microsoft.com/office/drawing/2010/main"/>
                            </a:ext>
                          </a:extLst>
                        </pic:spPr>
                      </pic:pic>
                    </a:graphicData>
                  </a:graphic>
                </wp:inline>
              </w:drawing>
            </w:r>
          </w:p>
        </w:tc>
      </w:tr>
      <w:tr w:rsidR="00543F00" w14:paraId="74F6FC60" w14:textId="77777777" w:rsidTr="006B6108">
        <w:tc>
          <w:tcPr>
            <w:tcW w:w="4496" w:type="dxa"/>
          </w:tcPr>
          <w:p w14:paraId="2A0E9DBA" w14:textId="77777777" w:rsidR="00543F00" w:rsidRPr="0057658D" w:rsidRDefault="00543F00" w:rsidP="009D4F58">
            <w:pPr>
              <w:pStyle w:val="Odsekzoznamu"/>
              <w:numPr>
                <w:ilvl w:val="0"/>
                <w:numId w:val="117"/>
              </w:numPr>
              <w:spacing w:after="160" w:line="259" w:lineRule="auto"/>
              <w:jc w:val="left"/>
            </w:pPr>
          </w:p>
        </w:tc>
        <w:tc>
          <w:tcPr>
            <w:tcW w:w="4566" w:type="dxa"/>
          </w:tcPr>
          <w:p w14:paraId="0DC5B680" w14:textId="77777777" w:rsidR="00543F00" w:rsidRDefault="00543F00" w:rsidP="009D4F58">
            <w:pPr>
              <w:pStyle w:val="Odsekzoznamu"/>
              <w:numPr>
                <w:ilvl w:val="0"/>
                <w:numId w:val="117"/>
              </w:numPr>
              <w:spacing w:after="160" w:line="259" w:lineRule="auto"/>
              <w:jc w:val="left"/>
            </w:pPr>
          </w:p>
        </w:tc>
      </w:tr>
    </w:tbl>
    <w:p w14:paraId="423CF1B3" w14:textId="381EFEFD" w:rsidR="00543F00" w:rsidRPr="00543F00" w:rsidRDefault="00543F00" w:rsidP="00543F00">
      <w:pPr>
        <w:jc w:val="center"/>
        <w:rPr>
          <w:rStyle w:val="Siln"/>
        </w:rPr>
      </w:pPr>
      <w:r w:rsidRPr="00543F00">
        <w:rPr>
          <w:rStyle w:val="Siln"/>
        </w:rPr>
        <w:t xml:space="preserve">Obr. </w:t>
      </w:r>
      <w:r w:rsidR="006015C5">
        <w:rPr>
          <w:rStyle w:val="Siln"/>
        </w:rPr>
        <w:t>62</w:t>
      </w:r>
      <w:r w:rsidRPr="00543F00">
        <w:rPr>
          <w:rStyle w:val="Siln"/>
        </w:rPr>
        <w:t xml:space="preserve"> Konštrukcia a význam bodu </w:t>
      </w:r>
      <m:oMath>
        <m:sSub>
          <m:sSubPr>
            <m:ctrlPr>
              <w:rPr>
                <w:rStyle w:val="Siln"/>
                <w:rFonts w:ascii="Cambria Math" w:hAnsi="Cambria Math"/>
                <w:bCs w:val="0"/>
                <w:i w:val="0"/>
              </w:rPr>
            </m:ctrlPr>
          </m:sSubPr>
          <m:e>
            <m:r>
              <m:rPr>
                <m:sty m:val="p"/>
              </m:rPr>
              <w:rPr>
                <w:rStyle w:val="Siln"/>
                <w:rFonts w:ascii="Cambria Math" w:hAnsi="Cambria Math"/>
              </w:rPr>
              <m:t>Y</m:t>
            </m:r>
          </m:e>
          <m:sub>
            <m:r>
              <m:rPr>
                <m:sty m:val="p"/>
              </m:rPr>
              <w:rPr>
                <w:rStyle w:val="Siln"/>
                <w:rFonts w:ascii="Cambria Math" w:hAnsi="Cambria Math"/>
              </w:rPr>
              <m:t>0</m:t>
            </m:r>
          </m:sub>
        </m:sSub>
      </m:oMath>
      <w:r w:rsidRPr="00543F00">
        <w:rPr>
          <w:rStyle w:val="Siln"/>
        </w:rPr>
        <w:t>.</w:t>
      </w:r>
    </w:p>
    <w:p w14:paraId="37113F90" w14:textId="77777777" w:rsidR="00543F00" w:rsidRPr="00A525AB" w:rsidRDefault="00543F00" w:rsidP="00543F00">
      <w:pPr>
        <w:spacing w:before="120" w:line="276" w:lineRule="auto"/>
        <w:ind w:left="0"/>
        <w:contextualSpacing w:val="0"/>
        <w:rPr>
          <w:i/>
        </w:rPr>
      </w:pPr>
      <w:r w:rsidRPr="00A525AB">
        <w:rPr>
          <w:i/>
        </w:rPr>
        <w:t xml:space="preserve">Variačná interakcia – zovšeobecnenie </w:t>
      </w:r>
    </w:p>
    <w:p w14:paraId="2BC0417E" w14:textId="77777777" w:rsidR="00543F00" w:rsidRPr="00543F00" w:rsidRDefault="00543F00" w:rsidP="00543F00">
      <w:pPr>
        <w:spacing w:line="276" w:lineRule="auto"/>
        <w:ind w:left="0"/>
      </w:pPr>
      <w:r w:rsidRPr="00543F00">
        <w:t>Ako sme uviedli vyššie, po kontrastoch a separáciách by malo prísť k </w:t>
      </w:r>
      <w:r w:rsidRPr="00A525AB">
        <w:rPr>
          <w:i/>
        </w:rPr>
        <w:t>zovšeobecneniu</w:t>
      </w:r>
      <w:r w:rsidRPr="00543F00">
        <w:t xml:space="preserve"> ako následnej variačnej interakcii. Na každú separáciu by sme mohli nazerať ako na určité, čiastkové zovšeobecnenie. </w:t>
      </w:r>
    </w:p>
    <w:p w14:paraId="099D51DF" w14:textId="77777777" w:rsidR="00543F00" w:rsidRPr="00543F00" w:rsidRDefault="00543F00" w:rsidP="00543F00">
      <w:pPr>
        <w:spacing w:line="276" w:lineRule="auto"/>
        <w:ind w:left="0"/>
      </w:pPr>
      <w:r w:rsidRPr="00543F00">
        <w:t xml:space="preserve">Avšak za významnú variačnú interaktivitu – </w:t>
      </w:r>
      <w:r w:rsidRPr="00A525AB">
        <w:rPr>
          <w:i/>
        </w:rPr>
        <w:t>zovšeobecnenie</w:t>
      </w:r>
      <w:r w:rsidRPr="00543F00">
        <w:t xml:space="preserve"> považujeme až to najdôležitejšie zistenie (skutočnosť). Ide o cieľavedomý kontrast, teda niečo, čo „je“. V našom prípade vnímame zovšeobecnenie ako konkrétnu konštrukciu bodu </w:t>
      </w:r>
      <m:oMath>
        <m:sSub>
          <m:sSubPr>
            <m:ctrlPr>
              <w:rPr>
                <w:rFonts w:ascii="Cambria Math" w:hAnsi="Cambria Math"/>
              </w:rPr>
            </m:ctrlPr>
          </m:sSubPr>
          <m:e>
            <m:r>
              <w:rPr>
                <w:rFonts w:ascii="Cambria Math" w:hAnsi="Cambria Math"/>
              </w:rPr>
              <m:t>Y</m:t>
            </m:r>
          </m:e>
          <m:sub>
            <m:r>
              <m:rPr>
                <m:sty m:val="p"/>
              </m:rPr>
              <w:rPr>
                <w:rFonts w:ascii="Cambria Math" w:hAnsi="Cambria Math"/>
              </w:rPr>
              <m:t>0</m:t>
            </m:r>
          </m:sub>
        </m:sSub>
        <m:r>
          <m:rPr>
            <m:sty m:val="p"/>
          </m:rPr>
          <w:rPr>
            <w:rFonts w:ascii="Cambria Math" w:hAnsi="Cambria Math"/>
          </w:rPr>
          <m:t xml:space="preserve"> ∈</m:t>
        </m:r>
        <m:r>
          <w:rPr>
            <w:rFonts w:ascii="Cambria Math" w:hAnsi="Cambria Math"/>
          </w:rPr>
          <m:t>p</m:t>
        </m:r>
      </m:oMath>
      <w:r w:rsidRPr="00543F00">
        <w:t xml:space="preserve">, založenú na použití osovej súmernosti </w:t>
      </w:r>
      <m:oMath>
        <m:sSub>
          <m:sSubPr>
            <m:ctrlPr>
              <w:rPr>
                <w:rFonts w:ascii="Cambria Math" w:hAnsi="Cambria Math"/>
              </w:rPr>
            </m:ctrlPr>
          </m:sSubPr>
          <m:e>
            <m:r>
              <w:rPr>
                <w:rFonts w:ascii="Cambria Math" w:hAnsi="Cambria Math"/>
              </w:rPr>
              <m:t>S</m:t>
            </m:r>
          </m:e>
          <m:sub>
            <m:r>
              <w:rPr>
                <w:rFonts w:ascii="Cambria Math" w:hAnsi="Cambria Math"/>
              </w:rPr>
              <m:t>p</m:t>
            </m:r>
          </m:sub>
        </m:sSub>
      </m:oMath>
      <w:r w:rsidRPr="00543F00">
        <w:t xml:space="preserve"> s osou súmernosti </w:t>
      </w:r>
      <m:oMath>
        <m:r>
          <w:rPr>
            <w:rFonts w:ascii="Cambria Math" w:hAnsi="Cambria Math"/>
          </w:rPr>
          <m:t>p</m:t>
        </m:r>
      </m:oMath>
      <w:r w:rsidRPr="00543F00">
        <w:t>, kde platí</w:t>
      </w:r>
    </w:p>
    <w:p w14:paraId="735A9C58" w14:textId="77777777" w:rsidR="00543F00" w:rsidRPr="00543F00" w:rsidRDefault="005E0DEB" w:rsidP="00543F00">
      <w:pPr>
        <w:spacing w:line="276" w:lineRule="auto"/>
        <w:jc w:val="center"/>
      </w:pPr>
      <m:oMath>
        <m:sSub>
          <m:sSubPr>
            <m:ctrlPr>
              <w:rPr>
                <w:rFonts w:ascii="Cambria Math" w:hAnsi="Cambria Math"/>
              </w:rPr>
            </m:ctrlPr>
          </m:sSubPr>
          <m:e>
            <m:r>
              <w:rPr>
                <w:rFonts w:ascii="Cambria Math" w:hAnsi="Cambria Math"/>
              </w:rPr>
              <m:t>S</m:t>
            </m:r>
          </m:e>
          <m:sub>
            <m:r>
              <w:rPr>
                <w:rFonts w:ascii="Cambria Math" w:hAnsi="Cambria Math"/>
              </w:rPr>
              <m:t>p</m:t>
            </m:r>
          </m:sub>
        </m:sSub>
        <m:r>
          <m:rPr>
            <m:sty m:val="p"/>
          </m:rPr>
          <w:rPr>
            <w:rFonts w:ascii="Cambria Math" w:hAnsi="Cambria Math"/>
          </w:rPr>
          <m:t>:</m:t>
        </m:r>
        <m:r>
          <w:rPr>
            <w:rFonts w:ascii="Cambria Math" w:hAnsi="Cambria Math"/>
          </w:rPr>
          <m:t>N</m:t>
        </m:r>
        <m:r>
          <m:rPr>
            <m:sty m:val="p"/>
          </m:rPr>
          <w:rPr>
            <w:rFonts w:ascii="Cambria Math" w:hAnsi="Cambria Math"/>
          </w:rPr>
          <m:t>→</m:t>
        </m:r>
        <m:sSub>
          <m:sSubPr>
            <m:ctrlPr>
              <w:rPr>
                <w:rFonts w:ascii="Cambria Math" w:hAnsi="Cambria Math"/>
              </w:rPr>
            </m:ctrlPr>
          </m:sSubPr>
          <m:e>
            <m:r>
              <w:rPr>
                <w:rFonts w:ascii="Cambria Math" w:hAnsi="Cambria Math"/>
              </w:rPr>
              <m:t>N</m:t>
            </m:r>
          </m:e>
          <m:sub>
            <m:r>
              <m:rPr>
                <m:sty m:val="p"/>
              </m:rPr>
              <w:rPr>
                <w:rFonts w:ascii="Cambria Math" w:hAnsi="Cambria Math"/>
              </w:rPr>
              <m:t>1</m:t>
            </m:r>
          </m:sub>
        </m:sSub>
      </m:oMath>
      <w:r w:rsidR="00543F00" w:rsidRPr="00543F00">
        <w:t xml:space="preserve"> </w:t>
      </w:r>
      <w:r w:rsidR="00543F00" w:rsidRPr="00543F00">
        <w:tab/>
        <w:t>a</w:t>
      </w:r>
      <w:r w:rsidR="00543F00" w:rsidRPr="00543F00">
        <w:tab/>
        <w:t xml:space="preserve"> </w:t>
      </w:r>
      <m:oMath>
        <m:sSub>
          <m:sSubPr>
            <m:ctrlPr>
              <w:rPr>
                <w:rFonts w:ascii="Cambria Math" w:hAnsi="Cambria Math"/>
              </w:rPr>
            </m:ctrlPr>
          </m:sSubPr>
          <m:e>
            <m:r>
              <w:rPr>
                <w:rFonts w:ascii="Cambria Math" w:hAnsi="Cambria Math"/>
              </w:rPr>
              <m:t>Y</m:t>
            </m:r>
          </m:e>
          <m:sub>
            <m:r>
              <m:rPr>
                <m:sty m:val="p"/>
              </m:rPr>
              <w:rPr>
                <w:rFonts w:ascii="Cambria Math" w:hAnsi="Cambria Math"/>
              </w:rPr>
              <m:t>0</m:t>
            </m:r>
          </m:sub>
        </m:sSub>
        <m:r>
          <m:rPr>
            <m:sty m:val="p"/>
          </m:rPr>
          <w:rPr>
            <w:rFonts w:ascii="Cambria Math" w:hAnsi="Cambria Math"/>
          </w:rPr>
          <m:t>∈</m:t>
        </m:r>
        <m:r>
          <w:rPr>
            <w:rFonts w:ascii="Cambria Math" w:hAnsi="Cambria Math"/>
          </w:rPr>
          <m:t>p</m:t>
        </m:r>
        <m:r>
          <m:rPr>
            <m:sty m:val="p"/>
          </m:rPr>
          <w:rPr>
            <w:rFonts w:ascii="Cambria Math" w:hAnsi="Cambria Math"/>
          </w:rPr>
          <m:t>∩</m:t>
        </m:r>
        <m:r>
          <w:rPr>
            <w:rFonts w:ascii="Cambria Math" w:hAnsi="Cambria Math"/>
          </w:rPr>
          <m:t>M</m:t>
        </m:r>
        <m:sSub>
          <m:sSubPr>
            <m:ctrlPr>
              <w:rPr>
                <w:rFonts w:ascii="Cambria Math" w:hAnsi="Cambria Math"/>
              </w:rPr>
            </m:ctrlPr>
          </m:sSubPr>
          <m:e>
            <m:r>
              <w:rPr>
                <w:rFonts w:ascii="Cambria Math" w:hAnsi="Cambria Math"/>
              </w:rPr>
              <m:t>N</m:t>
            </m:r>
          </m:e>
          <m:sub>
            <m:r>
              <m:rPr>
                <m:sty m:val="p"/>
              </m:rPr>
              <w:rPr>
                <w:rFonts w:ascii="Cambria Math" w:hAnsi="Cambria Math"/>
              </w:rPr>
              <m:t>1</m:t>
            </m:r>
          </m:sub>
        </m:sSub>
      </m:oMath>
      <w:r w:rsidR="00543F00" w:rsidRPr="00543F00">
        <w:t>.</w:t>
      </w:r>
    </w:p>
    <w:p w14:paraId="762CCEFB" w14:textId="77777777" w:rsidR="006A716C" w:rsidRDefault="006A716C" w:rsidP="006A716C">
      <w:pPr>
        <w:ind w:left="0"/>
      </w:pPr>
    </w:p>
    <w:p w14:paraId="300D6C7E" w14:textId="77777777" w:rsidR="00543F00" w:rsidRDefault="00543F00" w:rsidP="00543F00">
      <w:pPr>
        <w:jc w:val="center"/>
        <w:rPr>
          <w:sz w:val="24"/>
        </w:rPr>
      </w:pPr>
      <w:r>
        <w:rPr>
          <w:noProof/>
          <w:lang w:eastAsia="sk-SK"/>
        </w:rPr>
        <w:drawing>
          <wp:inline distT="0" distB="0" distL="0" distR="0" wp14:anchorId="5AC1B6F7" wp14:editId="73D1C7DD">
            <wp:extent cx="3642360" cy="2219864"/>
            <wp:effectExtent l="0" t="0" r="0" b="9525"/>
            <wp:docPr id="99369" name="Obrázok 9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extLst>
                        <a:ext uri="{BEBA8EAE-BF5A-486C-A8C5-ECC9F3942E4B}">
                          <a14:imgProps xmlns:a14="http://schemas.microsoft.com/office/drawing/2010/main">
                            <a14:imgLayer r:embed="rId210">
                              <a14:imgEffect>
                                <a14:sharpenSoften amount="25000"/>
                              </a14:imgEffect>
                            </a14:imgLayer>
                          </a14:imgProps>
                        </a:ext>
                      </a:extLst>
                    </a:blip>
                    <a:stretch>
                      <a:fillRect/>
                    </a:stretch>
                  </pic:blipFill>
                  <pic:spPr>
                    <a:xfrm>
                      <a:off x="0" y="0"/>
                      <a:ext cx="3653348" cy="2226561"/>
                    </a:xfrm>
                    <a:prstGeom prst="rect">
                      <a:avLst/>
                    </a:prstGeom>
                  </pic:spPr>
                </pic:pic>
              </a:graphicData>
            </a:graphic>
          </wp:inline>
        </w:drawing>
      </w:r>
    </w:p>
    <w:p w14:paraId="0E07FA9D" w14:textId="761222D4" w:rsidR="00543F00" w:rsidRPr="00543F00" w:rsidRDefault="00543F00" w:rsidP="00543F00">
      <w:pPr>
        <w:jc w:val="center"/>
        <w:rPr>
          <w:rStyle w:val="Siln"/>
        </w:rPr>
      </w:pPr>
      <w:r w:rsidRPr="00543F00">
        <w:rPr>
          <w:rStyle w:val="Siln"/>
        </w:rPr>
        <w:t>Obr. 6</w:t>
      </w:r>
      <w:r w:rsidR="006015C5">
        <w:rPr>
          <w:rStyle w:val="Siln"/>
        </w:rPr>
        <w:t>3</w:t>
      </w:r>
      <w:r w:rsidRPr="00543F00">
        <w:rPr>
          <w:rStyle w:val="Siln"/>
        </w:rPr>
        <w:t xml:space="preserve"> Riešenie pôvodnej úlohy</w:t>
      </w:r>
    </w:p>
    <w:p w14:paraId="63260E88" w14:textId="77777777" w:rsidR="00543F00" w:rsidRPr="00A525AB" w:rsidRDefault="00543F00" w:rsidP="00543F00">
      <w:pPr>
        <w:spacing w:line="276" w:lineRule="auto"/>
        <w:ind w:left="0"/>
        <w:rPr>
          <w:i/>
        </w:rPr>
      </w:pPr>
      <w:r w:rsidRPr="00A525AB">
        <w:rPr>
          <w:i/>
        </w:rPr>
        <w:t>Variačná interakcia – fúzia</w:t>
      </w:r>
    </w:p>
    <w:p w14:paraId="46086BC5" w14:textId="77777777" w:rsidR="00543F00" w:rsidRPr="00543F00" w:rsidRDefault="00543F00" w:rsidP="00543F00">
      <w:pPr>
        <w:spacing w:line="276" w:lineRule="auto"/>
        <w:ind w:left="0"/>
      </w:pPr>
      <w:r w:rsidRPr="00543F00">
        <w:t xml:space="preserve">Fúzia v sebe zahŕňa simultánne spojenie prvotne oddelených invariantov do jedného celku. V zmysle takto ponímanej variačnej interakcie môžeme </w:t>
      </w:r>
      <w:r w:rsidRPr="00A525AB">
        <w:rPr>
          <w:i/>
        </w:rPr>
        <w:t>fúziu</w:t>
      </w:r>
      <w:r w:rsidRPr="00543F00">
        <w:t xml:space="preserve"> chápať ako </w:t>
      </w:r>
      <w:r w:rsidRPr="00543F00">
        <w:rPr>
          <w:i/>
        </w:rPr>
        <w:t>postup</w:t>
      </w:r>
      <w:r w:rsidRPr="00543F00">
        <w:t xml:space="preserve"> riešenia konštrukčnej úlohy, ktorý predstavuje hotový algoritmus riešenia. </w:t>
      </w:r>
    </w:p>
    <w:p w14:paraId="4C1B41C7" w14:textId="77777777" w:rsidR="00543F00" w:rsidRPr="00543F00" w:rsidRDefault="00543F00" w:rsidP="00543F00">
      <w:pPr>
        <w:spacing w:line="276" w:lineRule="auto"/>
        <w:ind w:left="0"/>
      </w:pPr>
      <w:r w:rsidRPr="00543F00">
        <w:t xml:space="preserve">Ak má byť koncept riešenia ucelený, je vhodné začleniť do fúzie aj </w:t>
      </w:r>
      <w:r w:rsidRPr="00543F00">
        <w:rPr>
          <w:i/>
        </w:rPr>
        <w:t>diskusiu</w:t>
      </w:r>
      <w:r w:rsidRPr="00543F00">
        <w:t xml:space="preserve"> k riešeniu konštrukčnej úlohy. V našom prípade by to  znamenalo overovanie algoritmu pre singulárne prípady – osobitné pozície bodov </w:t>
      </w:r>
      <m:oMath>
        <m:r>
          <w:rPr>
            <w:rFonts w:ascii="Cambria Math" w:hAnsi="Cambria Math"/>
          </w:rPr>
          <m:t>M, N</m:t>
        </m:r>
      </m:oMath>
      <w:r w:rsidRPr="00543F00">
        <w:t xml:space="preserve"> vzhľadom k priamke </w:t>
      </w:r>
      <m:oMath>
        <m:r>
          <w:rPr>
            <w:rFonts w:ascii="Cambria Math" w:hAnsi="Cambria Math"/>
          </w:rPr>
          <m:t>p</m:t>
        </m:r>
      </m:oMath>
      <w:r w:rsidRPr="00543F00">
        <w:t xml:space="preserve">, napr. </w:t>
      </w:r>
      <m:oMath>
        <m:r>
          <w:rPr>
            <w:rFonts w:ascii="Cambria Math" w:hAnsi="Cambria Math"/>
          </w:rPr>
          <m:t>MN⊥p</m:t>
        </m:r>
      </m:oMath>
      <w:r w:rsidRPr="00543F00">
        <w:t xml:space="preserve">; </w:t>
      </w:r>
      <m:oMath>
        <m:r>
          <w:rPr>
            <w:rFonts w:ascii="Cambria Math" w:hAnsi="Cambria Math"/>
          </w:rPr>
          <m:t>MN∥p</m:t>
        </m:r>
      </m:oMath>
      <w:r w:rsidRPr="00543F00">
        <w:t xml:space="preserve">; </w:t>
      </w:r>
      <m:oMath>
        <m:r>
          <w:rPr>
            <w:rFonts w:ascii="Cambria Math" w:hAnsi="Cambria Math"/>
          </w:rPr>
          <m:t>M∈p ∧N∉p</m:t>
        </m:r>
      </m:oMath>
      <w:r w:rsidRPr="00543F00">
        <w:t xml:space="preserve">; </w:t>
      </w:r>
      <m:oMath>
        <m:r>
          <w:rPr>
            <w:rFonts w:ascii="Cambria Math" w:hAnsi="Cambria Math"/>
          </w:rPr>
          <m:t>M∈p ⋀ N∈p</m:t>
        </m:r>
      </m:oMath>
      <w:r w:rsidRPr="00543F00">
        <w:t xml:space="preserve">; resp. </w:t>
      </w:r>
      <m:oMath>
        <m:r>
          <w:rPr>
            <w:rFonts w:ascii="Cambria Math" w:hAnsi="Cambria Math"/>
          </w:rPr>
          <m:t>M≡N</m:t>
        </m:r>
      </m:oMath>
      <w:r w:rsidRPr="00543F00">
        <w:t xml:space="preserve">. </w:t>
      </w:r>
    </w:p>
    <w:p w14:paraId="4CB747A2" w14:textId="77777777" w:rsidR="00543F00" w:rsidRPr="00543F00" w:rsidRDefault="00543F00" w:rsidP="00543F00">
      <w:pPr>
        <w:spacing w:line="276" w:lineRule="auto"/>
        <w:ind w:left="0"/>
      </w:pPr>
      <w:r w:rsidRPr="00543F00">
        <w:lastRenderedPageBreak/>
        <w:t xml:space="preserve">Súčasťou diskusie by bola aj odpoveď na otázku, koľko riešení má daná úloha. Získame iné/ďalšie riešenie, ak pracujeme s bodom </w:t>
      </w:r>
      <m:oMath>
        <m:r>
          <w:rPr>
            <w:rFonts w:ascii="Cambria Math" w:hAnsi="Cambria Math"/>
          </w:rPr>
          <m:t>M</m:t>
        </m:r>
      </m:oMath>
      <w:r w:rsidRPr="00543F00">
        <w:t xml:space="preserve"> a zobrazíme ho v osovej súmernosti  </w:t>
      </w:r>
      <m:oMath>
        <m:sSub>
          <m:sSubPr>
            <m:ctrlPr>
              <w:rPr>
                <w:rFonts w:ascii="Cambria Math" w:hAnsi="Cambria Math"/>
              </w:rPr>
            </m:ctrlPr>
          </m:sSubPr>
          <m:e>
            <m:r>
              <w:rPr>
                <w:rFonts w:ascii="Cambria Math" w:hAnsi="Cambria Math"/>
              </w:rPr>
              <m:t>S</m:t>
            </m:r>
          </m:e>
          <m:sub>
            <m:r>
              <w:rPr>
                <w:rFonts w:ascii="Cambria Math" w:hAnsi="Cambria Math"/>
              </w:rPr>
              <m:t>p</m:t>
            </m:r>
          </m:sub>
        </m:sSub>
      </m:oMath>
      <w:r w:rsidRPr="00543F00">
        <w:t xml:space="preserve">? </w:t>
      </w:r>
    </w:p>
    <w:p w14:paraId="2E43F19C" w14:textId="77777777" w:rsidR="00543F00" w:rsidRPr="00543F00" w:rsidRDefault="00543F00" w:rsidP="00543F00">
      <w:pPr>
        <w:spacing w:line="276" w:lineRule="auto"/>
        <w:ind w:left="0"/>
      </w:pPr>
      <w:r w:rsidRPr="00543F00">
        <w:t xml:space="preserve">Výsledkom analýzy singulárnych prípadov, prípadne možnosti práce s obrazom bodu </w:t>
      </w:r>
      <m:oMath>
        <m:r>
          <w:rPr>
            <w:rFonts w:ascii="Cambria Math" w:hAnsi="Cambria Math"/>
          </w:rPr>
          <m:t>M</m:t>
        </m:r>
      </m:oMath>
      <w:r w:rsidRPr="00543F00">
        <w:t xml:space="preserve"> by malo byť deduktívne zdôvodnenie správnosti konštrukcie (napr. založené na vlastnostiach rovnoramenného lichobežníka), čím by bola fúzia kompletná.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8"/>
        <w:gridCol w:w="4834"/>
      </w:tblGrid>
      <w:tr w:rsidR="00543F00" w14:paraId="6112DE13" w14:textId="77777777" w:rsidTr="006B6108">
        <w:trPr>
          <w:trHeight w:val="3600"/>
        </w:trPr>
        <w:tc>
          <w:tcPr>
            <w:tcW w:w="4376" w:type="dxa"/>
          </w:tcPr>
          <w:p w14:paraId="7F98CCC1" w14:textId="77777777" w:rsidR="00543F00" w:rsidRDefault="00543F00" w:rsidP="00543F00">
            <w:pPr>
              <w:jc w:val="center"/>
              <w:rPr>
                <w:sz w:val="24"/>
              </w:rPr>
            </w:pPr>
            <w:r>
              <w:rPr>
                <w:noProof/>
                <w:lang w:eastAsia="sk-SK"/>
              </w:rPr>
              <w:drawing>
                <wp:anchor distT="0" distB="0" distL="114300" distR="114300" simplePos="0" relativeHeight="251661312" behindDoc="1" locked="0" layoutInCell="1" allowOverlap="1" wp14:anchorId="71926C92" wp14:editId="51ED5302">
                  <wp:simplePos x="0" y="0"/>
                  <wp:positionH relativeFrom="column">
                    <wp:posOffset>3810</wp:posOffset>
                  </wp:positionH>
                  <wp:positionV relativeFrom="paragraph">
                    <wp:posOffset>214630</wp:posOffset>
                  </wp:positionV>
                  <wp:extent cx="2621280" cy="2235511"/>
                  <wp:effectExtent l="0" t="0" r="7620" b="0"/>
                  <wp:wrapTight wrapText="bothSides">
                    <wp:wrapPolygon edited="0">
                      <wp:start x="0" y="0"/>
                      <wp:lineTo x="0" y="21355"/>
                      <wp:lineTo x="21506" y="21355"/>
                      <wp:lineTo x="21506" y="0"/>
                      <wp:lineTo x="0" y="0"/>
                    </wp:wrapPolygon>
                  </wp:wrapTight>
                  <wp:docPr id="99370" name="Obrázok 9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print">
                            <a:extLst>
                              <a:ext uri="{BEBA8EAE-BF5A-486C-A8C5-ECC9F3942E4B}">
                                <a14:imgProps xmlns:a14="http://schemas.microsoft.com/office/drawing/2010/main">
                                  <a14:imgLayer r:embed="rId212">
                                    <a14:imgEffect>
                                      <a14:sharpenSoften amount="25000"/>
                                    </a14:imgEffect>
                                  </a14:imgLayer>
                                </a14:imgProps>
                              </a:ext>
                              <a:ext uri="{28A0092B-C50C-407E-A947-70E740481C1C}">
                                <a14:useLocalDpi xmlns:a14="http://schemas.microsoft.com/office/drawing/2010/main" val="0"/>
                              </a:ext>
                            </a:extLst>
                          </a:blip>
                          <a:srcRect l="5026"/>
                          <a:stretch/>
                        </pic:blipFill>
                        <pic:spPr bwMode="auto">
                          <a:xfrm>
                            <a:off x="0" y="0"/>
                            <a:ext cx="2621280" cy="2235511"/>
                          </a:xfrm>
                          <a:prstGeom prst="rect">
                            <a:avLst/>
                          </a:prstGeom>
                          <a:ln>
                            <a:noFill/>
                          </a:ln>
                          <a:extLst>
                            <a:ext uri="{53640926-AAD7-44D8-BBD7-CCE9431645EC}">
                              <a14:shadowObscured xmlns:a14="http://schemas.microsoft.com/office/drawing/2010/main"/>
                            </a:ext>
                          </a:extLst>
                        </pic:spPr>
                      </pic:pic>
                    </a:graphicData>
                  </a:graphic>
                </wp:anchor>
              </w:drawing>
            </w:r>
          </w:p>
        </w:tc>
        <w:tc>
          <w:tcPr>
            <w:tcW w:w="4686" w:type="dxa"/>
          </w:tcPr>
          <w:p w14:paraId="23F3F536" w14:textId="77777777" w:rsidR="00543F00" w:rsidRDefault="00543F00" w:rsidP="00543F00">
            <w:pPr>
              <w:jc w:val="center"/>
              <w:rPr>
                <w:sz w:val="24"/>
              </w:rPr>
            </w:pPr>
            <w:r>
              <w:rPr>
                <w:noProof/>
                <w:lang w:eastAsia="sk-SK"/>
              </w:rPr>
              <w:drawing>
                <wp:inline distT="0" distB="0" distL="0" distR="0" wp14:anchorId="4FFC88EB" wp14:editId="189658F5">
                  <wp:extent cx="2837487" cy="2080260"/>
                  <wp:effectExtent l="0" t="0" r="1270" b="0"/>
                  <wp:docPr id="99378" name="Obrázok 9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BEBA8EAE-BF5A-486C-A8C5-ECC9F3942E4B}">
                                <a14:imgProps xmlns:a14="http://schemas.microsoft.com/office/drawing/2010/main">
                                  <a14:imgLayer r:embed="rId214">
                                    <a14:imgEffect>
                                      <a14:sharpenSoften amount="25000"/>
                                    </a14:imgEffect>
                                  </a14:imgLayer>
                                </a14:imgProps>
                              </a:ext>
                            </a:extLst>
                          </a:blip>
                          <a:stretch>
                            <a:fillRect/>
                          </a:stretch>
                        </pic:blipFill>
                        <pic:spPr>
                          <a:xfrm>
                            <a:off x="0" y="0"/>
                            <a:ext cx="2845110" cy="2085849"/>
                          </a:xfrm>
                          <a:prstGeom prst="rect">
                            <a:avLst/>
                          </a:prstGeom>
                        </pic:spPr>
                      </pic:pic>
                    </a:graphicData>
                  </a:graphic>
                </wp:inline>
              </w:drawing>
            </w:r>
          </w:p>
        </w:tc>
      </w:tr>
      <w:tr w:rsidR="00543F00" w14:paraId="5A5128BB" w14:textId="77777777" w:rsidTr="006B6108">
        <w:tc>
          <w:tcPr>
            <w:tcW w:w="4376" w:type="dxa"/>
          </w:tcPr>
          <w:p w14:paraId="2BDE675B" w14:textId="77777777" w:rsidR="00543F00" w:rsidRPr="00543F00" w:rsidRDefault="00543F00" w:rsidP="009D4F58">
            <w:pPr>
              <w:pStyle w:val="Odsekzoznamu"/>
              <w:numPr>
                <w:ilvl w:val="0"/>
                <w:numId w:val="118"/>
              </w:numPr>
              <w:spacing w:after="160" w:line="259" w:lineRule="auto"/>
              <w:jc w:val="center"/>
            </w:pPr>
          </w:p>
        </w:tc>
        <w:tc>
          <w:tcPr>
            <w:tcW w:w="4686" w:type="dxa"/>
          </w:tcPr>
          <w:p w14:paraId="0E2FC97B" w14:textId="77777777" w:rsidR="00543F00" w:rsidRPr="00543F00" w:rsidRDefault="00543F00" w:rsidP="009D4F58">
            <w:pPr>
              <w:pStyle w:val="Odsekzoznamu"/>
              <w:numPr>
                <w:ilvl w:val="0"/>
                <w:numId w:val="118"/>
              </w:numPr>
              <w:spacing w:after="160" w:line="259" w:lineRule="auto"/>
              <w:jc w:val="center"/>
            </w:pPr>
          </w:p>
        </w:tc>
      </w:tr>
    </w:tbl>
    <w:p w14:paraId="76947ED9" w14:textId="144F6022" w:rsidR="00543F00" w:rsidRPr="00543F00" w:rsidRDefault="00543F00" w:rsidP="00543F00">
      <w:pPr>
        <w:jc w:val="center"/>
        <w:rPr>
          <w:rStyle w:val="Siln"/>
        </w:rPr>
      </w:pPr>
      <w:r w:rsidRPr="00543F00">
        <w:rPr>
          <w:rStyle w:val="Siln"/>
        </w:rPr>
        <w:t>Obr.6</w:t>
      </w:r>
      <w:r w:rsidR="006015C5">
        <w:rPr>
          <w:rStyle w:val="Siln"/>
        </w:rPr>
        <w:t>4</w:t>
      </w:r>
      <w:r w:rsidRPr="00543F00">
        <w:rPr>
          <w:rStyle w:val="Siln"/>
        </w:rPr>
        <w:t xml:space="preserve"> Variačná interakcia - fúzia ako diskusia k danej úlohe</w:t>
      </w:r>
    </w:p>
    <w:p w14:paraId="39D340C5" w14:textId="77777777" w:rsidR="006A716C" w:rsidRDefault="006A716C" w:rsidP="006A716C">
      <w:pPr>
        <w:ind w:left="0"/>
        <w:rPr>
          <w:rStyle w:val="Siln"/>
        </w:rPr>
      </w:pPr>
    </w:p>
    <w:p w14:paraId="4427A7DB" w14:textId="77777777" w:rsidR="006015C5" w:rsidRDefault="006015C5" w:rsidP="006015C5">
      <w:pPr>
        <w:pStyle w:val="Textofarticle"/>
        <w:spacing w:line="276" w:lineRule="auto"/>
        <w:ind w:left="284" w:firstLine="436"/>
        <w:rPr>
          <w:b/>
          <w:i/>
        </w:rPr>
      </w:pPr>
    </w:p>
    <w:p w14:paraId="405F5C8B" w14:textId="77777777" w:rsidR="006015C5" w:rsidRDefault="006015C5" w:rsidP="006015C5">
      <w:pPr>
        <w:pStyle w:val="Textofarticle"/>
        <w:spacing w:line="276" w:lineRule="auto"/>
        <w:ind w:left="284" w:firstLine="436"/>
        <w:rPr>
          <w:b/>
          <w:i/>
        </w:rPr>
      </w:pPr>
    </w:p>
    <w:p w14:paraId="602E30A9" w14:textId="570F441A" w:rsidR="00543F00" w:rsidRPr="00BB1709" w:rsidRDefault="00D205B1" w:rsidP="006015C5">
      <w:pPr>
        <w:pStyle w:val="Textofarticle"/>
        <w:spacing w:line="276" w:lineRule="auto"/>
        <w:ind w:left="284" w:firstLine="436"/>
        <w:rPr>
          <w:b/>
          <w:i/>
        </w:rPr>
      </w:pPr>
      <w:r>
        <w:rPr>
          <w:b/>
          <w:i/>
        </w:rPr>
        <w:t>Osobná</w:t>
      </w:r>
      <w:r w:rsidR="00543F00" w:rsidRPr="00BB1709">
        <w:rPr>
          <w:b/>
          <w:i/>
        </w:rPr>
        <w:t xml:space="preserve"> skúsenosť</w:t>
      </w:r>
    </w:p>
    <w:p w14:paraId="670DA2ED" w14:textId="2376FEF1" w:rsidR="00543F00" w:rsidRPr="00BB1709" w:rsidRDefault="00663519" w:rsidP="006015C5">
      <w:pPr>
        <w:pStyle w:val="Textofarticle"/>
        <w:spacing w:line="276" w:lineRule="auto"/>
        <w:ind w:left="720"/>
        <w:rPr>
          <w:i/>
        </w:rPr>
      </w:pPr>
      <w:r>
        <w:rPr>
          <w:i/>
        </w:rPr>
        <w:t>N</w:t>
      </w:r>
      <w:r w:rsidR="00543F00" w:rsidRPr="00BB1709">
        <w:rPr>
          <w:i/>
        </w:rPr>
        <w:t xml:space="preserve">a konkrétnej úlohe </w:t>
      </w:r>
      <w:r>
        <w:rPr>
          <w:i/>
        </w:rPr>
        <w:t xml:space="preserve">sme </w:t>
      </w:r>
      <w:r w:rsidR="00543F00" w:rsidRPr="00BB1709">
        <w:rPr>
          <w:i/>
        </w:rPr>
        <w:t xml:space="preserve">prezentovali použitie teórie variácie ako heuristickej  metódy na experimentálnu činnosť študentov a objavovanie v školskej matematike. Prezentovali sme ju spôsobom, ako túto konkrétnu úlohu riešime so študentmi.  </w:t>
      </w:r>
    </w:p>
    <w:p w14:paraId="11304EA5" w14:textId="77777777" w:rsidR="00543F00" w:rsidRPr="00BB1709" w:rsidRDefault="00543F00" w:rsidP="006015C5">
      <w:pPr>
        <w:pStyle w:val="Textofarticle"/>
        <w:spacing w:line="276" w:lineRule="auto"/>
        <w:ind w:left="720"/>
        <w:rPr>
          <w:i/>
        </w:rPr>
      </w:pPr>
      <w:r w:rsidRPr="00BB1709">
        <w:rPr>
          <w:i/>
        </w:rPr>
        <w:t xml:space="preserve">Dynamické prostredie má na študentov silný motivačný účinok a je pre nich dostatočne presvedčivé. Mnohí študenti výsledok mylne interpretujú ako matematický/geometrický dôkaz, čo len potvrdzuje závery viacerých výskumov o integrácii DGS do výučby. </w:t>
      </w:r>
    </w:p>
    <w:p w14:paraId="6326D63E" w14:textId="77777777" w:rsidR="00BB1709" w:rsidRDefault="00BB1709" w:rsidP="00543F00">
      <w:pPr>
        <w:pStyle w:val="Textofarticle"/>
      </w:pPr>
    </w:p>
    <w:p w14:paraId="5337EE58" w14:textId="77777777" w:rsidR="00BB1709" w:rsidRDefault="00BB1709" w:rsidP="00BB1709">
      <w:pPr>
        <w:pStyle w:val="Textofarticle"/>
        <w:spacing w:line="276" w:lineRule="auto"/>
      </w:pPr>
      <w:r>
        <w:t xml:space="preserve">Je zrejmé, že implementácia tejto teórie do vyučovania matematiky v podobe </w:t>
      </w:r>
      <w:r w:rsidR="00543F00">
        <w:t>rozlišovani</w:t>
      </w:r>
      <w:r>
        <w:t>a</w:t>
      </w:r>
      <w:r w:rsidR="00543F00">
        <w:t xml:space="preserve"> pomocou variácií, ich dimenzií a invariantov, </w:t>
      </w:r>
      <w:r>
        <w:t xml:space="preserve">je podmienená </w:t>
      </w:r>
      <w:r w:rsidR="00543F00">
        <w:t xml:space="preserve">skúsenosťou učiteľa, študentmi a cieľom, ktorý sa rozlišovacou jednotkou sleduje.  </w:t>
      </w:r>
    </w:p>
    <w:p w14:paraId="0545BCAD" w14:textId="75C1DAAE" w:rsidR="00543F00" w:rsidRDefault="00543F00" w:rsidP="00BB1709">
      <w:pPr>
        <w:pStyle w:val="Textofarticle"/>
        <w:spacing w:line="276" w:lineRule="auto"/>
      </w:pPr>
      <w:r>
        <w:t>Hypotetické úvahy o tom, kedy nastane, či nenastane separácia, či zovšeobecnenie je v praktických podmienkach ťažšie predvídateľné</w:t>
      </w:r>
      <w:r w:rsidR="00663519">
        <w:t>, z</w:t>
      </w:r>
      <w:r>
        <w:t xml:space="preserve">vlášť, ak učiteľ pracuje s triedou študentov, ktorých nepozná a nemá vedomosti o ich znalostiach a schopnostiach. </w:t>
      </w:r>
    </w:p>
    <w:p w14:paraId="19F4C0BA" w14:textId="5EC1BC95" w:rsidR="00543F00" w:rsidRPr="00543F00" w:rsidRDefault="003D4A9D" w:rsidP="003D4A9D">
      <w:pPr>
        <w:pStyle w:val="Nadpis2"/>
      </w:pPr>
      <w:bookmarkStart w:id="42" w:name="_Toc69296511"/>
      <w:r>
        <w:t>Zovšeobecňovanie a analógia</w:t>
      </w:r>
      <w:bookmarkEnd w:id="42"/>
      <w:r>
        <w:t xml:space="preserve"> </w:t>
      </w:r>
    </w:p>
    <w:p w14:paraId="52B5364D" w14:textId="77347A3F" w:rsidR="006B6108" w:rsidRDefault="006B6108" w:rsidP="00BA4845">
      <w:pPr>
        <w:spacing w:after="120" w:line="276" w:lineRule="auto"/>
        <w:ind w:left="0"/>
        <w:contextualSpacing w:val="0"/>
      </w:pPr>
      <w:r w:rsidRPr="00BA4845">
        <w:rPr>
          <w:b/>
        </w:rPr>
        <w:t>Zovšeobecňovanie</w:t>
      </w:r>
      <w:r>
        <w:t xml:space="preserve"> je myšlienková činnosť, tvorivý proces, v ktorom nás zaujímajú vlastnosti nejakých objektov z istej množiny </w:t>
      </w:r>
      <m:oMath>
        <m:r>
          <w:rPr>
            <w:rFonts w:ascii="Cambria Math" w:hAnsi="Cambria Math"/>
          </w:rPr>
          <m:t>M</m:t>
        </m:r>
      </m:oMath>
      <w:r>
        <w:t xml:space="preserve">. Ak prejdeme k podobným vlastnostiam objektov z nejakej nadmnožiny </w:t>
      </w:r>
      <m:oMath>
        <m:acc>
          <m:accPr>
            <m:chr m:val="̅"/>
            <m:ctrlPr>
              <w:rPr>
                <w:rFonts w:ascii="Cambria Math" w:hAnsi="Cambria Math"/>
                <w:i/>
              </w:rPr>
            </m:ctrlPr>
          </m:accPr>
          <m:e>
            <m:r>
              <w:rPr>
                <w:rFonts w:ascii="Cambria Math" w:hAnsi="Cambria Math"/>
              </w:rPr>
              <m:t>M</m:t>
            </m:r>
          </m:e>
        </m:acc>
      </m:oMath>
      <w:r>
        <w:t>, dostaneme nový problém, ktorý je špeciálnym prípadom pôvodného</w:t>
      </w:r>
      <w:r w:rsidR="008E1696">
        <w:t xml:space="preserve"> problému</w:t>
      </w:r>
      <w:r>
        <w:t xml:space="preserve">. </w:t>
      </w:r>
    </w:p>
    <w:p w14:paraId="071CDF32" w14:textId="77777777" w:rsidR="00BA4845" w:rsidRDefault="00BA4845" w:rsidP="00BA4845">
      <w:pPr>
        <w:pStyle w:val="tlCitcia"/>
      </w:pPr>
      <w:r>
        <w:t>„</w:t>
      </w:r>
      <w:r w:rsidRPr="00AE48C0">
        <w:rPr>
          <w:lang w:val="sk-SK"/>
        </w:rPr>
        <w:t>Od najstarších dôb matematici zovšeobecňujú. Pritom zovšeobecňujú nielen zavedené pojmy, ale aj získané poznatky. “</w:t>
      </w:r>
    </w:p>
    <w:p w14:paraId="79AB3B01" w14:textId="77777777" w:rsidR="00BA4845" w:rsidRPr="006B6108" w:rsidRDefault="00BA4845" w:rsidP="00BA4845">
      <w:pPr>
        <w:pStyle w:val="tlCitcia"/>
        <w:jc w:val="right"/>
      </w:pPr>
      <w:r>
        <w:t>(Kopka, 2010)</w:t>
      </w:r>
    </w:p>
    <w:p w14:paraId="5F4F2FDC" w14:textId="77777777" w:rsidR="00BA4845" w:rsidRDefault="00BA4845" w:rsidP="00BA4845">
      <w:pPr>
        <w:pStyle w:val="Normlnysozarkami"/>
      </w:pPr>
    </w:p>
    <w:p w14:paraId="19F36ADB" w14:textId="7D3B715A" w:rsidR="006B6108" w:rsidRDefault="00663519" w:rsidP="008E1696">
      <w:pPr>
        <w:pStyle w:val="Normlnysozarkami"/>
        <w:spacing w:line="276" w:lineRule="auto"/>
        <w:ind w:left="0"/>
      </w:pPr>
      <w:r>
        <w:lastRenderedPageBreak/>
        <w:t>Uvedená p</w:t>
      </w:r>
      <w:r w:rsidR="006B6108">
        <w:t xml:space="preserve">odmienka „podobným“ vlastnostiam naznačuje, že </w:t>
      </w:r>
      <w:r w:rsidR="008E1696" w:rsidRPr="00BA4845">
        <w:rPr>
          <w:b/>
        </w:rPr>
        <w:t>analógia</w:t>
      </w:r>
      <w:r w:rsidR="008E1696">
        <w:t xml:space="preserve"> </w:t>
      </w:r>
      <w:r w:rsidR="006B6108">
        <w:t xml:space="preserve">je užitočná matematická činnosť, </w:t>
      </w:r>
      <w:r w:rsidR="00BA4845">
        <w:t xml:space="preserve">pomocou ktorej je možné </w:t>
      </w:r>
      <w:r w:rsidR="006B6108">
        <w:t>zovšeobecnenia vyhľadávať, a</w:t>
      </w:r>
      <w:r w:rsidR="00BA4845">
        <w:t xml:space="preserve"> prípadne </w:t>
      </w:r>
      <w:r w:rsidR="006B6108">
        <w:t xml:space="preserve">aj dokazovať. </w:t>
      </w:r>
    </w:p>
    <w:p w14:paraId="5686D698" w14:textId="77777777" w:rsidR="008E1696" w:rsidRDefault="006B6108" w:rsidP="008E1696">
      <w:pPr>
        <w:pStyle w:val="Normlnysozarkami"/>
        <w:spacing w:line="276" w:lineRule="auto"/>
        <w:ind w:left="0"/>
      </w:pPr>
      <w:r>
        <w:t>Identifikácia, že ide o podobnú situáciu</w:t>
      </w:r>
      <w:r w:rsidR="008E1696">
        <w:t xml:space="preserve">, je väčšinou otázka intuície a odhadu, než výsledok logického rozboru. </w:t>
      </w:r>
    </w:p>
    <w:p w14:paraId="0210DD48" w14:textId="3D401AC1" w:rsidR="008E1696" w:rsidRDefault="008E1696" w:rsidP="008E1696">
      <w:pPr>
        <w:pStyle w:val="Normlnysozarkami"/>
        <w:spacing w:line="276" w:lineRule="auto"/>
        <w:ind w:left="0"/>
      </w:pPr>
      <w:r>
        <w:t>Následné p</w:t>
      </w:r>
      <w:r w:rsidR="00BA4845">
        <w:t xml:space="preserve">očiatočné </w:t>
      </w:r>
      <w:r>
        <w:t>overovanie zistení sa deje experimentovaním s konkrétnymi objektmi</w:t>
      </w:r>
      <w:r w:rsidR="00BA4845">
        <w:t xml:space="preserve">, ktoré sú </w:t>
      </w:r>
      <w:r>
        <w:t xml:space="preserve">reprezentantmi daného fenoménu. Svojím spôsobom ide o špecializáciu v danom zovšeobecnení, kde dominantnú úlohu má existencia kontrapríkladu.  Čím viac konkrétnych prípadov sa overí, tým je pravdepodobnejšie, že sa </w:t>
      </w:r>
      <w:r w:rsidR="00BA4845">
        <w:t xml:space="preserve">nejaký </w:t>
      </w:r>
      <w:r>
        <w:t xml:space="preserve">kontrapríklad </w:t>
      </w:r>
      <w:r w:rsidR="00BA4845">
        <w:t xml:space="preserve">nájde, alebo naopak, </w:t>
      </w:r>
      <w:r>
        <w:t xml:space="preserve">sformuluje </w:t>
      </w:r>
      <w:r w:rsidR="00BA4845">
        <w:t xml:space="preserve">sa zmysluplná </w:t>
      </w:r>
      <w:r>
        <w:t xml:space="preserve">konkrétna hypotéza. </w:t>
      </w:r>
    </w:p>
    <w:p w14:paraId="646EB3DB" w14:textId="6E328A9F" w:rsidR="00BA4845" w:rsidRDefault="00BA4845" w:rsidP="00BA4845">
      <w:pPr>
        <w:pStyle w:val="Normlnysozarkami"/>
        <w:spacing w:before="120"/>
        <w:ind w:left="0"/>
        <w:contextualSpacing w:val="0"/>
      </w:pPr>
      <w:r>
        <w:t xml:space="preserve">V tomto smere majú DGS kľúčové postavenie. Ich dynamika výrazne umožňuje ako experimentálnu činnosť, tak aj formuláciu hypotéz,  verifikáciu výsledkov a prípadne aj dokazovanie viet.     </w:t>
      </w:r>
    </w:p>
    <w:p w14:paraId="05F6B9AB" w14:textId="77777777" w:rsidR="00BA4845" w:rsidRDefault="00BA4845" w:rsidP="006B6108">
      <w:pPr>
        <w:pStyle w:val="Normlnysozarkami"/>
        <w:ind w:left="0"/>
      </w:pPr>
    </w:p>
    <w:p w14:paraId="1865F1A1" w14:textId="36C600E6" w:rsidR="006B6108" w:rsidRDefault="00BA4845" w:rsidP="00BA4845">
      <w:pPr>
        <w:pStyle w:val="Normlnysozarkami"/>
        <w:ind w:left="0"/>
      </w:pPr>
      <w:r w:rsidRPr="00F05F11">
        <w:rPr>
          <w:b/>
        </w:rPr>
        <w:t>Ukážka</w:t>
      </w:r>
    </w:p>
    <w:p w14:paraId="0AE0E673" w14:textId="4109C324" w:rsidR="00F05F11" w:rsidRPr="00F05F11" w:rsidRDefault="00BA4845" w:rsidP="00F05F11">
      <w:pPr>
        <w:pStyle w:val="Normlnysozarkami"/>
        <w:spacing w:line="276" w:lineRule="auto"/>
        <w:ind w:left="0"/>
        <w:rPr>
          <w:i/>
        </w:rPr>
      </w:pPr>
      <w:r w:rsidRPr="00F05F11">
        <w:rPr>
          <w:i/>
        </w:rPr>
        <w:t xml:space="preserve">Britský matematik James </w:t>
      </w:r>
      <w:r w:rsidR="00F05F11" w:rsidRPr="00F05F11">
        <w:rPr>
          <w:i/>
        </w:rPr>
        <w:t>I</w:t>
      </w:r>
      <w:r w:rsidRPr="00F05F11">
        <w:rPr>
          <w:i/>
        </w:rPr>
        <w:t xml:space="preserve">vory (1765 -1842) sa zaoberal </w:t>
      </w:r>
      <w:r w:rsidR="00F05F11" w:rsidRPr="00F05F11">
        <w:rPr>
          <w:i/>
        </w:rPr>
        <w:t xml:space="preserve">otázkami </w:t>
      </w:r>
      <w:r w:rsidRPr="00F05F11">
        <w:rPr>
          <w:i/>
        </w:rPr>
        <w:t>gravitačného poľa</w:t>
      </w:r>
      <w:r w:rsidR="00F05F11" w:rsidRPr="00F05F11">
        <w:rPr>
          <w:i/>
        </w:rPr>
        <w:t xml:space="preserve"> generovaného pevným homogénnym elipsoidom. Neskôr f</w:t>
      </w:r>
      <w:r w:rsidRPr="00F05F11">
        <w:rPr>
          <w:i/>
        </w:rPr>
        <w:t>rancúzsky matematik Michel F. Chasles (1793 -1880) sformulova</w:t>
      </w:r>
      <w:r w:rsidR="00663519">
        <w:rPr>
          <w:i/>
        </w:rPr>
        <w:t>l</w:t>
      </w:r>
      <w:r w:rsidRPr="00F05F11">
        <w:rPr>
          <w:i/>
        </w:rPr>
        <w:t xml:space="preserve"> tvr</w:t>
      </w:r>
      <w:r w:rsidR="00F05F11" w:rsidRPr="00F05F11">
        <w:rPr>
          <w:i/>
        </w:rPr>
        <w:t>denie, ktoré je dnes známe ako I</w:t>
      </w:r>
      <w:r w:rsidRPr="00F05F11">
        <w:rPr>
          <w:i/>
        </w:rPr>
        <w:t>voryho veta</w:t>
      </w:r>
      <w:r w:rsidR="00F05F11" w:rsidRPr="00F05F11">
        <w:rPr>
          <w:i/>
        </w:rPr>
        <w:t xml:space="preserve">. </w:t>
      </w:r>
    </w:p>
    <w:p w14:paraId="2302754C" w14:textId="5DBA1A4F" w:rsidR="00F05F11" w:rsidRDefault="00F05F11" w:rsidP="00F05F11">
      <w:pPr>
        <w:pStyle w:val="Normlnysozarkami"/>
        <w:spacing w:line="276" w:lineRule="auto"/>
        <w:ind w:left="0"/>
        <w:rPr>
          <w:b/>
          <w:i/>
        </w:rPr>
      </w:pPr>
      <w:r w:rsidRPr="00F05F11">
        <w:rPr>
          <w:b/>
          <w:i/>
        </w:rPr>
        <w:t xml:space="preserve">Veta </w:t>
      </w:r>
      <w:r w:rsidRPr="00B42E34">
        <w:rPr>
          <w:b/>
        </w:rPr>
        <w:t>(Ivory)</w:t>
      </w:r>
    </w:p>
    <w:p w14:paraId="3E05C6A6" w14:textId="0A54E545" w:rsidR="00F05F11" w:rsidRDefault="00F05F11" w:rsidP="00F05F11">
      <w:pPr>
        <w:pStyle w:val="Normlnysozarkami"/>
        <w:spacing w:line="276" w:lineRule="auto"/>
        <w:ind w:left="0"/>
        <w:rPr>
          <w:i/>
        </w:rPr>
      </w:pPr>
      <w:r>
        <w:rPr>
          <w:i/>
        </w:rPr>
        <w:t xml:space="preserve">Dve konfokálne elipsy a k nim príslušné konfokálne hyperboly určujú svojimi priesečníkmi v jednom kvadrante štvoruholník, ktorého uhlopriečky majú rovnakú dĺžku. </w:t>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585840" w14:paraId="782E2F83" w14:textId="77777777" w:rsidTr="006015C5">
        <w:trPr>
          <w:jc w:val="center"/>
        </w:trPr>
        <w:tc>
          <w:tcPr>
            <w:tcW w:w="4315" w:type="dxa"/>
          </w:tcPr>
          <w:p w14:paraId="16CA0754" w14:textId="25998DD8" w:rsidR="00585840" w:rsidRDefault="00585840" w:rsidP="00F05F11">
            <w:pPr>
              <w:pStyle w:val="Normlnysozarkami"/>
              <w:spacing w:line="276" w:lineRule="auto"/>
              <w:ind w:left="0"/>
            </w:pPr>
            <w:r>
              <w:rPr>
                <w:noProof/>
                <w:lang w:eastAsia="sk-SK"/>
              </w:rPr>
              <w:drawing>
                <wp:inline distT="0" distB="0" distL="0" distR="0" wp14:anchorId="0EE36A0B" wp14:editId="5ADF71B0">
                  <wp:extent cx="2476500" cy="2128528"/>
                  <wp:effectExtent l="0" t="0" r="0" b="5080"/>
                  <wp:docPr id="99379" name="Obrázok 99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BEBA8EAE-BF5A-486C-A8C5-ECC9F3942E4B}">
                                <a14:imgProps xmlns:a14="http://schemas.microsoft.com/office/drawing/2010/main">
                                  <a14:imgLayer r:embed="rId216">
                                    <a14:imgEffect>
                                      <a14:sharpenSoften amount="25000"/>
                                    </a14:imgEffect>
                                  </a14:imgLayer>
                                </a14:imgProps>
                              </a:ext>
                            </a:extLst>
                          </a:blip>
                          <a:stretch>
                            <a:fillRect/>
                          </a:stretch>
                        </pic:blipFill>
                        <pic:spPr>
                          <a:xfrm>
                            <a:off x="0" y="0"/>
                            <a:ext cx="2487889" cy="2138317"/>
                          </a:xfrm>
                          <a:prstGeom prst="rect">
                            <a:avLst/>
                          </a:prstGeom>
                        </pic:spPr>
                      </pic:pic>
                    </a:graphicData>
                  </a:graphic>
                </wp:inline>
              </w:drawing>
            </w:r>
          </w:p>
        </w:tc>
        <w:tc>
          <w:tcPr>
            <w:tcW w:w="4315" w:type="dxa"/>
          </w:tcPr>
          <w:p w14:paraId="5F87CF72" w14:textId="16301529" w:rsidR="00585840" w:rsidRDefault="00585840" w:rsidP="00F05F11">
            <w:pPr>
              <w:pStyle w:val="Normlnysozarkami"/>
              <w:spacing w:line="276" w:lineRule="auto"/>
              <w:ind w:left="0"/>
            </w:pPr>
            <w:r>
              <w:rPr>
                <w:noProof/>
                <w:lang w:eastAsia="sk-SK"/>
              </w:rPr>
              <w:drawing>
                <wp:inline distT="0" distB="0" distL="0" distR="0" wp14:anchorId="4DA87985" wp14:editId="4919601A">
                  <wp:extent cx="2529840" cy="2039600"/>
                  <wp:effectExtent l="0" t="0" r="3810" b="0"/>
                  <wp:docPr id="99380" name="Obrázok 99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BEBA8EAE-BF5A-486C-A8C5-ECC9F3942E4B}">
                                <a14:imgProps xmlns:a14="http://schemas.microsoft.com/office/drawing/2010/main">
                                  <a14:imgLayer r:embed="rId218">
                                    <a14:imgEffect>
                                      <a14:sharpenSoften amount="25000"/>
                                    </a14:imgEffect>
                                  </a14:imgLayer>
                                </a14:imgProps>
                              </a:ext>
                            </a:extLst>
                          </a:blip>
                          <a:stretch>
                            <a:fillRect/>
                          </a:stretch>
                        </pic:blipFill>
                        <pic:spPr>
                          <a:xfrm>
                            <a:off x="0" y="0"/>
                            <a:ext cx="2564710" cy="2067712"/>
                          </a:xfrm>
                          <a:prstGeom prst="rect">
                            <a:avLst/>
                          </a:prstGeom>
                        </pic:spPr>
                      </pic:pic>
                    </a:graphicData>
                  </a:graphic>
                </wp:inline>
              </w:drawing>
            </w:r>
          </w:p>
        </w:tc>
      </w:tr>
      <w:tr w:rsidR="00585840" w14:paraId="493002A1" w14:textId="77777777" w:rsidTr="006015C5">
        <w:trPr>
          <w:jc w:val="center"/>
        </w:trPr>
        <w:tc>
          <w:tcPr>
            <w:tcW w:w="4315" w:type="dxa"/>
          </w:tcPr>
          <w:p w14:paraId="1EE1B266" w14:textId="59CE8831" w:rsidR="00585840" w:rsidRDefault="00585840" w:rsidP="009D4F58">
            <w:pPr>
              <w:pStyle w:val="Normlnysozarkami"/>
              <w:numPr>
                <w:ilvl w:val="0"/>
                <w:numId w:val="119"/>
              </w:numPr>
              <w:spacing w:line="276" w:lineRule="auto"/>
            </w:pPr>
          </w:p>
        </w:tc>
        <w:tc>
          <w:tcPr>
            <w:tcW w:w="4315" w:type="dxa"/>
          </w:tcPr>
          <w:p w14:paraId="5385A5A1" w14:textId="3CF858D4" w:rsidR="00585840" w:rsidRDefault="00585840" w:rsidP="009D4F58">
            <w:pPr>
              <w:pStyle w:val="Normlnysozarkami"/>
              <w:numPr>
                <w:ilvl w:val="0"/>
                <w:numId w:val="119"/>
              </w:numPr>
              <w:spacing w:line="276" w:lineRule="auto"/>
            </w:pPr>
          </w:p>
        </w:tc>
      </w:tr>
      <w:tr w:rsidR="00585840" w14:paraId="3D0C7CBA" w14:textId="77777777" w:rsidTr="006015C5">
        <w:trPr>
          <w:jc w:val="center"/>
        </w:trPr>
        <w:tc>
          <w:tcPr>
            <w:tcW w:w="4315" w:type="dxa"/>
          </w:tcPr>
          <w:p w14:paraId="5106C22F" w14:textId="24DF2D9D" w:rsidR="00585840" w:rsidRDefault="00585840" w:rsidP="00585840">
            <w:pPr>
              <w:pStyle w:val="Normlnysozarkami"/>
              <w:spacing w:line="276" w:lineRule="auto"/>
              <w:ind w:left="0"/>
            </w:pPr>
            <w:r>
              <w:rPr>
                <w:noProof/>
                <w:lang w:eastAsia="sk-SK"/>
              </w:rPr>
              <w:drawing>
                <wp:inline distT="0" distB="0" distL="0" distR="0" wp14:anchorId="20E5A6EB" wp14:editId="6D88A640">
                  <wp:extent cx="2476500" cy="2014612"/>
                  <wp:effectExtent l="0" t="0" r="0" b="5080"/>
                  <wp:docPr id="99382" name="Obrázok 99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BEBA8EAE-BF5A-486C-A8C5-ECC9F3942E4B}">
                                <a14:imgProps xmlns:a14="http://schemas.microsoft.com/office/drawing/2010/main">
                                  <a14:imgLayer r:embed="rId220">
                                    <a14:imgEffect>
                                      <a14:sharpenSoften amount="25000"/>
                                    </a14:imgEffect>
                                  </a14:imgLayer>
                                </a14:imgProps>
                              </a:ext>
                            </a:extLst>
                          </a:blip>
                          <a:stretch>
                            <a:fillRect/>
                          </a:stretch>
                        </pic:blipFill>
                        <pic:spPr>
                          <a:xfrm>
                            <a:off x="0" y="0"/>
                            <a:ext cx="2493941" cy="2028800"/>
                          </a:xfrm>
                          <a:prstGeom prst="rect">
                            <a:avLst/>
                          </a:prstGeom>
                        </pic:spPr>
                      </pic:pic>
                    </a:graphicData>
                  </a:graphic>
                </wp:inline>
              </w:drawing>
            </w:r>
          </w:p>
        </w:tc>
        <w:tc>
          <w:tcPr>
            <w:tcW w:w="4315" w:type="dxa"/>
          </w:tcPr>
          <w:p w14:paraId="0B54534E" w14:textId="1814A232" w:rsidR="00585840" w:rsidRDefault="00585840" w:rsidP="00585840">
            <w:pPr>
              <w:pStyle w:val="Normlnysozarkami"/>
              <w:spacing w:line="276" w:lineRule="auto"/>
              <w:ind w:left="249"/>
            </w:pPr>
            <w:r>
              <w:rPr>
                <w:noProof/>
                <w:lang w:eastAsia="sk-SK"/>
              </w:rPr>
              <w:drawing>
                <wp:inline distT="0" distB="0" distL="0" distR="0" wp14:anchorId="6A9F03D8" wp14:editId="1E3062C2">
                  <wp:extent cx="2385465" cy="2186940"/>
                  <wp:effectExtent l="0" t="0" r="0" b="3810"/>
                  <wp:docPr id="99386" name="Obrázok 99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BEBA8EAE-BF5A-486C-A8C5-ECC9F3942E4B}">
                                <a14:imgProps xmlns:a14="http://schemas.microsoft.com/office/drawing/2010/main">
                                  <a14:imgLayer r:embed="rId222">
                                    <a14:imgEffect>
                                      <a14:sharpenSoften amount="25000"/>
                                    </a14:imgEffect>
                                  </a14:imgLayer>
                                </a14:imgProps>
                              </a:ext>
                            </a:extLst>
                          </a:blip>
                          <a:stretch>
                            <a:fillRect/>
                          </a:stretch>
                        </pic:blipFill>
                        <pic:spPr>
                          <a:xfrm>
                            <a:off x="0" y="0"/>
                            <a:ext cx="2395569" cy="2196203"/>
                          </a:xfrm>
                          <a:prstGeom prst="rect">
                            <a:avLst/>
                          </a:prstGeom>
                        </pic:spPr>
                      </pic:pic>
                    </a:graphicData>
                  </a:graphic>
                </wp:inline>
              </w:drawing>
            </w:r>
          </w:p>
        </w:tc>
      </w:tr>
      <w:tr w:rsidR="00585840" w14:paraId="5EC21680" w14:textId="77777777" w:rsidTr="006015C5">
        <w:trPr>
          <w:jc w:val="center"/>
        </w:trPr>
        <w:tc>
          <w:tcPr>
            <w:tcW w:w="4315" w:type="dxa"/>
          </w:tcPr>
          <w:p w14:paraId="51AC3336" w14:textId="77777777" w:rsidR="00585840" w:rsidRDefault="00585840" w:rsidP="009D4F58">
            <w:pPr>
              <w:pStyle w:val="Normlnysozarkami"/>
              <w:numPr>
                <w:ilvl w:val="0"/>
                <w:numId w:val="119"/>
              </w:numPr>
              <w:spacing w:line="276" w:lineRule="auto"/>
            </w:pPr>
          </w:p>
        </w:tc>
        <w:tc>
          <w:tcPr>
            <w:tcW w:w="4315" w:type="dxa"/>
          </w:tcPr>
          <w:p w14:paraId="5635887D" w14:textId="77777777" w:rsidR="00585840" w:rsidRDefault="00585840" w:rsidP="009D4F58">
            <w:pPr>
              <w:pStyle w:val="Normlnysozarkami"/>
              <w:numPr>
                <w:ilvl w:val="0"/>
                <w:numId w:val="119"/>
              </w:numPr>
              <w:spacing w:line="276" w:lineRule="auto"/>
            </w:pPr>
          </w:p>
        </w:tc>
      </w:tr>
      <w:tr w:rsidR="00585840" w14:paraId="1BE7E34E" w14:textId="77777777" w:rsidTr="006015C5">
        <w:trPr>
          <w:jc w:val="center"/>
        </w:trPr>
        <w:tc>
          <w:tcPr>
            <w:tcW w:w="8630" w:type="dxa"/>
            <w:gridSpan w:val="2"/>
          </w:tcPr>
          <w:p w14:paraId="5C67F9D2" w14:textId="0A209BFF" w:rsidR="00585840" w:rsidRPr="00585840" w:rsidRDefault="00585840" w:rsidP="006015C5">
            <w:pPr>
              <w:pStyle w:val="Normlnysozarkami"/>
              <w:spacing w:line="276" w:lineRule="auto"/>
              <w:ind w:left="0"/>
              <w:jc w:val="center"/>
              <w:rPr>
                <w:rStyle w:val="Siln"/>
              </w:rPr>
            </w:pPr>
            <w:r w:rsidRPr="00585840">
              <w:rPr>
                <w:rStyle w:val="Siln"/>
              </w:rPr>
              <w:t>Obr. 6</w:t>
            </w:r>
            <w:r w:rsidR="006015C5">
              <w:rPr>
                <w:rStyle w:val="Siln"/>
              </w:rPr>
              <w:t>5</w:t>
            </w:r>
            <w:r w:rsidRPr="00585840">
              <w:rPr>
                <w:rStyle w:val="Siln"/>
              </w:rPr>
              <w:t xml:space="preserve"> Ivoryho veta a jej zovšeobecnenie</w:t>
            </w:r>
          </w:p>
        </w:tc>
      </w:tr>
    </w:tbl>
    <w:p w14:paraId="4072AC9D" w14:textId="77777777" w:rsidR="00F05F11" w:rsidRPr="00585840" w:rsidRDefault="00F05F11" w:rsidP="00F05F11">
      <w:pPr>
        <w:pStyle w:val="Normlnysozarkami"/>
        <w:spacing w:line="276" w:lineRule="auto"/>
        <w:ind w:left="0"/>
      </w:pPr>
    </w:p>
    <w:p w14:paraId="53BE6074" w14:textId="56EAB8DD" w:rsidR="00900CB4" w:rsidRDefault="00F05F11" w:rsidP="00E70867">
      <w:pPr>
        <w:pStyle w:val="Normlnysozarkami"/>
        <w:spacing w:line="276" w:lineRule="auto"/>
        <w:ind w:left="0"/>
      </w:pPr>
      <w:r>
        <w:lastRenderedPageBreak/>
        <w:t xml:space="preserve">Pozoruhodná je skutočnosť, že </w:t>
      </w:r>
      <w:r w:rsidR="00900CB4">
        <w:t xml:space="preserve">vo formulácii </w:t>
      </w:r>
      <w:r>
        <w:t xml:space="preserve">sa </w:t>
      </w:r>
      <w:r w:rsidR="00900CB4">
        <w:t xml:space="preserve">uvádza „v jednom kvadrante“. Modelovanie s DGS naznačuje, že príslušné uhlopriečky majú v jednotlivých prípadoch rovnaké dĺžky a takéto  obmedzenie nie je nutné.  </w:t>
      </w:r>
    </w:p>
    <w:p w14:paraId="768338DA" w14:textId="2B01F9CF" w:rsidR="00F05F11" w:rsidRDefault="00900CB4" w:rsidP="00E70867">
      <w:pPr>
        <w:pStyle w:val="Normlnysozarkami"/>
        <w:spacing w:line="276" w:lineRule="auto"/>
        <w:ind w:left="0"/>
      </w:pPr>
      <w:r>
        <w:t>Dôkaz zovšeobecneného tvrdenia je v</w:t>
      </w:r>
      <w:r w:rsidR="00F704CF">
        <w:t xml:space="preserve"> článku </w:t>
      </w:r>
      <w:r>
        <w:t>(Vallo, 2018), kde sa odvodzujú dĺžky jednotlivých uhlopriečok pomocou param</w:t>
      </w:r>
      <w:r w:rsidR="00E70867">
        <w:t>etrického systému kužeľosečiek</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4"/>
        <w:gridCol w:w="6561"/>
        <w:gridCol w:w="1287"/>
      </w:tblGrid>
      <w:tr w:rsidR="00E70867" w14:paraId="77AF3396" w14:textId="77777777" w:rsidTr="00B42E34">
        <w:tc>
          <w:tcPr>
            <w:tcW w:w="1242" w:type="dxa"/>
          </w:tcPr>
          <w:p w14:paraId="0F78B69D" w14:textId="77777777" w:rsidR="00E70867" w:rsidRDefault="00E70867" w:rsidP="00E70867">
            <w:pPr>
              <w:pStyle w:val="Textofarticle"/>
              <w:spacing w:line="276" w:lineRule="auto"/>
              <w:rPr>
                <w:lang w:val="en-US"/>
              </w:rPr>
            </w:pPr>
          </w:p>
        </w:tc>
        <w:tc>
          <w:tcPr>
            <w:tcW w:w="6663" w:type="dxa"/>
          </w:tcPr>
          <w:p w14:paraId="25025C09" w14:textId="77777777" w:rsidR="00E70867" w:rsidRPr="00C6068B" w:rsidRDefault="005E0DEB" w:rsidP="00E70867">
            <w:pPr>
              <w:pStyle w:val="Textofarticle"/>
              <w:spacing w:line="276" w:lineRule="auto"/>
              <w:rPr>
                <w:sz w:val="20"/>
                <w:szCs w:val="20"/>
                <w:lang w:val="en-US"/>
              </w:rPr>
            </w:pPr>
            <m:oMathPara>
              <m:oMath>
                <m:sSub>
                  <m:sSubPr>
                    <m:ctrlPr>
                      <w:rPr>
                        <w:rFonts w:ascii="Cambria Math" w:hAnsi="Cambria Math"/>
                        <w:i/>
                        <w:sz w:val="20"/>
                        <w:szCs w:val="20"/>
                        <w:lang w:val="en-US"/>
                      </w:rPr>
                    </m:ctrlPr>
                  </m:sSubPr>
                  <m:e>
                    <m:r>
                      <w:rPr>
                        <w:rFonts w:ascii="Cambria Math" w:hAnsi="Cambria Math"/>
                        <w:sz w:val="20"/>
                        <w:szCs w:val="20"/>
                        <w:lang w:val="en-US"/>
                      </w:rPr>
                      <m:t>k</m:t>
                    </m:r>
                  </m:e>
                  <m:sub>
                    <m:r>
                      <w:rPr>
                        <w:rFonts w:ascii="Cambria Math" w:hAnsi="Cambria Math"/>
                        <w:sz w:val="20"/>
                        <w:szCs w:val="20"/>
                        <w:lang w:val="en-US"/>
                      </w:rPr>
                      <m:t>1</m:t>
                    </m:r>
                  </m:sub>
                </m:sSub>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x</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1</m:t>
                        </m:r>
                      </m:sub>
                    </m:sSub>
                  </m:den>
                </m:f>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y</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1</m:t>
                        </m:r>
                      </m:sub>
                    </m:sSub>
                  </m:den>
                </m:f>
                <m:r>
                  <w:rPr>
                    <w:rFonts w:ascii="Cambria Math" w:hAnsi="Cambria Math"/>
                    <w:sz w:val="20"/>
                    <w:szCs w:val="20"/>
                    <w:lang w:val="en-US"/>
                  </w:rPr>
                  <m:t xml:space="preserve">=1,    </m:t>
                </m:r>
                <m:sSub>
                  <m:sSubPr>
                    <m:ctrlPr>
                      <w:rPr>
                        <w:rFonts w:ascii="Cambria Math" w:hAnsi="Cambria Math"/>
                        <w:i/>
                        <w:sz w:val="20"/>
                        <w:szCs w:val="20"/>
                        <w:lang w:val="en-US"/>
                      </w:rPr>
                    </m:ctrlPr>
                  </m:sSubPr>
                  <m:e>
                    <m:r>
                      <w:rPr>
                        <w:rFonts w:ascii="Cambria Math" w:hAnsi="Cambria Math"/>
                        <w:sz w:val="20"/>
                        <w:szCs w:val="20"/>
                        <w:lang w:val="en-US"/>
                      </w:rPr>
                      <m:t>k</m:t>
                    </m:r>
                  </m:e>
                  <m:sub>
                    <m:r>
                      <w:rPr>
                        <w:rFonts w:ascii="Cambria Math" w:hAnsi="Cambria Math"/>
                        <w:sz w:val="20"/>
                        <w:szCs w:val="20"/>
                        <w:lang w:val="en-US"/>
                      </w:rPr>
                      <m:t>3</m:t>
                    </m:r>
                  </m:sub>
                </m:sSub>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x</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3</m:t>
                        </m:r>
                      </m:sub>
                    </m:sSub>
                  </m:den>
                </m:f>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y</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3</m:t>
                        </m:r>
                      </m:sub>
                    </m:sSub>
                  </m:den>
                </m:f>
                <m:r>
                  <w:rPr>
                    <w:rFonts w:ascii="Cambria Math" w:hAnsi="Cambria Math"/>
                    <w:sz w:val="20"/>
                    <w:szCs w:val="20"/>
                    <w:lang w:val="en-US"/>
                  </w:rPr>
                  <m:t>=1,</m:t>
                </m:r>
              </m:oMath>
            </m:oMathPara>
          </w:p>
        </w:tc>
        <w:tc>
          <w:tcPr>
            <w:tcW w:w="1307" w:type="dxa"/>
          </w:tcPr>
          <w:p w14:paraId="6691852E" w14:textId="65C2A46B" w:rsidR="00E70867" w:rsidRDefault="00E70867" w:rsidP="00E70867">
            <w:pPr>
              <w:pStyle w:val="Textofarticle"/>
              <w:spacing w:line="276" w:lineRule="auto"/>
              <w:jc w:val="right"/>
              <w:rPr>
                <w:lang w:val="en-US"/>
              </w:rPr>
            </w:pPr>
          </w:p>
        </w:tc>
      </w:tr>
    </w:tbl>
    <w:p w14:paraId="175B07B1" w14:textId="31CD0149" w:rsidR="00E70867" w:rsidRPr="00456943" w:rsidRDefault="00E70867" w:rsidP="00E70867">
      <w:pPr>
        <w:pStyle w:val="Textofarticle"/>
        <w:spacing w:line="276" w:lineRule="auto"/>
        <w:rPr>
          <w:lang w:val="en-US"/>
        </w:rPr>
      </w:pPr>
      <w:r>
        <w:rPr>
          <w:lang w:val="en-US"/>
        </w:rPr>
        <w:t xml:space="preserve">pre </w:t>
      </w:r>
      <m:oMath>
        <m:r>
          <w:rPr>
            <w:rFonts w:ascii="Cambria Math" w:hAnsi="Cambria Math"/>
            <w:sz w:val="20"/>
            <w:szCs w:val="20"/>
            <w:lang w:val="en-US"/>
          </w:rPr>
          <m:t>0&lt;b&lt;a,        -∞&lt;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1</m:t>
            </m:r>
          </m:sub>
        </m:sSub>
        <m:r>
          <w:rPr>
            <w:rFonts w:ascii="Cambria Math" w:hAnsi="Cambria Math"/>
            <w:sz w:val="20"/>
            <w:szCs w:val="20"/>
            <w:lang w:val="en-US"/>
          </w:rPr>
          <m:t>&lt;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      -∞&lt;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3</m:t>
            </m:r>
          </m:sub>
        </m:sSub>
        <m:r>
          <w:rPr>
            <w:rFonts w:ascii="Cambria Math" w:hAnsi="Cambria Math"/>
            <w:sz w:val="20"/>
            <w:szCs w:val="20"/>
            <w:lang w:val="en-US"/>
          </w:rPr>
          <m:t>&lt;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 xml:space="preserve">,  </m:t>
        </m:r>
        <m:sSub>
          <m:sSubPr>
            <m:ctrlPr>
              <w:rPr>
                <w:rFonts w:ascii="Cambria Math" w:hAnsi="Cambria Math"/>
                <w:i/>
                <w:sz w:val="20"/>
                <w:szCs w:val="20"/>
                <w:lang w:val="en-US"/>
              </w:rPr>
            </m:ctrlPr>
          </m:sSubPr>
          <m:e>
            <m:r>
              <w:rPr>
                <w:rFonts w:ascii="Cambria Math" w:hAnsi="Cambria Math"/>
                <w:sz w:val="20"/>
                <w:szCs w:val="20"/>
                <w:lang w:val="en-US"/>
              </w:rPr>
              <m:t xml:space="preserve">     λ</m:t>
            </m:r>
          </m:e>
          <m:sub>
            <m:r>
              <w:rPr>
                <w:rFonts w:ascii="Cambria Math" w:hAnsi="Cambria Math"/>
                <w:sz w:val="20"/>
                <w:szCs w:val="20"/>
                <w:lang w:val="en-US"/>
              </w:rPr>
              <m:t>1</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3</m:t>
            </m:r>
          </m:sub>
        </m:sSub>
        <m:r>
          <w:rPr>
            <w:rFonts w:ascii="Cambria Math" w:hAnsi="Cambria Math"/>
            <w:sz w:val="20"/>
            <w:szCs w:val="20"/>
            <w:lang w:val="en-US"/>
          </w:rPr>
          <m:t>.</m:t>
        </m:r>
        <m:r>
          <w:rPr>
            <w:rFonts w:ascii="Cambria Math" w:hAnsi="Cambria Math"/>
            <w:lang w:val="en-US"/>
          </w:rPr>
          <m:t xml:space="preserve"> </m:t>
        </m:r>
      </m:oMath>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
        <w:gridCol w:w="6237"/>
        <w:gridCol w:w="1241"/>
      </w:tblGrid>
      <w:tr w:rsidR="00E70867" w14:paraId="516CFEAD" w14:textId="77777777" w:rsidTr="00E70867">
        <w:tc>
          <w:tcPr>
            <w:tcW w:w="1162" w:type="dxa"/>
          </w:tcPr>
          <w:p w14:paraId="105B42C2" w14:textId="77777777" w:rsidR="00E70867" w:rsidRDefault="00E70867" w:rsidP="00E70867">
            <w:pPr>
              <w:pStyle w:val="Textofarticle"/>
              <w:spacing w:line="276" w:lineRule="auto"/>
              <w:rPr>
                <w:lang w:val="en-US"/>
              </w:rPr>
            </w:pPr>
            <w:r>
              <w:rPr>
                <w:lang w:val="en-US"/>
              </w:rPr>
              <w:t xml:space="preserve"> </w:t>
            </w:r>
          </w:p>
        </w:tc>
        <w:tc>
          <w:tcPr>
            <w:tcW w:w="6237" w:type="dxa"/>
          </w:tcPr>
          <w:p w14:paraId="181CCE31" w14:textId="77777777" w:rsidR="00E70867" w:rsidRPr="00C6068B" w:rsidRDefault="005E0DEB" w:rsidP="00E70867">
            <w:pPr>
              <w:pStyle w:val="Textofarticle"/>
              <w:spacing w:line="276" w:lineRule="auto"/>
              <w:rPr>
                <w:sz w:val="20"/>
                <w:szCs w:val="20"/>
                <w:lang w:val="en-US"/>
              </w:rPr>
            </w:pPr>
            <m:oMathPara>
              <m:oMath>
                <m:sSub>
                  <m:sSubPr>
                    <m:ctrlPr>
                      <w:rPr>
                        <w:rFonts w:ascii="Cambria Math" w:hAnsi="Cambria Math"/>
                        <w:i/>
                        <w:sz w:val="20"/>
                        <w:szCs w:val="20"/>
                        <w:lang w:val="en-US"/>
                      </w:rPr>
                    </m:ctrlPr>
                  </m:sSubPr>
                  <m:e>
                    <m:r>
                      <w:rPr>
                        <w:rFonts w:ascii="Cambria Math" w:hAnsi="Cambria Math"/>
                        <w:sz w:val="20"/>
                        <w:szCs w:val="20"/>
                        <w:lang w:val="en-US"/>
                      </w:rPr>
                      <m:t>k</m:t>
                    </m:r>
                  </m:e>
                  <m:sub>
                    <m:r>
                      <w:rPr>
                        <w:rFonts w:ascii="Cambria Math" w:hAnsi="Cambria Math"/>
                        <w:sz w:val="20"/>
                        <w:szCs w:val="20"/>
                        <w:lang w:val="en-US"/>
                      </w:rPr>
                      <m:t>2</m:t>
                    </m:r>
                  </m:sub>
                </m:sSub>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x</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2</m:t>
                        </m:r>
                      </m:sub>
                    </m:sSub>
                  </m:den>
                </m:f>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y</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2</m:t>
                        </m:r>
                      </m:sub>
                    </m:sSub>
                  </m:den>
                </m:f>
                <m:r>
                  <w:rPr>
                    <w:rFonts w:ascii="Cambria Math" w:hAnsi="Cambria Math"/>
                    <w:sz w:val="20"/>
                    <w:szCs w:val="20"/>
                    <w:lang w:val="en-US"/>
                  </w:rPr>
                  <m:t xml:space="preserve">=1,   </m:t>
                </m:r>
                <m:sSub>
                  <m:sSubPr>
                    <m:ctrlPr>
                      <w:rPr>
                        <w:rFonts w:ascii="Cambria Math" w:hAnsi="Cambria Math"/>
                        <w:i/>
                        <w:sz w:val="20"/>
                        <w:szCs w:val="20"/>
                        <w:lang w:val="en-US"/>
                      </w:rPr>
                    </m:ctrlPr>
                  </m:sSubPr>
                  <m:e>
                    <m:r>
                      <w:rPr>
                        <w:rFonts w:ascii="Cambria Math" w:hAnsi="Cambria Math"/>
                        <w:sz w:val="20"/>
                        <w:szCs w:val="20"/>
                        <w:lang w:val="en-US"/>
                      </w:rPr>
                      <m:t>k</m:t>
                    </m:r>
                  </m:e>
                  <m:sub>
                    <m:r>
                      <w:rPr>
                        <w:rFonts w:ascii="Cambria Math" w:hAnsi="Cambria Math"/>
                        <w:sz w:val="20"/>
                        <w:szCs w:val="20"/>
                        <w:lang w:val="en-US"/>
                      </w:rPr>
                      <m:t>4</m:t>
                    </m:r>
                  </m:sub>
                </m:sSub>
                <m:r>
                  <w:rPr>
                    <w:rFonts w:ascii="Cambria Math" w:hAnsi="Cambria Math"/>
                    <w:sz w:val="20"/>
                    <w:szCs w:val="20"/>
                    <w:lang w:val="en-US"/>
                  </w:rPr>
                  <m:t xml:space="preserve">≔ </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x</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4</m:t>
                        </m:r>
                      </m:sub>
                    </m:sSub>
                  </m:den>
                </m:f>
                <m:r>
                  <w:rPr>
                    <w:rFonts w:ascii="Cambria Math" w:hAnsi="Cambria Math"/>
                    <w:sz w:val="20"/>
                    <w:szCs w:val="20"/>
                    <w:lang w:val="en-US"/>
                  </w:rPr>
                  <m:t>+</m:t>
                </m:r>
                <m:f>
                  <m:fPr>
                    <m:ctrlPr>
                      <w:rPr>
                        <w:rFonts w:ascii="Cambria Math" w:hAnsi="Cambria Math"/>
                        <w:i/>
                        <w:sz w:val="20"/>
                        <w:szCs w:val="20"/>
                        <w:lang w:val="en-US"/>
                      </w:rPr>
                    </m:ctrlPr>
                  </m:fPr>
                  <m:num>
                    <m:sSup>
                      <m:sSupPr>
                        <m:ctrlPr>
                          <w:rPr>
                            <w:rFonts w:ascii="Cambria Math" w:hAnsi="Cambria Math"/>
                            <w:i/>
                            <w:sz w:val="20"/>
                            <w:szCs w:val="20"/>
                            <w:lang w:val="en-US"/>
                          </w:rPr>
                        </m:ctrlPr>
                      </m:sSupPr>
                      <m:e>
                        <m:r>
                          <w:rPr>
                            <w:rFonts w:ascii="Cambria Math" w:hAnsi="Cambria Math"/>
                            <w:sz w:val="20"/>
                            <w:szCs w:val="20"/>
                            <w:lang w:val="en-US"/>
                          </w:rPr>
                          <m:t>y</m:t>
                        </m:r>
                      </m:e>
                      <m:sup>
                        <m:r>
                          <w:rPr>
                            <w:rFonts w:ascii="Cambria Math" w:hAnsi="Cambria Math"/>
                            <w:sz w:val="20"/>
                            <w:szCs w:val="20"/>
                            <w:lang w:val="en-US"/>
                          </w:rPr>
                          <m:t>2</m:t>
                        </m:r>
                      </m:sup>
                    </m:sSup>
                  </m:num>
                  <m:den>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4</m:t>
                        </m:r>
                      </m:sub>
                    </m:sSub>
                  </m:den>
                </m:f>
                <m:r>
                  <w:rPr>
                    <w:rFonts w:ascii="Cambria Math" w:hAnsi="Cambria Math"/>
                    <w:sz w:val="20"/>
                    <w:szCs w:val="20"/>
                    <w:lang w:val="en-US"/>
                  </w:rPr>
                  <m:t>=1,</m:t>
                </m:r>
              </m:oMath>
            </m:oMathPara>
          </w:p>
        </w:tc>
        <w:tc>
          <w:tcPr>
            <w:tcW w:w="1241" w:type="dxa"/>
          </w:tcPr>
          <w:p w14:paraId="241EECBE" w14:textId="5129F30C" w:rsidR="00E70867" w:rsidRDefault="00E70867" w:rsidP="00E70867">
            <w:pPr>
              <w:pStyle w:val="Textofarticle"/>
              <w:spacing w:line="276" w:lineRule="auto"/>
              <w:jc w:val="right"/>
              <w:rPr>
                <w:lang w:val="en-US"/>
              </w:rPr>
            </w:pPr>
          </w:p>
        </w:tc>
      </w:tr>
    </w:tbl>
    <w:p w14:paraId="5D7321E4" w14:textId="1DD913D7" w:rsidR="00E70867" w:rsidRPr="00C6068B" w:rsidRDefault="00E70867" w:rsidP="00E70867">
      <w:pPr>
        <w:pStyle w:val="Textofarticle"/>
        <w:spacing w:line="276" w:lineRule="auto"/>
        <w:rPr>
          <w:sz w:val="20"/>
          <w:szCs w:val="20"/>
          <w:lang w:val="en-US"/>
        </w:rPr>
      </w:pPr>
      <w:r>
        <w:rPr>
          <w:lang w:val="en-US"/>
        </w:rPr>
        <w:t xml:space="preserve">pre </w:t>
      </w:r>
      <m:oMath>
        <m:r>
          <w:rPr>
            <w:rFonts w:ascii="Cambria Math" w:hAnsi="Cambria Math"/>
            <w:sz w:val="20"/>
            <w:szCs w:val="20"/>
            <w:lang w:val="en-US"/>
          </w:rPr>
          <m:t xml:space="preserve"> </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&lt;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2</m:t>
            </m:r>
          </m:sub>
        </m:sSub>
        <m:r>
          <w:rPr>
            <w:rFonts w:ascii="Cambria Math" w:hAnsi="Cambria Math"/>
            <w:sz w:val="20"/>
            <w:szCs w:val="20"/>
            <w:lang w:val="en-US"/>
          </w:rPr>
          <m:t>&lt;</m:t>
        </m:r>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 xml:space="preserve">     b</m:t>
            </m:r>
          </m:e>
          <m:sup>
            <m:r>
              <w:rPr>
                <w:rFonts w:ascii="Cambria Math" w:hAnsi="Cambria Math"/>
                <w:sz w:val="20"/>
                <w:szCs w:val="20"/>
                <w:lang w:val="en-US"/>
              </w:rPr>
              <m:t>2</m:t>
            </m:r>
          </m:sup>
        </m:sSup>
        <m:r>
          <w:rPr>
            <w:rFonts w:ascii="Cambria Math" w:hAnsi="Cambria Math"/>
            <w:sz w:val="20"/>
            <w:szCs w:val="20"/>
            <w:lang w:val="en-US"/>
          </w:rPr>
          <m:t>&lt;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4</m:t>
            </m:r>
          </m:sub>
        </m:sSub>
        <m:r>
          <w:rPr>
            <w:rFonts w:ascii="Cambria Math" w:hAnsi="Cambria Math"/>
            <w:sz w:val="20"/>
            <w:szCs w:val="20"/>
            <w:lang w:val="en-US"/>
          </w:rPr>
          <m:t>&lt;</m:t>
        </m:r>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 xml:space="preserve">,  </m:t>
        </m:r>
        <m:sSub>
          <m:sSubPr>
            <m:ctrlPr>
              <w:rPr>
                <w:rFonts w:ascii="Cambria Math" w:hAnsi="Cambria Math"/>
                <w:i/>
                <w:sz w:val="20"/>
                <w:szCs w:val="20"/>
                <w:lang w:val="en-US"/>
              </w:rPr>
            </m:ctrlPr>
          </m:sSubPr>
          <m:e>
            <m:r>
              <w:rPr>
                <w:rFonts w:ascii="Cambria Math" w:hAnsi="Cambria Math"/>
                <w:sz w:val="20"/>
                <w:szCs w:val="20"/>
                <w:lang w:val="en-US"/>
              </w:rPr>
              <m:t xml:space="preserve">    λ</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4</m:t>
            </m:r>
          </m:sub>
        </m:sSub>
      </m:oMath>
      <w:r w:rsidRPr="00C6068B">
        <w:rPr>
          <w:sz w:val="20"/>
          <w:szCs w:val="20"/>
          <w:lang w:val="en-US"/>
        </w:rPr>
        <w:t>.</w:t>
      </w:r>
    </w:p>
    <w:p w14:paraId="4BCAA2DC" w14:textId="77777777" w:rsidR="00E70867" w:rsidRDefault="00E70867" w:rsidP="00E70867">
      <w:pPr>
        <w:pStyle w:val="Normlnysozarkami"/>
        <w:spacing w:line="276" w:lineRule="auto"/>
        <w:ind w:left="0"/>
      </w:pPr>
    </w:p>
    <w:p w14:paraId="00E990E3" w14:textId="3931DE3B" w:rsidR="00900CB4" w:rsidRDefault="00900CB4" w:rsidP="00E70867">
      <w:pPr>
        <w:pStyle w:val="Normlnysozarkami"/>
        <w:spacing w:line="276" w:lineRule="auto"/>
        <w:ind w:left="0"/>
      </w:pPr>
      <w:r>
        <w:t>V označení podľa obr. 6</w:t>
      </w:r>
      <w:r w:rsidR="006015C5">
        <w:t>5</w:t>
      </w:r>
      <w:r>
        <w:t xml:space="preserve"> platí</w:t>
      </w:r>
    </w:p>
    <w:p w14:paraId="26A292BA" w14:textId="2B8EF198" w:rsidR="00900CB4" w:rsidRDefault="005E0DEB" w:rsidP="00E70867">
      <w:pPr>
        <w:pStyle w:val="Normlnysozarkami"/>
        <w:spacing w:before="120" w:line="276" w:lineRule="auto"/>
        <w:ind w:left="0"/>
        <w:contextualSpacing w:val="0"/>
        <w:jc w:val="center"/>
        <w:rPr>
          <w:sz w:val="20"/>
          <w:szCs w:val="20"/>
          <w:lang w:val="en-US"/>
        </w:rPr>
      </w:pPr>
      <m:oMath>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12</m:t>
                    </m:r>
                  </m:sub>
                </m:sSub>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34</m:t>
                    </m:r>
                  </m:sub>
                </m:sSub>
              </m:e>
            </m:d>
          </m:e>
          <m:sup>
            <m:r>
              <w:rPr>
                <w:rFonts w:ascii="Cambria Math" w:hAnsi="Cambria Math"/>
                <w:sz w:val="20"/>
                <w:szCs w:val="20"/>
                <w:lang w:val="en-US"/>
              </w:rPr>
              <m:t>2</m:t>
            </m:r>
          </m:sup>
        </m:sSup>
        <m:r>
          <w:rPr>
            <w:rFonts w:ascii="Cambria Math" w:hAnsi="Cambria Math"/>
            <w:sz w:val="20"/>
            <w:szCs w:val="20"/>
            <w:lang w:val="en-US"/>
          </w:rPr>
          <m:t>=2</m:t>
        </m:r>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e>
        </m:d>
        <m:r>
          <w:rPr>
            <w:rFonts w:ascii="Cambria Math" w:hAnsi="Cambria Math"/>
            <w:sz w:val="20"/>
            <w:szCs w:val="20"/>
            <w:lang w:val="en-US"/>
          </w:rPr>
          <m:t>-</m:t>
        </m:r>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2</m:t>
                </m:r>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den>
            </m:f>
            <m:d>
              <m:dPr>
                <m:ctrlPr>
                  <w:rPr>
                    <w:rFonts w:ascii="Cambria Math" w:hAnsi="Cambria Math"/>
                    <w:i/>
                    <w:sz w:val="20"/>
                    <w:szCs w:val="20"/>
                    <w:lang w:val="en-US"/>
                  </w:rPr>
                </m:ctrlPr>
              </m:dPr>
              <m:e>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r>
                  <w:rPr>
                    <w:rFonts w:ascii="Cambria Math" w:hAnsi="Cambria Math"/>
                    <w:sz w:val="20"/>
                    <w:szCs w:val="20"/>
                    <w:lang w:val="en-US"/>
                  </w:rPr>
                  <m:t>+</m:t>
                </m:r>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e>
            </m:d>
            <m:r>
              <w:rPr>
                <w:rFonts w:ascii="Cambria Math" w:hAnsi="Cambria Math"/>
                <w:sz w:val="20"/>
                <w:szCs w:val="20"/>
                <w:lang w:val="en-US"/>
              </w:rPr>
              <m:t>=</m:t>
            </m:r>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14</m:t>
                        </m:r>
                      </m:sub>
                    </m:sSub>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32</m:t>
                        </m:r>
                      </m:sub>
                    </m:sSub>
                  </m:e>
                </m:d>
              </m:e>
              <m:sup>
                <m:r>
                  <w:rPr>
                    <w:rFonts w:ascii="Cambria Math" w:hAnsi="Cambria Math"/>
                    <w:sz w:val="20"/>
                    <w:szCs w:val="20"/>
                    <w:lang w:val="en-US"/>
                  </w:rPr>
                  <m:t>2</m:t>
                </m:r>
              </m:sup>
            </m:sSup>
          </m:e>
        </m:nary>
      </m:oMath>
      <w:r w:rsidR="00900CB4">
        <w:rPr>
          <w:sz w:val="20"/>
          <w:szCs w:val="20"/>
          <w:lang w:val="en-US"/>
        </w:rPr>
        <w:t>,</w:t>
      </w:r>
    </w:p>
    <w:p w14:paraId="59A8519A" w14:textId="4BFBBD1C" w:rsidR="00900CB4" w:rsidRDefault="005E0DEB" w:rsidP="00E70867">
      <w:pPr>
        <w:pStyle w:val="Normlnysozarkami"/>
        <w:spacing w:before="120" w:line="276" w:lineRule="auto"/>
        <w:ind w:left="0"/>
        <w:contextualSpacing w:val="0"/>
        <w:jc w:val="center"/>
        <w:rPr>
          <w:sz w:val="20"/>
          <w:szCs w:val="20"/>
          <w:lang w:val="en-US"/>
        </w:rPr>
      </w:pPr>
      <m:oMath>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12</m:t>
                    </m:r>
                  </m:sub>
                </m:sSub>
                <m:sSub>
                  <m:sSubPr>
                    <m:ctrlPr>
                      <w:rPr>
                        <w:rFonts w:ascii="Cambria Math" w:hAnsi="Cambria Math"/>
                        <w:i/>
                        <w:sz w:val="20"/>
                        <w:szCs w:val="20"/>
                        <w:lang w:val="en-US"/>
                      </w:rPr>
                    </m:ctrlPr>
                  </m:sSubPr>
                  <m:e>
                    <m:r>
                      <w:rPr>
                        <w:rFonts w:ascii="Cambria Math" w:hAnsi="Cambria Math"/>
                        <w:sz w:val="20"/>
                        <w:szCs w:val="20"/>
                        <w:lang w:val="en-US"/>
                      </w:rPr>
                      <m:t>N</m:t>
                    </m:r>
                  </m:e>
                  <m:sub>
                    <m:r>
                      <w:rPr>
                        <w:rFonts w:ascii="Cambria Math" w:hAnsi="Cambria Math"/>
                        <w:sz w:val="20"/>
                        <w:szCs w:val="20"/>
                        <w:lang w:val="en-US"/>
                      </w:rPr>
                      <m:t>34</m:t>
                    </m:r>
                  </m:sub>
                </m:sSub>
              </m:e>
            </m:d>
          </m:e>
          <m:sup>
            <m:r>
              <w:rPr>
                <w:rFonts w:ascii="Cambria Math" w:hAnsi="Cambria Math"/>
                <w:sz w:val="20"/>
                <w:szCs w:val="20"/>
                <w:lang w:val="en-US"/>
              </w:rPr>
              <m:t>2</m:t>
            </m:r>
          </m:sup>
        </m:sSup>
        <m:r>
          <w:rPr>
            <w:rFonts w:ascii="Cambria Math" w:hAnsi="Cambria Math"/>
            <w:sz w:val="20"/>
            <w:szCs w:val="20"/>
            <w:lang w:val="en-US"/>
          </w:rPr>
          <m:t>=2</m:t>
        </m:r>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e>
        </m:d>
        <m:r>
          <w:rPr>
            <w:rFonts w:ascii="Cambria Math" w:hAnsi="Cambria Math"/>
            <w:sz w:val="20"/>
            <w:szCs w:val="20"/>
            <w:lang w:val="en-US"/>
          </w:rPr>
          <m:t>-</m:t>
        </m:r>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2</m:t>
                </m:r>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den>
            </m:f>
          </m:e>
        </m:nary>
        <m:d>
          <m:dPr>
            <m:ctrlPr>
              <w:rPr>
                <w:rFonts w:ascii="Cambria Math" w:hAnsi="Cambria Math"/>
                <w:i/>
                <w:sz w:val="20"/>
                <w:szCs w:val="20"/>
                <w:lang w:val="en-US"/>
              </w:rPr>
            </m:ctrlPr>
          </m:dPr>
          <m:e>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r>
              <w:rPr>
                <w:rFonts w:ascii="Cambria Math" w:hAnsi="Cambria Math"/>
                <w:sz w:val="20"/>
                <w:szCs w:val="20"/>
                <w:lang w:val="en-US"/>
              </w:rPr>
              <m:t>-</m:t>
            </m:r>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e>
        </m:d>
        <m:r>
          <w:rPr>
            <w:rFonts w:ascii="Cambria Math" w:hAnsi="Cambria Math"/>
            <w:sz w:val="20"/>
            <w:szCs w:val="20"/>
            <w:lang w:val="en-US"/>
          </w:rPr>
          <m:t>=</m:t>
        </m:r>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N</m:t>
                    </m:r>
                  </m:e>
                  <m:sub>
                    <m:r>
                      <w:rPr>
                        <w:rFonts w:ascii="Cambria Math" w:hAnsi="Cambria Math"/>
                        <w:sz w:val="20"/>
                        <w:szCs w:val="20"/>
                        <w:lang w:val="en-US"/>
                      </w:rPr>
                      <m:t>14</m:t>
                    </m:r>
                  </m:sub>
                </m:sSub>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32</m:t>
                    </m:r>
                  </m:sub>
                </m:sSub>
              </m:e>
            </m:d>
          </m:e>
          <m:sup>
            <m:r>
              <w:rPr>
                <w:rFonts w:ascii="Cambria Math" w:hAnsi="Cambria Math"/>
                <w:sz w:val="20"/>
                <w:szCs w:val="20"/>
                <w:lang w:val="en-US"/>
              </w:rPr>
              <m:t>2</m:t>
            </m:r>
          </m:sup>
        </m:sSup>
      </m:oMath>
      <w:r w:rsidR="00E70867" w:rsidRPr="00E70867">
        <w:rPr>
          <w:sz w:val="20"/>
          <w:szCs w:val="20"/>
          <w:lang w:val="en-US"/>
        </w:rPr>
        <w:t xml:space="preserve">, </w:t>
      </w:r>
      <w:r w:rsidR="00900CB4" w:rsidRPr="00E70867">
        <w:rPr>
          <w:sz w:val="20"/>
          <w:szCs w:val="20"/>
          <w:lang w:val="en-US"/>
        </w:rPr>
        <w:t xml:space="preserve">  </w:t>
      </w:r>
    </w:p>
    <w:p w14:paraId="62EA8FB3" w14:textId="72A277C9" w:rsidR="00E70867" w:rsidRPr="00E70867" w:rsidRDefault="005E0DEB" w:rsidP="00E70867">
      <w:pPr>
        <w:pStyle w:val="Normlnysozarkami"/>
        <w:spacing w:before="120" w:line="276" w:lineRule="auto"/>
        <w:ind w:left="0"/>
        <w:contextualSpacing w:val="0"/>
        <w:jc w:val="center"/>
        <w:rPr>
          <w:sz w:val="20"/>
          <w:szCs w:val="20"/>
          <w:lang w:val="en-US"/>
        </w:rPr>
      </w:pPr>
      <m:oMath>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12</m:t>
                    </m:r>
                  </m:sub>
                </m:sSub>
                <m:sSub>
                  <m:sSubPr>
                    <m:ctrlPr>
                      <w:rPr>
                        <w:rFonts w:ascii="Cambria Math" w:hAnsi="Cambria Math"/>
                        <w:i/>
                        <w:sz w:val="20"/>
                        <w:szCs w:val="20"/>
                        <w:lang w:val="en-US"/>
                      </w:rPr>
                    </m:ctrlPr>
                  </m:sSubPr>
                  <m:e>
                    <m:r>
                      <w:rPr>
                        <w:rFonts w:ascii="Cambria Math" w:hAnsi="Cambria Math"/>
                        <w:sz w:val="20"/>
                        <w:szCs w:val="20"/>
                        <w:lang w:val="en-US"/>
                      </w:rPr>
                      <m:t>O</m:t>
                    </m:r>
                  </m:e>
                  <m:sub>
                    <m:r>
                      <w:rPr>
                        <w:rFonts w:ascii="Cambria Math" w:hAnsi="Cambria Math"/>
                        <w:sz w:val="20"/>
                        <w:szCs w:val="20"/>
                        <w:lang w:val="en-US"/>
                      </w:rPr>
                      <m:t>34</m:t>
                    </m:r>
                  </m:sub>
                </m:sSub>
              </m:e>
            </m:d>
          </m:e>
          <m:sup>
            <m:r>
              <w:rPr>
                <w:rFonts w:ascii="Cambria Math" w:hAnsi="Cambria Math"/>
                <w:sz w:val="20"/>
                <w:szCs w:val="20"/>
                <w:lang w:val="en-US"/>
              </w:rPr>
              <m:t>2</m:t>
            </m:r>
          </m:sup>
        </m:sSup>
        <m:r>
          <w:rPr>
            <w:rFonts w:ascii="Cambria Math" w:hAnsi="Cambria Math"/>
            <w:sz w:val="20"/>
            <w:szCs w:val="20"/>
            <w:lang w:val="en-US"/>
          </w:rPr>
          <m:t>=2</m:t>
        </m:r>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e>
        </m:d>
        <m:r>
          <w:rPr>
            <w:rFonts w:ascii="Cambria Math" w:hAnsi="Cambria Math"/>
            <w:sz w:val="20"/>
            <w:szCs w:val="20"/>
            <w:lang w:val="en-US"/>
          </w:rPr>
          <m:t>-</m:t>
        </m:r>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2</m:t>
                </m:r>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den>
            </m:f>
          </m:e>
        </m:nary>
        <m:d>
          <m:dPr>
            <m:ctrlPr>
              <w:rPr>
                <w:rFonts w:ascii="Cambria Math" w:hAnsi="Cambria Math"/>
                <w:i/>
                <w:sz w:val="20"/>
                <w:szCs w:val="20"/>
                <w:lang w:val="en-US"/>
              </w:rPr>
            </m:ctrlPr>
          </m:dPr>
          <m:e>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r>
              <w:rPr>
                <w:rFonts w:ascii="Cambria Math" w:hAnsi="Cambria Math"/>
                <w:sz w:val="20"/>
                <w:szCs w:val="20"/>
                <w:lang w:val="en-US"/>
              </w:rPr>
              <m:t>+</m:t>
            </m:r>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e>
        </m:d>
        <m:r>
          <w:rPr>
            <w:rFonts w:ascii="Cambria Math" w:hAnsi="Cambria Math"/>
            <w:sz w:val="20"/>
            <w:szCs w:val="20"/>
            <w:lang w:val="en-US"/>
          </w:rPr>
          <m:t>=</m:t>
        </m:r>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O</m:t>
                    </m:r>
                  </m:e>
                  <m:sub>
                    <m:r>
                      <w:rPr>
                        <w:rFonts w:ascii="Cambria Math" w:hAnsi="Cambria Math"/>
                        <w:sz w:val="20"/>
                        <w:szCs w:val="20"/>
                        <w:lang w:val="en-US"/>
                      </w:rPr>
                      <m:t>14</m:t>
                    </m:r>
                  </m:sub>
                </m:sSub>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32</m:t>
                    </m:r>
                  </m:sub>
                </m:sSub>
              </m:e>
            </m:d>
          </m:e>
          <m:sup>
            <m:r>
              <w:rPr>
                <w:rFonts w:ascii="Cambria Math" w:hAnsi="Cambria Math"/>
                <w:sz w:val="20"/>
                <w:szCs w:val="20"/>
                <w:lang w:val="en-US"/>
              </w:rPr>
              <m:t>2</m:t>
            </m:r>
          </m:sup>
        </m:sSup>
      </m:oMath>
      <w:r w:rsidR="00E70867">
        <w:rPr>
          <w:sz w:val="20"/>
          <w:szCs w:val="20"/>
          <w:lang w:val="en-US"/>
        </w:rPr>
        <w:t xml:space="preserve">, </w:t>
      </w:r>
    </w:p>
    <w:p w14:paraId="492C1A19" w14:textId="63441520" w:rsidR="00900CB4" w:rsidRDefault="005E0DEB" w:rsidP="00E70867">
      <w:pPr>
        <w:pStyle w:val="Normlnysozarkami"/>
        <w:spacing w:before="120" w:line="276" w:lineRule="auto"/>
        <w:ind w:left="0"/>
        <w:contextualSpacing w:val="0"/>
        <w:jc w:val="center"/>
        <w:rPr>
          <w:sz w:val="20"/>
          <w:szCs w:val="20"/>
          <w:lang w:val="en-US"/>
        </w:rPr>
      </w:pPr>
      <m:oMath>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12</m:t>
                    </m:r>
                  </m:sub>
                </m:sSub>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34</m:t>
                    </m:r>
                  </m:sub>
                </m:sSub>
              </m:e>
            </m:d>
          </m:e>
          <m:sup>
            <m:r>
              <w:rPr>
                <w:rFonts w:ascii="Cambria Math" w:hAnsi="Cambria Math"/>
                <w:sz w:val="20"/>
                <w:szCs w:val="20"/>
                <w:lang w:val="en-US"/>
              </w:rPr>
              <m:t>2</m:t>
            </m:r>
          </m:sup>
        </m:sSup>
        <m:r>
          <w:rPr>
            <w:rFonts w:ascii="Cambria Math" w:hAnsi="Cambria Math"/>
            <w:sz w:val="20"/>
            <w:szCs w:val="20"/>
            <w:lang w:val="en-US"/>
          </w:rPr>
          <m:t>=2</m:t>
        </m:r>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e>
        </m:d>
        <m:r>
          <w:rPr>
            <w:rFonts w:ascii="Cambria Math" w:hAnsi="Cambria Math"/>
            <w:sz w:val="20"/>
            <w:szCs w:val="20"/>
            <w:lang w:val="en-US"/>
          </w:rPr>
          <m:t>-</m:t>
        </m:r>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2</m:t>
                </m:r>
              </m:num>
              <m:den>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den>
            </m:f>
          </m:e>
        </m:nary>
        <m:d>
          <m:dPr>
            <m:ctrlPr>
              <w:rPr>
                <w:rFonts w:ascii="Cambria Math" w:hAnsi="Cambria Math"/>
                <w:i/>
                <w:sz w:val="20"/>
                <w:szCs w:val="20"/>
                <w:lang w:val="en-US"/>
              </w:rPr>
            </m:ctrlPr>
          </m:dPr>
          <m:e>
            <m:r>
              <w:rPr>
                <w:rFonts w:ascii="Cambria Math" w:hAnsi="Cambria Math"/>
                <w:sz w:val="20"/>
                <w:szCs w:val="20"/>
                <w:lang w:val="en-US"/>
              </w:rPr>
              <m:t>-</m:t>
            </m:r>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a</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r>
              <w:rPr>
                <w:rFonts w:ascii="Cambria Math" w:hAnsi="Cambria Math"/>
                <w:sz w:val="20"/>
                <w:szCs w:val="20"/>
                <w:lang w:val="en-US"/>
              </w:rPr>
              <m:t>+</m:t>
            </m:r>
            <m:rad>
              <m:radPr>
                <m:degHide m:val="1"/>
                <m:ctrlPr>
                  <w:rPr>
                    <w:rFonts w:ascii="Cambria Math" w:hAnsi="Cambria Math"/>
                    <w:i/>
                    <w:sz w:val="20"/>
                    <w:szCs w:val="20"/>
                    <w:lang w:val="en-US"/>
                  </w:rPr>
                </m:ctrlPr>
              </m:radPr>
              <m:deg/>
              <m:e>
                <m:nary>
                  <m:naryPr>
                    <m:chr m:val="∏"/>
                    <m:limLoc m:val="undOvr"/>
                    <m:ctrlPr>
                      <w:rPr>
                        <w:rFonts w:ascii="Cambria Math" w:hAnsi="Cambria Math"/>
                        <w:i/>
                        <w:sz w:val="20"/>
                        <w:szCs w:val="20"/>
                        <w:lang w:val="en-US"/>
                      </w:rPr>
                    </m:ctrlPr>
                  </m:naryPr>
                  <m:sub>
                    <m:r>
                      <w:rPr>
                        <w:rFonts w:ascii="Cambria Math" w:hAnsi="Cambria Math"/>
                        <w:sz w:val="20"/>
                        <w:szCs w:val="20"/>
                        <w:lang w:val="en-US"/>
                      </w:rPr>
                      <m:t>i=1</m:t>
                    </m:r>
                  </m:sub>
                  <m:sup>
                    <m:r>
                      <w:rPr>
                        <w:rFonts w:ascii="Cambria Math" w:hAnsi="Cambria Math"/>
                        <w:sz w:val="20"/>
                        <w:szCs w:val="20"/>
                        <w:lang w:val="en-US"/>
                      </w:rPr>
                      <m:t>4</m:t>
                    </m:r>
                  </m:sup>
                  <m:e>
                    <m:d>
                      <m:dPr>
                        <m:ctrlPr>
                          <w:rPr>
                            <w:rFonts w:ascii="Cambria Math" w:hAnsi="Cambria Math"/>
                            <w:i/>
                            <w:sz w:val="20"/>
                            <w:szCs w:val="20"/>
                            <w:lang w:val="en-US"/>
                          </w:rPr>
                        </m:ctrlPr>
                      </m:dPr>
                      <m:e>
                        <m:sSup>
                          <m:sSupPr>
                            <m:ctrlPr>
                              <w:rPr>
                                <w:rFonts w:ascii="Cambria Math" w:hAnsi="Cambria Math"/>
                                <w:i/>
                                <w:sz w:val="20"/>
                                <w:szCs w:val="20"/>
                                <w:lang w:val="en-US"/>
                              </w:rPr>
                            </m:ctrlPr>
                          </m:sSupPr>
                          <m:e>
                            <m:r>
                              <w:rPr>
                                <w:rFonts w:ascii="Cambria Math" w:hAnsi="Cambria Math"/>
                                <w:sz w:val="20"/>
                                <w:szCs w:val="20"/>
                                <w:lang w:val="en-US"/>
                              </w:rPr>
                              <m:t>b</m:t>
                            </m:r>
                          </m:e>
                          <m:sup>
                            <m:r>
                              <w:rPr>
                                <w:rFonts w:ascii="Cambria Math" w:hAnsi="Cambria Math"/>
                                <w:sz w:val="20"/>
                                <w:szCs w:val="20"/>
                                <w:lang w:val="en-US"/>
                              </w:rPr>
                              <m:t>2</m:t>
                            </m:r>
                          </m:sup>
                        </m:sSup>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λ</m:t>
                            </m:r>
                          </m:e>
                          <m:sub>
                            <m:r>
                              <w:rPr>
                                <w:rFonts w:ascii="Cambria Math" w:hAnsi="Cambria Math"/>
                                <w:sz w:val="20"/>
                                <w:szCs w:val="20"/>
                                <w:lang w:val="en-US"/>
                              </w:rPr>
                              <m:t>i</m:t>
                            </m:r>
                          </m:sub>
                        </m:sSub>
                      </m:e>
                    </m:d>
                  </m:e>
                </m:nary>
              </m:e>
            </m:rad>
          </m:e>
        </m:d>
        <m:r>
          <w:rPr>
            <w:rFonts w:ascii="Cambria Math" w:hAnsi="Cambria Math"/>
            <w:sz w:val="20"/>
            <w:szCs w:val="20"/>
            <w:lang w:val="en-US"/>
          </w:rPr>
          <m:t>=</m:t>
        </m:r>
        <m:sSup>
          <m:sSupPr>
            <m:ctrlPr>
              <w:rPr>
                <w:rFonts w:ascii="Cambria Math" w:hAnsi="Cambria Math"/>
                <w:i/>
                <w:sz w:val="20"/>
                <w:szCs w:val="20"/>
                <w:lang w:val="en-US"/>
              </w:rPr>
            </m:ctrlPr>
          </m:sSupPr>
          <m:e>
            <m:d>
              <m:dPr>
                <m:begChr m:val="|"/>
                <m:endChr m:val="|"/>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14</m:t>
                    </m:r>
                  </m:sub>
                </m:sSub>
                <m:sSub>
                  <m:sSubPr>
                    <m:ctrlPr>
                      <w:rPr>
                        <w:rFonts w:ascii="Cambria Math" w:hAnsi="Cambria Math"/>
                        <w:i/>
                        <w:sz w:val="20"/>
                        <w:szCs w:val="20"/>
                        <w:lang w:val="en-US"/>
                      </w:rPr>
                    </m:ctrlPr>
                  </m:sSubPr>
                  <m:e>
                    <m:r>
                      <w:rPr>
                        <w:rFonts w:ascii="Cambria Math" w:hAnsi="Cambria Math"/>
                        <w:sz w:val="20"/>
                        <w:szCs w:val="20"/>
                        <w:lang w:val="en-US"/>
                      </w:rPr>
                      <m:t>M</m:t>
                    </m:r>
                  </m:e>
                  <m:sub>
                    <m:r>
                      <w:rPr>
                        <w:rFonts w:ascii="Cambria Math" w:hAnsi="Cambria Math"/>
                        <w:sz w:val="20"/>
                        <w:szCs w:val="20"/>
                        <w:lang w:val="en-US"/>
                      </w:rPr>
                      <m:t>32</m:t>
                    </m:r>
                  </m:sub>
                </m:sSub>
              </m:e>
            </m:d>
          </m:e>
          <m:sup>
            <m:r>
              <w:rPr>
                <w:rFonts w:ascii="Cambria Math" w:hAnsi="Cambria Math"/>
                <w:sz w:val="20"/>
                <w:szCs w:val="20"/>
                <w:lang w:val="en-US"/>
              </w:rPr>
              <m:t>2</m:t>
            </m:r>
          </m:sup>
        </m:sSup>
      </m:oMath>
      <w:r w:rsidR="00E70867">
        <w:rPr>
          <w:sz w:val="20"/>
          <w:szCs w:val="20"/>
          <w:lang w:val="en-US"/>
        </w:rPr>
        <w:t xml:space="preserve">. </w:t>
      </w:r>
    </w:p>
    <w:p w14:paraId="3BF2145D" w14:textId="77777777" w:rsidR="00900CB4" w:rsidRDefault="00900CB4" w:rsidP="00E70867">
      <w:pPr>
        <w:pStyle w:val="Normlnysozarkami"/>
        <w:spacing w:line="276" w:lineRule="auto"/>
        <w:ind w:left="0"/>
        <w:jc w:val="center"/>
      </w:pPr>
    </w:p>
    <w:p w14:paraId="45EB5B25" w14:textId="368DC891" w:rsidR="00E70867" w:rsidRDefault="00E70867" w:rsidP="00E70867">
      <w:pPr>
        <w:pStyle w:val="Normlnysozarkami"/>
        <w:spacing w:line="276" w:lineRule="auto"/>
        <w:ind w:left="0"/>
        <w:rPr>
          <w:i/>
        </w:rPr>
      </w:pPr>
      <w:r w:rsidRPr="00E70867">
        <w:rPr>
          <w:b/>
        </w:rPr>
        <w:t>Veta</w:t>
      </w:r>
    </w:p>
    <w:p w14:paraId="30D90792" w14:textId="4D37DBC8" w:rsidR="00F05F11" w:rsidRPr="00F05F11" w:rsidRDefault="00F05F11" w:rsidP="00E70867">
      <w:pPr>
        <w:pStyle w:val="Normlnysozarkami"/>
        <w:spacing w:line="276" w:lineRule="auto"/>
        <w:ind w:left="0"/>
        <w:rPr>
          <w:i/>
        </w:rPr>
      </w:pPr>
      <w:r w:rsidRPr="00F05F11">
        <w:rPr>
          <w:i/>
        </w:rPr>
        <w:t xml:space="preserve">Uhlopriečky </w:t>
      </w:r>
      <w:r w:rsidR="00E70867">
        <w:rPr>
          <w:i/>
        </w:rPr>
        <w:t xml:space="preserve">krivočiareho </w:t>
      </w:r>
      <w:r w:rsidRPr="00F05F11">
        <w:rPr>
          <w:i/>
        </w:rPr>
        <w:t>štv</w:t>
      </w:r>
      <w:r w:rsidR="00E70867">
        <w:rPr>
          <w:i/>
        </w:rPr>
        <w:t>o</w:t>
      </w:r>
      <w:r w:rsidRPr="00F05F11">
        <w:rPr>
          <w:i/>
        </w:rPr>
        <w:t xml:space="preserve">ruholníka </w:t>
      </w:r>
      <w:r w:rsidR="00E70867">
        <w:rPr>
          <w:i/>
        </w:rPr>
        <w:t>určeného</w:t>
      </w:r>
      <w:r w:rsidRPr="00F05F11">
        <w:rPr>
          <w:i/>
        </w:rPr>
        <w:t xml:space="preserve"> oblúkmi konfokálnych elíps a hyperbol sú rovnako dlhé. </w:t>
      </w:r>
    </w:p>
    <w:p w14:paraId="2328F790" w14:textId="77777777" w:rsidR="00F05F11" w:rsidRDefault="00F05F11" w:rsidP="00F05F11">
      <w:pPr>
        <w:pStyle w:val="Normlnysozarkami"/>
        <w:ind w:left="0"/>
      </w:pPr>
    </w:p>
    <w:p w14:paraId="75AE063B" w14:textId="07D0672B" w:rsidR="00F05F11" w:rsidRPr="008B544D" w:rsidRDefault="00B42E34" w:rsidP="008B544D">
      <w:pPr>
        <w:pStyle w:val="Normlnysozarkami"/>
        <w:spacing w:line="276" w:lineRule="auto"/>
        <w:ind w:left="0"/>
      </w:pPr>
      <w:r w:rsidRPr="008B544D">
        <w:rPr>
          <w:b/>
        </w:rPr>
        <w:t>Ukážka</w:t>
      </w:r>
    </w:p>
    <w:p w14:paraId="3923DBAB" w14:textId="77777777" w:rsidR="00FE0489" w:rsidRPr="008B544D" w:rsidRDefault="00FE0489" w:rsidP="008B544D">
      <w:pPr>
        <w:pStyle w:val="Normlnysozarkami"/>
        <w:spacing w:line="276" w:lineRule="auto"/>
        <w:ind w:left="0"/>
      </w:pPr>
      <w:r w:rsidRPr="008B544D">
        <w:t>Francúzsky matematik E. M. H. Lemoine (1840 – 1912) významne prispel k základom modernej geometrie trojuholníka  (Coolidge, 1980). Na jeho počesť bol spoločný priesečník symedián trojuholníka pomenovaný ako Lemoineho bod.</w:t>
      </w:r>
    </w:p>
    <w:p w14:paraId="599C547C" w14:textId="77777777" w:rsidR="00FE0489" w:rsidRPr="008B544D" w:rsidRDefault="00FE0489" w:rsidP="008B544D">
      <w:pPr>
        <w:pStyle w:val="Normlnysozarkami"/>
        <w:spacing w:line="276" w:lineRule="auto"/>
        <w:ind w:left="0"/>
      </w:pPr>
      <w:r w:rsidRPr="008B544D">
        <w:rPr>
          <w:b/>
        </w:rPr>
        <w:t>Veta</w:t>
      </w:r>
      <w:r w:rsidRPr="008B544D">
        <w:t xml:space="preserve"> </w:t>
      </w:r>
    </w:p>
    <w:p w14:paraId="256BCFFE" w14:textId="77777777" w:rsidR="00BB3C89" w:rsidRPr="008B544D" w:rsidRDefault="00FE0489" w:rsidP="008B544D">
      <w:pPr>
        <w:pStyle w:val="Normlnysozarkami"/>
        <w:spacing w:line="276" w:lineRule="auto"/>
        <w:ind w:left="0"/>
        <w:rPr>
          <w:i/>
        </w:rPr>
      </w:pPr>
      <w:r w:rsidRPr="008B544D">
        <w:rPr>
          <w:i/>
        </w:rPr>
        <w:t>Symediány trojuholníka sa pretínajú v jednom bode</w:t>
      </w:r>
      <w:r w:rsidR="00BB3C89" w:rsidRPr="008B544D">
        <w:rPr>
          <w:i/>
        </w:rPr>
        <w:t xml:space="preserve">. </w:t>
      </w:r>
    </w:p>
    <w:p w14:paraId="755D37DC" w14:textId="77777777" w:rsidR="00BB3C89" w:rsidRPr="008B544D" w:rsidRDefault="00BB3C89" w:rsidP="008B544D">
      <w:pPr>
        <w:pStyle w:val="Normlnysozarkami"/>
        <w:spacing w:line="276" w:lineRule="auto"/>
        <w:ind w:left="0"/>
      </w:pPr>
    </w:p>
    <w:p w14:paraId="58FBF0DC" w14:textId="77777777" w:rsidR="00BB3C89" w:rsidRPr="008B544D" w:rsidRDefault="00BB3C89" w:rsidP="008B544D">
      <w:pPr>
        <w:pStyle w:val="Normlnysozarkami"/>
        <w:spacing w:line="276" w:lineRule="auto"/>
        <w:ind w:left="0"/>
      </w:pPr>
      <w:r w:rsidRPr="008B544D">
        <w:t xml:space="preserve">Symediána je priamka prechádzajúca vrcholom trojuholníka, osovo súmerná s príslušnou ťažnicou, pričom os súmernosti je osou vnútorného uhla v tomto vrchole. </w:t>
      </w:r>
    </w:p>
    <w:p w14:paraId="6AAD979F" w14:textId="45E0218F" w:rsidR="008B544D" w:rsidRDefault="00BB3C89" w:rsidP="008B544D">
      <w:pPr>
        <w:pStyle w:val="Normlnysozarkami"/>
        <w:spacing w:line="276" w:lineRule="auto"/>
        <w:ind w:left="0"/>
      </w:pPr>
      <w:r w:rsidRPr="008B544D">
        <w:t xml:space="preserve">Ak označíme trojuholník </w:t>
      </w:r>
      <m:oMath>
        <m:r>
          <w:rPr>
            <w:rFonts w:ascii="Cambria Math" w:hAnsi="Cambria Math"/>
          </w:rPr>
          <m:t>ABC</m:t>
        </m:r>
      </m:oMath>
      <w:r w:rsidRPr="008B544D">
        <w:t xml:space="preserve">, ťažisko trojuholníka </w:t>
      </w:r>
      <m:oMath>
        <m:r>
          <w:rPr>
            <w:rFonts w:ascii="Cambria Math" w:hAnsi="Cambria Math"/>
          </w:rPr>
          <m:t>T</m:t>
        </m:r>
      </m:oMath>
      <w:r w:rsidRPr="008B544D">
        <w:t xml:space="preserve">, osi vnútorných uhlov </w:t>
      </w:r>
      <m:oMath>
        <m:sSub>
          <m:sSubPr>
            <m:ctrlPr>
              <w:rPr>
                <w:rFonts w:ascii="Cambria Math" w:hAnsi="Cambria Math"/>
                <w:i/>
              </w:rPr>
            </m:ctrlPr>
          </m:sSubPr>
          <m:e>
            <m:r>
              <w:rPr>
                <w:rFonts w:ascii="Cambria Math" w:hAnsi="Cambria Math"/>
              </w:rPr>
              <m:t>o</m:t>
            </m:r>
          </m:e>
          <m:sub>
            <m:r>
              <w:rPr>
                <w:rFonts w:ascii="Cambria Math" w:hAnsi="Cambria Math"/>
              </w:rPr>
              <m:t>α</m:t>
            </m:r>
          </m:sub>
        </m:sSub>
        <m:r>
          <w:rPr>
            <w:rFonts w:ascii="Cambria Math" w:hAnsi="Cambria Math"/>
          </w:rPr>
          <m:t xml:space="preserve">, </m:t>
        </m:r>
        <m:sSub>
          <m:sSubPr>
            <m:ctrlPr>
              <w:rPr>
                <w:rFonts w:ascii="Cambria Math" w:hAnsi="Cambria Math"/>
                <w:i/>
              </w:rPr>
            </m:ctrlPr>
          </m:sSubPr>
          <m:e>
            <m:r>
              <w:rPr>
                <w:rFonts w:ascii="Cambria Math" w:hAnsi="Cambria Math"/>
              </w:rPr>
              <m:t>o</m:t>
            </m:r>
          </m:e>
          <m:sub>
            <m:r>
              <w:rPr>
                <w:rFonts w:ascii="Cambria Math" w:hAnsi="Cambria Math"/>
              </w:rPr>
              <m:t>β</m:t>
            </m:r>
          </m:sub>
        </m:sSub>
        <m:r>
          <w:rPr>
            <w:rFonts w:ascii="Cambria Math" w:hAnsi="Cambria Math"/>
          </w:rPr>
          <m:t xml:space="preserve">, </m:t>
        </m:r>
        <m:sSub>
          <m:sSubPr>
            <m:ctrlPr>
              <w:rPr>
                <w:rFonts w:ascii="Cambria Math" w:hAnsi="Cambria Math"/>
                <w:i/>
              </w:rPr>
            </m:ctrlPr>
          </m:sSubPr>
          <m:e>
            <m:r>
              <w:rPr>
                <w:rFonts w:ascii="Cambria Math" w:hAnsi="Cambria Math"/>
              </w:rPr>
              <m:t>o</m:t>
            </m:r>
          </m:e>
          <m:sub>
            <m:r>
              <w:rPr>
                <w:rFonts w:ascii="Cambria Math" w:hAnsi="Cambria Math"/>
              </w:rPr>
              <m:t>γ</m:t>
            </m:r>
          </m:sub>
        </m:sSub>
      </m:oMath>
      <w:r w:rsidRPr="008B544D">
        <w:t xml:space="preserve">, ťažnice </w:t>
      </w:r>
      <m:oMath>
        <m:sSub>
          <m:sSubPr>
            <m:ctrlPr>
              <w:rPr>
                <w:rFonts w:ascii="Cambria Math" w:hAnsi="Cambria Math"/>
                <w:i/>
              </w:rPr>
            </m:ctrlPr>
          </m:sSubPr>
          <m:e>
            <m:r>
              <w:rPr>
                <w:rFonts w:ascii="Cambria Math" w:hAnsi="Cambria Math"/>
              </w:rPr>
              <m:t>t</m:t>
            </m:r>
          </m:e>
          <m:sub>
            <m:r>
              <w:rPr>
                <w:rFonts w:ascii="Cambria Math" w:hAnsi="Cambria Math"/>
              </w:rPr>
              <m:t>a</m:t>
            </m:r>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b</m:t>
            </m:r>
          </m:sub>
        </m:sSub>
      </m:oMath>
      <w:r w:rsidRPr="008B544D">
        <w:t xml:space="preserve">, </w:t>
      </w:r>
      <m:oMath>
        <m:sSub>
          <m:sSubPr>
            <m:ctrlPr>
              <w:rPr>
                <w:rFonts w:ascii="Cambria Math" w:hAnsi="Cambria Math"/>
                <w:i/>
              </w:rPr>
            </m:ctrlPr>
          </m:sSubPr>
          <m:e>
            <m:r>
              <w:rPr>
                <w:rFonts w:ascii="Cambria Math" w:hAnsi="Cambria Math"/>
              </w:rPr>
              <m:t>t</m:t>
            </m:r>
          </m:e>
          <m:sub>
            <m:r>
              <w:rPr>
                <w:rFonts w:ascii="Cambria Math" w:hAnsi="Cambria Math"/>
              </w:rPr>
              <m:t>c</m:t>
            </m:r>
          </m:sub>
        </m:sSub>
      </m:oMath>
      <w:r w:rsidRPr="008B544D">
        <w:t xml:space="preserve">, potom príslušné symediány zostrojíme ako priamky </w:t>
      </w:r>
      <m:oMath>
        <m:r>
          <w:rPr>
            <w:rFonts w:ascii="Cambria Math" w:hAnsi="Cambria Math"/>
          </w:rPr>
          <m:t>A</m:t>
        </m:r>
        <m:sSub>
          <m:sSubPr>
            <m:ctrlPr>
              <w:rPr>
                <w:rFonts w:ascii="Cambria Math" w:hAnsi="Cambria Math"/>
                <w:i/>
              </w:rPr>
            </m:ctrlPr>
          </m:sSubPr>
          <m:e>
            <m:r>
              <w:rPr>
                <w:rFonts w:ascii="Cambria Math" w:hAnsi="Cambria Math"/>
              </w:rPr>
              <m:t>T</m:t>
            </m:r>
          </m:e>
          <m:sub>
            <m:r>
              <w:rPr>
                <w:rFonts w:ascii="Cambria Math" w:hAnsi="Cambria Math"/>
              </w:rPr>
              <m:t>α</m:t>
            </m:r>
          </m:sub>
        </m:sSub>
      </m:oMath>
      <w:r w:rsidRPr="008B544D">
        <w:t xml:space="preserve">, </w:t>
      </w:r>
      <m:oMath>
        <m:r>
          <w:rPr>
            <w:rFonts w:ascii="Cambria Math" w:hAnsi="Cambria Math"/>
          </w:rPr>
          <m:t>B</m:t>
        </m:r>
        <m:sSub>
          <m:sSubPr>
            <m:ctrlPr>
              <w:rPr>
                <w:rFonts w:ascii="Cambria Math" w:hAnsi="Cambria Math"/>
                <w:i/>
              </w:rPr>
            </m:ctrlPr>
          </m:sSubPr>
          <m:e>
            <m:r>
              <w:rPr>
                <w:rFonts w:ascii="Cambria Math" w:hAnsi="Cambria Math"/>
              </w:rPr>
              <m:t>T</m:t>
            </m:r>
          </m:e>
          <m:sub>
            <m:r>
              <w:rPr>
                <w:rFonts w:ascii="Cambria Math" w:hAnsi="Cambria Math"/>
              </w:rPr>
              <m:t>β</m:t>
            </m:r>
          </m:sub>
        </m:sSub>
      </m:oMath>
      <w:r w:rsidRPr="008B544D">
        <w:t xml:space="preserve"> a </w:t>
      </w:r>
      <m:oMath>
        <m:r>
          <w:rPr>
            <w:rFonts w:ascii="Cambria Math" w:hAnsi="Cambria Math"/>
          </w:rPr>
          <m:t>C</m:t>
        </m:r>
        <m:sSub>
          <m:sSubPr>
            <m:ctrlPr>
              <w:rPr>
                <w:rFonts w:ascii="Cambria Math" w:hAnsi="Cambria Math"/>
                <w:i/>
              </w:rPr>
            </m:ctrlPr>
          </m:sSubPr>
          <m:e>
            <m:r>
              <w:rPr>
                <w:rFonts w:ascii="Cambria Math" w:hAnsi="Cambria Math"/>
              </w:rPr>
              <m:t>T</m:t>
            </m:r>
          </m:e>
          <m:sub>
            <m:r>
              <w:rPr>
                <w:rFonts w:ascii="Cambria Math" w:hAnsi="Cambria Math"/>
              </w:rPr>
              <m:t>γ</m:t>
            </m:r>
          </m:sub>
        </m:sSub>
      </m:oMath>
      <w:r w:rsidRPr="008B544D">
        <w:t xml:space="preserve">, </w:t>
      </w:r>
      <w:r w:rsidR="008B544D">
        <w:t>k</w:t>
      </w:r>
      <w:r w:rsidRPr="008B544D">
        <w:t>de</w:t>
      </w:r>
      <w:r w:rsidR="008B544D">
        <w:t xml:space="preserve"> </w:t>
      </w:r>
      <w:r w:rsidRPr="008B544D">
        <w:t xml:space="preserve">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α</m:t>
                </m:r>
              </m:sub>
            </m:sSub>
          </m:sub>
        </m:sSub>
        <m:r>
          <w:rPr>
            <w:rFonts w:ascii="Cambria Math" w:hAnsi="Cambria Math"/>
          </w:rPr>
          <m:t>:T→</m:t>
        </m:r>
      </m:oMath>
      <w:r w:rsidRPr="008B544D">
        <w:t xml:space="preserve"> </w:t>
      </w:r>
      <m:oMath>
        <m:sSub>
          <m:sSubPr>
            <m:ctrlPr>
              <w:rPr>
                <w:rFonts w:ascii="Cambria Math" w:hAnsi="Cambria Math"/>
                <w:i/>
              </w:rPr>
            </m:ctrlPr>
          </m:sSubPr>
          <m:e>
            <m:r>
              <w:rPr>
                <w:rFonts w:ascii="Cambria Math" w:hAnsi="Cambria Math"/>
              </w:rPr>
              <m:t>T</m:t>
            </m:r>
          </m:e>
          <m:sub>
            <m:r>
              <w:rPr>
                <w:rFonts w:ascii="Cambria Math" w:hAnsi="Cambria Math"/>
              </w:rPr>
              <m:t>α</m:t>
            </m:r>
          </m:sub>
        </m:sSub>
      </m:oMath>
      <w:r w:rsidRPr="008B544D">
        <w:t xml:space="preserve">,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β</m:t>
                </m:r>
              </m:sub>
            </m:sSub>
          </m:sub>
        </m:sSub>
        <m:r>
          <w:rPr>
            <w:rFonts w:ascii="Cambria Math" w:hAnsi="Cambria Math"/>
          </w:rPr>
          <m:t>:T→</m:t>
        </m:r>
      </m:oMath>
      <w:r w:rsidRPr="008B544D">
        <w:t xml:space="preserve"> </w:t>
      </w:r>
      <m:oMath>
        <m:sSub>
          <m:sSubPr>
            <m:ctrlPr>
              <w:rPr>
                <w:rFonts w:ascii="Cambria Math" w:hAnsi="Cambria Math"/>
                <w:i/>
              </w:rPr>
            </m:ctrlPr>
          </m:sSubPr>
          <m:e>
            <m:r>
              <w:rPr>
                <w:rFonts w:ascii="Cambria Math" w:hAnsi="Cambria Math"/>
              </w:rPr>
              <m:t>T</m:t>
            </m:r>
          </m:e>
          <m:sub>
            <m:r>
              <w:rPr>
                <w:rFonts w:ascii="Cambria Math" w:hAnsi="Cambria Math"/>
              </w:rPr>
              <m:t>β</m:t>
            </m:r>
          </m:sub>
        </m:sSub>
      </m:oMath>
      <w:r w:rsidRPr="008B544D">
        <w:t xml:space="preserve">  a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γ</m:t>
                </m:r>
              </m:sub>
            </m:sSub>
          </m:sub>
        </m:sSub>
        <m:r>
          <w:rPr>
            <w:rFonts w:ascii="Cambria Math" w:hAnsi="Cambria Math"/>
          </w:rPr>
          <m:t>: T→</m:t>
        </m:r>
        <m:sSub>
          <m:sSubPr>
            <m:ctrlPr>
              <w:rPr>
                <w:rFonts w:ascii="Cambria Math" w:hAnsi="Cambria Math"/>
                <w:i/>
              </w:rPr>
            </m:ctrlPr>
          </m:sSubPr>
          <m:e>
            <m:r>
              <w:rPr>
                <w:rFonts w:ascii="Cambria Math" w:hAnsi="Cambria Math"/>
              </w:rPr>
              <m:t>T</m:t>
            </m:r>
          </m:e>
          <m:sub>
            <m:r>
              <w:rPr>
                <w:rFonts w:ascii="Cambria Math" w:hAnsi="Cambria Math"/>
              </w:rPr>
              <m:t>γ</m:t>
            </m:r>
          </m:sub>
        </m:sSub>
        <m:r>
          <w:rPr>
            <w:rFonts w:ascii="Cambria Math" w:hAnsi="Cambria Math"/>
          </w:rPr>
          <m:t>.</m:t>
        </m:r>
      </m:oMath>
      <w:r w:rsidR="008B544D">
        <w:t xml:space="preserve"> Lemoinov bod (označíme </w:t>
      </w:r>
      <m:oMath>
        <m:r>
          <w:rPr>
            <w:rFonts w:ascii="Cambria Math" w:hAnsi="Cambria Math"/>
          </w:rPr>
          <m:t>L</m:t>
        </m:r>
      </m:oMath>
      <w:r w:rsidR="008B544D">
        <w:t xml:space="preserve">), teda súvisí s obrazom tažiska </w:t>
      </w:r>
      <m:oMath>
        <m:r>
          <w:rPr>
            <w:rFonts w:ascii="Cambria Math" w:hAnsi="Cambria Math"/>
          </w:rPr>
          <m:t>T</m:t>
        </m:r>
      </m:oMath>
      <w:r w:rsidR="008B544D">
        <w:t xml:space="preserve">. Je nutné takéto obmedzenie? </w:t>
      </w:r>
    </w:p>
    <w:p w14:paraId="11C293EF" w14:textId="08D1CE36" w:rsidR="008B544D" w:rsidRDefault="008B544D" w:rsidP="009D4B00">
      <w:pPr>
        <w:pStyle w:val="Normlnysozarkami"/>
        <w:spacing w:after="120" w:line="276" w:lineRule="auto"/>
        <w:ind w:left="0"/>
        <w:contextualSpacing w:val="0"/>
      </w:pPr>
      <w:r>
        <w:t xml:space="preserve">V rovine trojuholníka </w:t>
      </w:r>
      <m:oMath>
        <m:r>
          <w:rPr>
            <w:rFonts w:ascii="Cambria Math" w:hAnsi="Cambria Math"/>
          </w:rPr>
          <m:t>ABC</m:t>
        </m:r>
      </m:oMath>
      <w:r>
        <w:t xml:space="preserve"> nech je daný ďalší bod </w:t>
      </w:r>
      <m:oMath>
        <m:r>
          <w:rPr>
            <w:rFonts w:ascii="Cambria Math" w:hAnsi="Cambria Math"/>
          </w:rPr>
          <m:t>M</m:t>
        </m:r>
      </m:oMath>
      <w:r>
        <w:t xml:space="preserve"> a platí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α</m:t>
                </m:r>
              </m:sub>
            </m:sSub>
          </m:sub>
        </m:sSub>
        <m:r>
          <w:rPr>
            <w:rFonts w:ascii="Cambria Math" w:hAnsi="Cambria Math"/>
          </w:rPr>
          <m:t>:M→</m:t>
        </m:r>
        <m:sSub>
          <m:sSubPr>
            <m:ctrlPr>
              <w:rPr>
                <w:rFonts w:ascii="Cambria Math" w:hAnsi="Cambria Math"/>
                <w:i/>
              </w:rPr>
            </m:ctrlPr>
          </m:sSubPr>
          <m:e>
            <m:r>
              <w:rPr>
                <w:rFonts w:ascii="Cambria Math" w:hAnsi="Cambria Math"/>
              </w:rPr>
              <m:t>M</m:t>
            </m:r>
          </m:e>
          <m:sub>
            <m:r>
              <w:rPr>
                <w:rFonts w:ascii="Cambria Math" w:hAnsi="Cambria Math"/>
              </w:rPr>
              <m:t>1</m:t>
            </m:r>
          </m:sub>
        </m:sSub>
      </m:oMath>
      <w:r w:rsidRPr="008B544D">
        <w:t xml:space="preserve">,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β</m:t>
                </m:r>
              </m:sub>
            </m:sSub>
          </m:sub>
        </m:sSub>
        <m:r>
          <w:rPr>
            <w:rFonts w:ascii="Cambria Math" w:hAnsi="Cambria Math"/>
          </w:rPr>
          <m:t>:M→</m:t>
        </m:r>
      </m:oMath>
      <w:r w:rsidRPr="008B544D">
        <w:t xml:space="preserve"> </w:t>
      </w:r>
      <m:oMath>
        <m:sSub>
          <m:sSubPr>
            <m:ctrlPr>
              <w:rPr>
                <w:rFonts w:ascii="Cambria Math" w:hAnsi="Cambria Math"/>
                <w:i/>
              </w:rPr>
            </m:ctrlPr>
          </m:sSubPr>
          <m:e>
            <m:r>
              <w:rPr>
                <w:rFonts w:ascii="Cambria Math" w:hAnsi="Cambria Math"/>
              </w:rPr>
              <m:t>M</m:t>
            </m:r>
          </m:e>
          <m:sub>
            <m:r>
              <w:rPr>
                <w:rFonts w:ascii="Cambria Math" w:hAnsi="Cambria Math"/>
              </w:rPr>
              <m:t>2</m:t>
            </m:r>
          </m:sub>
        </m:sSub>
      </m:oMath>
      <w:r w:rsidRPr="008B544D">
        <w:t xml:space="preserve">  a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o</m:t>
                </m:r>
              </m:e>
              <m:sub>
                <m:r>
                  <w:rPr>
                    <w:rFonts w:ascii="Cambria Math" w:hAnsi="Cambria Math"/>
                  </w:rPr>
                  <m:t>γ</m:t>
                </m:r>
              </m:sub>
            </m:sSub>
          </m:sub>
        </m:sSub>
        <m:r>
          <w:rPr>
            <w:rFonts w:ascii="Cambria Math" w:hAnsi="Cambria Math"/>
          </w:rPr>
          <m:t>: M→</m:t>
        </m:r>
        <m:sSub>
          <m:sSubPr>
            <m:ctrlPr>
              <w:rPr>
                <w:rFonts w:ascii="Cambria Math" w:hAnsi="Cambria Math"/>
                <w:i/>
              </w:rPr>
            </m:ctrlPr>
          </m:sSubPr>
          <m:e>
            <m:r>
              <w:rPr>
                <w:rFonts w:ascii="Cambria Math" w:hAnsi="Cambria Math"/>
              </w:rPr>
              <m:t>M</m:t>
            </m:r>
          </m:e>
          <m:sub>
            <m:r>
              <w:rPr>
                <w:rFonts w:ascii="Cambria Math" w:hAnsi="Cambria Math"/>
              </w:rPr>
              <m:t>3</m:t>
            </m:r>
          </m:sub>
        </m:sSub>
      </m:oMath>
      <w:r>
        <w:t xml:space="preserve">. Existuje spoločný priesečník priamok </w:t>
      </w:r>
      <m:oMath>
        <m:r>
          <w:rPr>
            <w:rFonts w:ascii="Cambria Math" w:hAnsi="Cambria Math"/>
          </w:rPr>
          <m:t>A</m:t>
        </m:r>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 B</m:t>
        </m:r>
        <m:sSub>
          <m:sSubPr>
            <m:ctrlPr>
              <w:rPr>
                <w:rFonts w:ascii="Cambria Math" w:hAnsi="Cambria Math"/>
                <w:i/>
              </w:rPr>
            </m:ctrlPr>
          </m:sSubPr>
          <m:e>
            <m:r>
              <w:rPr>
                <w:rFonts w:ascii="Cambria Math" w:hAnsi="Cambria Math"/>
              </w:rPr>
              <m:t>M</m:t>
            </m:r>
          </m:e>
          <m:sub>
            <m:r>
              <w:rPr>
                <w:rFonts w:ascii="Cambria Math" w:hAnsi="Cambria Math"/>
              </w:rPr>
              <m:t>2</m:t>
            </m:r>
          </m:sub>
        </m:sSub>
        <m:r>
          <w:rPr>
            <w:rFonts w:ascii="Cambria Math" w:hAnsi="Cambria Math"/>
          </w:rPr>
          <m:t>, C</m:t>
        </m:r>
        <m:sSub>
          <m:sSubPr>
            <m:ctrlPr>
              <w:rPr>
                <w:rFonts w:ascii="Cambria Math" w:hAnsi="Cambria Math"/>
                <w:i/>
              </w:rPr>
            </m:ctrlPr>
          </m:sSubPr>
          <m:e>
            <m:r>
              <w:rPr>
                <w:rFonts w:ascii="Cambria Math" w:hAnsi="Cambria Math"/>
              </w:rPr>
              <m:t>M</m:t>
            </m:r>
          </m:e>
          <m:sub>
            <m:r>
              <w:rPr>
                <w:rFonts w:ascii="Cambria Math" w:hAnsi="Cambria Math"/>
              </w:rPr>
              <m:t>3</m:t>
            </m:r>
          </m:sub>
        </m:sSub>
      </m:oMath>
      <w:r>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8"/>
        <w:gridCol w:w="4536"/>
      </w:tblGrid>
      <w:tr w:rsidR="00960DB2" w14:paraId="6C5EEEA7" w14:textId="77777777" w:rsidTr="00960DB2">
        <w:tc>
          <w:tcPr>
            <w:tcW w:w="4315" w:type="dxa"/>
          </w:tcPr>
          <w:p w14:paraId="60CF2823" w14:textId="23F804FA" w:rsidR="00960DB2" w:rsidRDefault="00960DB2" w:rsidP="008B544D">
            <w:pPr>
              <w:pStyle w:val="Normlnysozarkami"/>
              <w:spacing w:line="276" w:lineRule="auto"/>
              <w:ind w:left="0"/>
            </w:pPr>
            <w:r>
              <w:rPr>
                <w:noProof/>
                <w:lang w:eastAsia="sk-SK"/>
              </w:rPr>
              <w:lastRenderedPageBreak/>
              <w:drawing>
                <wp:inline distT="0" distB="0" distL="0" distR="0" wp14:anchorId="7CE3B00E" wp14:editId="437C2BE1">
                  <wp:extent cx="2674620" cy="2178391"/>
                  <wp:effectExtent l="0" t="0" r="0" b="0"/>
                  <wp:docPr id="99387" name="Obrázok 99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BEBA8EAE-BF5A-486C-A8C5-ECC9F3942E4B}">
                                <a14:imgProps xmlns:a14="http://schemas.microsoft.com/office/drawing/2010/main">
                                  <a14:imgLayer r:embed="rId224">
                                    <a14:imgEffect>
                                      <a14:sharpenSoften amount="25000"/>
                                    </a14:imgEffect>
                                  </a14:imgLayer>
                                </a14:imgProps>
                              </a:ext>
                            </a:extLst>
                          </a:blip>
                          <a:stretch>
                            <a:fillRect/>
                          </a:stretch>
                        </pic:blipFill>
                        <pic:spPr>
                          <a:xfrm>
                            <a:off x="0" y="0"/>
                            <a:ext cx="2688310" cy="2189541"/>
                          </a:xfrm>
                          <a:prstGeom prst="rect">
                            <a:avLst/>
                          </a:prstGeom>
                        </pic:spPr>
                      </pic:pic>
                    </a:graphicData>
                  </a:graphic>
                </wp:inline>
              </w:drawing>
            </w:r>
          </w:p>
        </w:tc>
        <w:tc>
          <w:tcPr>
            <w:tcW w:w="4315" w:type="dxa"/>
          </w:tcPr>
          <w:p w14:paraId="0643A6B4" w14:textId="7C04C794" w:rsidR="00960DB2" w:rsidRDefault="00960DB2" w:rsidP="008B544D">
            <w:pPr>
              <w:pStyle w:val="Normlnysozarkami"/>
              <w:spacing w:line="276" w:lineRule="auto"/>
              <w:ind w:left="0"/>
            </w:pPr>
            <w:r>
              <w:rPr>
                <w:noProof/>
                <w:lang w:eastAsia="sk-SK"/>
              </w:rPr>
              <w:drawing>
                <wp:inline distT="0" distB="0" distL="0" distR="0" wp14:anchorId="5E697931" wp14:editId="0DAC25B7">
                  <wp:extent cx="2741202" cy="2178050"/>
                  <wp:effectExtent l="0" t="0" r="2540" b="0"/>
                  <wp:docPr id="99399" name="Obrázok 9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BEBA8EAE-BF5A-486C-A8C5-ECC9F3942E4B}">
                                <a14:imgProps xmlns:a14="http://schemas.microsoft.com/office/drawing/2010/main">
                                  <a14:imgLayer r:embed="rId226">
                                    <a14:imgEffect>
                                      <a14:sharpenSoften amount="25000"/>
                                    </a14:imgEffect>
                                  </a14:imgLayer>
                                </a14:imgProps>
                              </a:ext>
                            </a:extLst>
                          </a:blip>
                          <a:stretch>
                            <a:fillRect/>
                          </a:stretch>
                        </pic:blipFill>
                        <pic:spPr>
                          <a:xfrm>
                            <a:off x="0" y="0"/>
                            <a:ext cx="2757528" cy="2191022"/>
                          </a:xfrm>
                          <a:prstGeom prst="rect">
                            <a:avLst/>
                          </a:prstGeom>
                        </pic:spPr>
                      </pic:pic>
                    </a:graphicData>
                  </a:graphic>
                </wp:inline>
              </w:drawing>
            </w:r>
          </w:p>
        </w:tc>
      </w:tr>
      <w:tr w:rsidR="00960DB2" w14:paraId="3B6B60C2" w14:textId="77777777" w:rsidTr="00960DB2">
        <w:tc>
          <w:tcPr>
            <w:tcW w:w="4315" w:type="dxa"/>
          </w:tcPr>
          <w:p w14:paraId="10F65D67" w14:textId="74A016ED" w:rsidR="00960DB2" w:rsidRDefault="00960DB2" w:rsidP="009D4F58">
            <w:pPr>
              <w:pStyle w:val="Normlnysozarkami"/>
              <w:numPr>
                <w:ilvl w:val="0"/>
                <w:numId w:val="120"/>
              </w:numPr>
              <w:spacing w:line="276" w:lineRule="auto"/>
            </w:pPr>
          </w:p>
        </w:tc>
        <w:tc>
          <w:tcPr>
            <w:tcW w:w="4315" w:type="dxa"/>
          </w:tcPr>
          <w:p w14:paraId="5669FF13" w14:textId="6C962D2D" w:rsidR="00960DB2" w:rsidRDefault="00960DB2" w:rsidP="009D4F58">
            <w:pPr>
              <w:pStyle w:val="Normlnysozarkami"/>
              <w:numPr>
                <w:ilvl w:val="0"/>
                <w:numId w:val="120"/>
              </w:numPr>
              <w:spacing w:line="276" w:lineRule="auto"/>
            </w:pPr>
          </w:p>
        </w:tc>
      </w:tr>
      <w:tr w:rsidR="00960DB2" w14:paraId="4A8E4926" w14:textId="77777777" w:rsidTr="00960DB2">
        <w:tc>
          <w:tcPr>
            <w:tcW w:w="8630" w:type="dxa"/>
            <w:gridSpan w:val="2"/>
          </w:tcPr>
          <w:p w14:paraId="07906C10" w14:textId="02F8E4E0" w:rsidR="00960DB2" w:rsidRDefault="00960DB2" w:rsidP="006015C5">
            <w:pPr>
              <w:pStyle w:val="Normlnysozarkami"/>
              <w:spacing w:line="276" w:lineRule="auto"/>
              <w:ind w:left="0"/>
              <w:jc w:val="center"/>
            </w:pPr>
            <w:r w:rsidRPr="00585840">
              <w:rPr>
                <w:rStyle w:val="Siln"/>
              </w:rPr>
              <w:t>Obr. 6</w:t>
            </w:r>
            <w:r w:rsidR="006015C5">
              <w:rPr>
                <w:rStyle w:val="Siln"/>
              </w:rPr>
              <w:t>6</w:t>
            </w:r>
            <w:r w:rsidRPr="00585840">
              <w:rPr>
                <w:rStyle w:val="Siln"/>
              </w:rPr>
              <w:t xml:space="preserve"> </w:t>
            </w:r>
            <w:r>
              <w:rPr>
                <w:rStyle w:val="Siln"/>
              </w:rPr>
              <w:t>Zovšeobecnenie tvrdenia o priesečníku symedián</w:t>
            </w:r>
          </w:p>
        </w:tc>
      </w:tr>
    </w:tbl>
    <w:p w14:paraId="73E090FB" w14:textId="77777777" w:rsidR="008B544D" w:rsidRDefault="008B544D" w:rsidP="008B544D">
      <w:pPr>
        <w:pStyle w:val="Normlnysozarkami"/>
        <w:spacing w:line="276" w:lineRule="auto"/>
        <w:ind w:left="0"/>
      </w:pPr>
    </w:p>
    <w:p w14:paraId="7CDBECD9" w14:textId="4F30D37C" w:rsidR="00DF7D20" w:rsidRDefault="00DF7D20" w:rsidP="008B544D">
      <w:pPr>
        <w:pStyle w:val="Normlnysozarkami"/>
        <w:spacing w:line="276" w:lineRule="auto"/>
        <w:ind w:left="0"/>
      </w:pPr>
      <w:r>
        <w:t xml:space="preserve">Pomocou DGS sa verifikuje hypotéza o existencii spoločného priesečníka. Súčasne sa ukáže, že </w:t>
      </w:r>
      <w:r w:rsidR="00AD1B4B">
        <w:t xml:space="preserve">pre </w:t>
      </w:r>
      <m:oMath>
        <m:r>
          <w:rPr>
            <w:rFonts w:ascii="Cambria Math" w:hAnsi="Cambria Math"/>
          </w:rPr>
          <m:t>M∈k</m:t>
        </m:r>
      </m:oMath>
      <w:r w:rsidR="00AD1B4B">
        <w:t xml:space="preserve">, kde </w:t>
      </w:r>
      <m:oMath>
        <m:r>
          <w:rPr>
            <w:rFonts w:ascii="Cambria Math" w:hAnsi="Cambria Math"/>
          </w:rPr>
          <m:t>k</m:t>
        </m:r>
      </m:oMath>
      <w:r w:rsidR="00AD1B4B">
        <w:t xml:space="preserve"> je trojuholníku </w:t>
      </w:r>
      <m:oMath>
        <m:r>
          <w:rPr>
            <w:rFonts w:ascii="Cambria Math" w:hAnsi="Cambria Math"/>
          </w:rPr>
          <m:t>ABC</m:t>
        </m:r>
      </m:oMath>
      <w:r w:rsidR="00AD1B4B">
        <w:t xml:space="preserve"> opísaná kružnica, </w:t>
      </w:r>
      <w:r>
        <w:t xml:space="preserve">sú priamky </w:t>
      </w:r>
      <m:oMath>
        <m:r>
          <w:rPr>
            <w:rFonts w:ascii="Cambria Math" w:hAnsi="Cambria Math"/>
          </w:rPr>
          <m:t>A</m:t>
        </m:r>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 B</m:t>
        </m:r>
        <m:sSub>
          <m:sSubPr>
            <m:ctrlPr>
              <w:rPr>
                <w:rFonts w:ascii="Cambria Math" w:hAnsi="Cambria Math"/>
                <w:i/>
              </w:rPr>
            </m:ctrlPr>
          </m:sSubPr>
          <m:e>
            <m:r>
              <w:rPr>
                <w:rFonts w:ascii="Cambria Math" w:hAnsi="Cambria Math"/>
              </w:rPr>
              <m:t>M</m:t>
            </m:r>
          </m:e>
          <m:sub>
            <m:r>
              <w:rPr>
                <w:rFonts w:ascii="Cambria Math" w:hAnsi="Cambria Math"/>
              </w:rPr>
              <m:t>2</m:t>
            </m:r>
          </m:sub>
        </m:sSub>
        <m:r>
          <w:rPr>
            <w:rFonts w:ascii="Cambria Math" w:hAnsi="Cambria Math"/>
          </w:rPr>
          <m:t>, C</m:t>
        </m:r>
        <m:sSub>
          <m:sSubPr>
            <m:ctrlPr>
              <w:rPr>
                <w:rFonts w:ascii="Cambria Math" w:hAnsi="Cambria Math"/>
                <w:i/>
              </w:rPr>
            </m:ctrlPr>
          </m:sSubPr>
          <m:e>
            <m:r>
              <w:rPr>
                <w:rFonts w:ascii="Cambria Math" w:hAnsi="Cambria Math"/>
              </w:rPr>
              <m:t>M</m:t>
            </m:r>
          </m:e>
          <m:sub>
            <m:r>
              <w:rPr>
                <w:rFonts w:ascii="Cambria Math" w:hAnsi="Cambria Math"/>
              </w:rPr>
              <m:t>3</m:t>
            </m:r>
          </m:sub>
        </m:sSub>
      </m:oMath>
      <w:r>
        <w:t xml:space="preserve"> rovnobežné.   </w:t>
      </w:r>
    </w:p>
    <w:p w14:paraId="4CEA599A" w14:textId="2691C0DA" w:rsidR="00DF7D20" w:rsidRDefault="00DF7D20" w:rsidP="008B544D">
      <w:pPr>
        <w:pStyle w:val="Normlnysozarkami"/>
        <w:spacing w:line="276" w:lineRule="auto"/>
        <w:ind w:left="0"/>
      </w:pPr>
      <w:r>
        <w:t>Dôkaz tvrdenia o zovšeobecnenom prípade Lemoinovho bodu  je v</w:t>
      </w:r>
      <w:r w:rsidR="00F704CF">
        <w:t xml:space="preserve"> článku </w:t>
      </w:r>
      <w:r>
        <w:t>(Vallo, 2004), kde sa</w:t>
      </w:r>
      <w:r w:rsidR="00D12511">
        <w:t xml:space="preserve"> na záver sformuluje aj otvorený problém:</w:t>
      </w:r>
    </w:p>
    <w:p w14:paraId="1DABDD6A" w14:textId="5D525C62" w:rsidR="00D12511" w:rsidRDefault="00D12511" w:rsidP="00D12511">
      <w:pPr>
        <w:pStyle w:val="Normlnysozarkami"/>
        <w:spacing w:before="120" w:line="276" w:lineRule="auto"/>
        <w:ind w:left="0"/>
        <w:contextualSpacing w:val="0"/>
      </w:pPr>
      <w:r w:rsidRPr="00D12511">
        <w:rPr>
          <w:b/>
        </w:rPr>
        <w:t>Hypotéza</w:t>
      </w:r>
      <w:r>
        <w:t xml:space="preserve"> </w:t>
      </w:r>
    </w:p>
    <w:p w14:paraId="0926E333" w14:textId="43E08241" w:rsidR="008B544D" w:rsidRDefault="00DF7D20" w:rsidP="00D12511">
      <w:pPr>
        <w:pStyle w:val="Normlnysozarkami"/>
        <w:spacing w:after="120" w:line="276" w:lineRule="auto"/>
        <w:ind w:left="0"/>
        <w:contextualSpacing w:val="0"/>
      </w:pPr>
      <w:r w:rsidRPr="00D12511">
        <w:rPr>
          <w:i/>
        </w:rPr>
        <w:t xml:space="preserve">Ak bod </w:t>
      </w:r>
      <m:oMath>
        <m:r>
          <w:rPr>
            <w:rFonts w:ascii="Cambria Math" w:hAnsi="Cambria Math"/>
          </w:rPr>
          <m:t>M</m:t>
        </m:r>
      </m:oMath>
      <w:r w:rsidR="00663519">
        <w:rPr>
          <w:i/>
        </w:rPr>
        <w:t xml:space="preserve"> patrí kružnici </w:t>
      </w:r>
      <m:oMath>
        <m:r>
          <w:rPr>
            <w:rFonts w:ascii="Cambria Math" w:hAnsi="Cambria Math"/>
          </w:rPr>
          <m:t>k</m:t>
        </m:r>
      </m:oMath>
      <w:r w:rsidR="00663519">
        <w:rPr>
          <w:i/>
        </w:rPr>
        <w:t xml:space="preserve"> </w:t>
      </w:r>
      <w:r w:rsidRPr="00D12511">
        <w:rPr>
          <w:i/>
        </w:rPr>
        <w:t xml:space="preserve">opísanej trojuholníku </w:t>
      </w:r>
      <m:oMath>
        <m:r>
          <w:rPr>
            <w:rFonts w:ascii="Cambria Math" w:hAnsi="Cambria Math"/>
          </w:rPr>
          <m:t>ABC</m:t>
        </m:r>
      </m:oMath>
      <w:r w:rsidRPr="00D12511">
        <w:rPr>
          <w:i/>
        </w:rPr>
        <w:t xml:space="preserve">, Simsonova priamka </w:t>
      </w:r>
      <m:oMath>
        <m:r>
          <w:rPr>
            <w:rFonts w:ascii="Cambria Math" w:hAnsi="Cambria Math"/>
          </w:rPr>
          <m:t>s</m:t>
        </m:r>
      </m:oMath>
      <w:r w:rsidRPr="00D12511">
        <w:rPr>
          <w:i/>
        </w:rPr>
        <w:t xml:space="preserve"> prislúchajúca bodu </w:t>
      </w:r>
      <m:oMath>
        <m:r>
          <w:rPr>
            <w:rFonts w:ascii="Cambria Math" w:hAnsi="Cambria Math"/>
          </w:rPr>
          <m:t>M</m:t>
        </m:r>
      </m:oMath>
      <w:r w:rsidRPr="00D12511">
        <w:rPr>
          <w:i/>
        </w:rPr>
        <w:t xml:space="preserve"> je kolmá na rovnobežky </w:t>
      </w:r>
      <m:oMath>
        <m:r>
          <w:rPr>
            <w:rFonts w:ascii="Cambria Math" w:hAnsi="Cambria Math"/>
          </w:rPr>
          <m:t>A</m:t>
        </m:r>
        <m:sSub>
          <m:sSubPr>
            <m:ctrlPr>
              <w:rPr>
                <w:rFonts w:ascii="Cambria Math" w:hAnsi="Cambria Math"/>
                <w:i/>
              </w:rPr>
            </m:ctrlPr>
          </m:sSubPr>
          <m:e>
            <m:r>
              <w:rPr>
                <w:rFonts w:ascii="Cambria Math" w:hAnsi="Cambria Math"/>
              </w:rPr>
              <m:t>M</m:t>
            </m:r>
          </m:e>
          <m:sub>
            <m:r>
              <w:rPr>
                <w:rFonts w:ascii="Cambria Math" w:hAnsi="Cambria Math"/>
              </w:rPr>
              <m:t>1</m:t>
            </m:r>
          </m:sub>
        </m:sSub>
        <m:r>
          <w:rPr>
            <w:rFonts w:ascii="Cambria Math" w:hAnsi="Cambria Math"/>
          </w:rPr>
          <m:t>, B</m:t>
        </m:r>
        <m:sSub>
          <m:sSubPr>
            <m:ctrlPr>
              <w:rPr>
                <w:rFonts w:ascii="Cambria Math" w:hAnsi="Cambria Math"/>
                <w:i/>
              </w:rPr>
            </m:ctrlPr>
          </m:sSubPr>
          <m:e>
            <m:r>
              <w:rPr>
                <w:rFonts w:ascii="Cambria Math" w:hAnsi="Cambria Math"/>
              </w:rPr>
              <m:t>M</m:t>
            </m:r>
          </m:e>
          <m:sub>
            <m:r>
              <w:rPr>
                <w:rFonts w:ascii="Cambria Math" w:hAnsi="Cambria Math"/>
              </w:rPr>
              <m:t>2</m:t>
            </m:r>
          </m:sub>
        </m:sSub>
        <m:r>
          <w:rPr>
            <w:rFonts w:ascii="Cambria Math" w:hAnsi="Cambria Math"/>
          </w:rPr>
          <m:t>, C</m:t>
        </m:r>
        <m:sSub>
          <m:sSubPr>
            <m:ctrlPr>
              <w:rPr>
                <w:rFonts w:ascii="Cambria Math" w:hAnsi="Cambria Math"/>
                <w:i/>
              </w:rPr>
            </m:ctrlPr>
          </m:sSubPr>
          <m:e>
            <m:r>
              <w:rPr>
                <w:rFonts w:ascii="Cambria Math" w:hAnsi="Cambria Math"/>
              </w:rPr>
              <m:t>M</m:t>
            </m:r>
          </m:e>
          <m:sub>
            <m:r>
              <w:rPr>
                <w:rFonts w:ascii="Cambria Math" w:hAnsi="Cambria Math"/>
              </w:rPr>
              <m:t>3</m:t>
            </m:r>
          </m:sub>
        </m:sSub>
      </m:oMath>
      <w:r>
        <w:t xml:space="preserve">  (obr. 64).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D12511" w14:paraId="3A373CAF" w14:textId="77777777" w:rsidTr="00D12511">
        <w:tc>
          <w:tcPr>
            <w:tcW w:w="8630" w:type="dxa"/>
          </w:tcPr>
          <w:p w14:paraId="7615B7C0" w14:textId="1343916A" w:rsidR="00D12511" w:rsidRDefault="00D12511" w:rsidP="00D12511">
            <w:pPr>
              <w:pStyle w:val="Normlnysozarkami"/>
              <w:spacing w:line="276" w:lineRule="auto"/>
              <w:ind w:left="0"/>
              <w:jc w:val="center"/>
            </w:pPr>
            <w:r>
              <w:rPr>
                <w:noProof/>
                <w:lang w:eastAsia="sk-SK"/>
              </w:rPr>
              <w:drawing>
                <wp:inline distT="0" distB="0" distL="0" distR="0" wp14:anchorId="222E4742" wp14:editId="202FA231">
                  <wp:extent cx="2807548" cy="2468880"/>
                  <wp:effectExtent l="0" t="0" r="0" b="7620"/>
                  <wp:docPr id="99400" name="Obrázok 9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extLst>
                              <a:ext uri="{BEBA8EAE-BF5A-486C-A8C5-ECC9F3942E4B}">
                                <a14:imgProps xmlns:a14="http://schemas.microsoft.com/office/drawing/2010/main">
                                  <a14:imgLayer r:embed="rId228">
                                    <a14:imgEffect>
                                      <a14:sharpenSoften amount="25000"/>
                                    </a14:imgEffect>
                                  </a14:imgLayer>
                                </a14:imgProps>
                              </a:ext>
                            </a:extLst>
                          </a:blip>
                          <a:srcRect l="8872" t="15085" r="4002" b="10813"/>
                          <a:stretch/>
                        </pic:blipFill>
                        <pic:spPr bwMode="auto">
                          <a:xfrm>
                            <a:off x="0" y="0"/>
                            <a:ext cx="2820139" cy="2479952"/>
                          </a:xfrm>
                          <a:prstGeom prst="rect">
                            <a:avLst/>
                          </a:prstGeom>
                          <a:ln>
                            <a:noFill/>
                          </a:ln>
                          <a:extLst>
                            <a:ext uri="{53640926-AAD7-44D8-BBD7-CCE9431645EC}">
                              <a14:shadowObscured xmlns:a14="http://schemas.microsoft.com/office/drawing/2010/main"/>
                            </a:ext>
                          </a:extLst>
                        </pic:spPr>
                      </pic:pic>
                    </a:graphicData>
                  </a:graphic>
                </wp:inline>
              </w:drawing>
            </w:r>
          </w:p>
        </w:tc>
      </w:tr>
      <w:tr w:rsidR="00D12511" w14:paraId="028EDC6E" w14:textId="77777777" w:rsidTr="00D12511">
        <w:tc>
          <w:tcPr>
            <w:tcW w:w="8630" w:type="dxa"/>
          </w:tcPr>
          <w:p w14:paraId="741FC9D5" w14:textId="0C1DC600" w:rsidR="00D12511" w:rsidRPr="00D12511" w:rsidRDefault="00D12511" w:rsidP="006015C5">
            <w:pPr>
              <w:pStyle w:val="Normlnysozarkami"/>
              <w:spacing w:line="276" w:lineRule="auto"/>
              <w:ind w:left="0"/>
              <w:jc w:val="center"/>
              <w:rPr>
                <w:rStyle w:val="Siln"/>
              </w:rPr>
            </w:pPr>
            <w:r w:rsidRPr="00D12511">
              <w:rPr>
                <w:rStyle w:val="Siln"/>
              </w:rPr>
              <w:t>Obr. 6</w:t>
            </w:r>
            <w:r w:rsidR="006015C5">
              <w:rPr>
                <w:rStyle w:val="Siln"/>
              </w:rPr>
              <w:t>7</w:t>
            </w:r>
            <w:r w:rsidRPr="00D12511">
              <w:rPr>
                <w:rStyle w:val="Siln"/>
              </w:rPr>
              <w:t xml:space="preserve"> Hypotéza o Simsonovej priamke a zovšeobecnenom Lemoinovom bod</w:t>
            </w:r>
            <w:r w:rsidR="00A6114C">
              <w:rPr>
                <w:rStyle w:val="Siln"/>
              </w:rPr>
              <w:t>e</w:t>
            </w:r>
          </w:p>
        </w:tc>
      </w:tr>
    </w:tbl>
    <w:p w14:paraId="4AED92CF" w14:textId="77777777" w:rsidR="00DF7D20" w:rsidRDefault="00DF7D20" w:rsidP="008B544D">
      <w:pPr>
        <w:pStyle w:val="Normlnysozarkami"/>
        <w:spacing w:line="276" w:lineRule="auto"/>
        <w:ind w:left="0"/>
      </w:pPr>
    </w:p>
    <w:p w14:paraId="1725F122" w14:textId="208B20C9" w:rsidR="00DF7D20" w:rsidRDefault="00DD6848" w:rsidP="008B544D">
      <w:pPr>
        <w:pStyle w:val="Normlnysozarkami"/>
        <w:spacing w:line="276" w:lineRule="auto"/>
        <w:ind w:left="0"/>
      </w:pPr>
      <w:r w:rsidRPr="00A6114C">
        <w:rPr>
          <w:b/>
        </w:rPr>
        <w:t>Ukážka</w:t>
      </w:r>
    </w:p>
    <w:p w14:paraId="72CAEDF7" w14:textId="67280820" w:rsidR="00A169E6" w:rsidRDefault="00A169E6" w:rsidP="008B544D">
      <w:pPr>
        <w:pStyle w:val="Normlnysozarkami"/>
        <w:spacing w:line="276" w:lineRule="auto"/>
        <w:ind w:left="0"/>
      </w:pPr>
      <w:r>
        <w:t>V</w:t>
      </w:r>
      <w:r w:rsidR="00F704CF">
        <w:t xml:space="preserve"> publikácii </w:t>
      </w:r>
      <w:r>
        <w:t>(Heath, 1912) sa uvádza konštrukcia, známa pod pomenovaním Archimedova kvadratúra paraboly. Podstatou tejto konštrukcie je určenie obsahu parabolického odseku pomocou obsahu špeciálne zostrojeného trojuholníka</w:t>
      </w:r>
      <w:r w:rsidR="006015C5">
        <w:t xml:space="preserve"> (o</w:t>
      </w:r>
      <w:r w:rsidR="00DE4A9C">
        <w:t>br. 6</w:t>
      </w:r>
      <w:r w:rsidR="006015C5">
        <w:t>8</w:t>
      </w:r>
      <w:r w:rsidR="00DE4A9C">
        <w:t xml:space="preserve">). </w:t>
      </w:r>
      <w:r>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F540CE" w14:paraId="6BBD8B55" w14:textId="77777777" w:rsidTr="00D65D22">
        <w:tc>
          <w:tcPr>
            <w:tcW w:w="8630" w:type="dxa"/>
          </w:tcPr>
          <w:p w14:paraId="78A1A17F" w14:textId="37A902FE" w:rsidR="00F540CE" w:rsidRDefault="00D65D22" w:rsidP="00F540CE">
            <w:pPr>
              <w:pStyle w:val="Normlnysozarkami"/>
              <w:spacing w:line="276" w:lineRule="auto"/>
              <w:ind w:left="0"/>
              <w:jc w:val="center"/>
            </w:pPr>
            <w:r>
              <w:rPr>
                <w:noProof/>
                <w:lang w:eastAsia="sk-SK"/>
              </w:rPr>
              <w:lastRenderedPageBreak/>
              <w:drawing>
                <wp:inline distT="0" distB="0" distL="0" distR="0" wp14:anchorId="69E492E0" wp14:editId="5E6DFAEE">
                  <wp:extent cx="2880360" cy="1717215"/>
                  <wp:effectExtent l="0" t="0" r="0" b="0"/>
                  <wp:docPr id="99406" name="Obrázok 99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BEBA8EAE-BF5A-486C-A8C5-ECC9F3942E4B}">
                                <a14:imgProps xmlns:a14="http://schemas.microsoft.com/office/drawing/2010/main">
                                  <a14:imgLayer r:embed="rId230">
                                    <a14:imgEffect>
                                      <a14:sharpenSoften amount="25000"/>
                                    </a14:imgEffect>
                                  </a14:imgLayer>
                                </a14:imgProps>
                              </a:ext>
                            </a:extLst>
                          </a:blip>
                          <a:stretch>
                            <a:fillRect/>
                          </a:stretch>
                        </pic:blipFill>
                        <pic:spPr>
                          <a:xfrm>
                            <a:off x="0" y="0"/>
                            <a:ext cx="2890314" cy="1723150"/>
                          </a:xfrm>
                          <a:prstGeom prst="rect">
                            <a:avLst/>
                          </a:prstGeom>
                        </pic:spPr>
                      </pic:pic>
                    </a:graphicData>
                  </a:graphic>
                </wp:inline>
              </w:drawing>
            </w:r>
          </w:p>
        </w:tc>
      </w:tr>
      <w:tr w:rsidR="00F540CE" w14:paraId="7E007061" w14:textId="77777777" w:rsidTr="00D65D22">
        <w:tc>
          <w:tcPr>
            <w:tcW w:w="8630" w:type="dxa"/>
          </w:tcPr>
          <w:p w14:paraId="61972201" w14:textId="0B35877A" w:rsidR="00F540CE" w:rsidRDefault="004A1040" w:rsidP="006015C5">
            <w:pPr>
              <w:pStyle w:val="Normlnysozarkami"/>
              <w:spacing w:line="276" w:lineRule="auto"/>
              <w:ind w:left="0"/>
              <w:jc w:val="center"/>
            </w:pPr>
            <w:r w:rsidRPr="00D12511">
              <w:rPr>
                <w:rStyle w:val="Siln"/>
              </w:rPr>
              <w:t>Obr. 6</w:t>
            </w:r>
            <w:r w:rsidR="006015C5">
              <w:rPr>
                <w:rStyle w:val="Siln"/>
              </w:rPr>
              <w:t>8</w:t>
            </w:r>
            <w:r w:rsidRPr="00D12511">
              <w:rPr>
                <w:rStyle w:val="Siln"/>
              </w:rPr>
              <w:t xml:space="preserve"> </w:t>
            </w:r>
            <w:r>
              <w:rPr>
                <w:rStyle w:val="Siln"/>
              </w:rPr>
              <w:t>Podstata Archimedovej kvadratúry paraboly</w:t>
            </w:r>
          </w:p>
        </w:tc>
      </w:tr>
    </w:tbl>
    <w:p w14:paraId="0CAF6568" w14:textId="4A8A2178" w:rsidR="00DE4A9C" w:rsidRDefault="00DE4A9C" w:rsidP="00DE4A9C">
      <w:pPr>
        <w:pStyle w:val="Normlnysozarkami"/>
        <w:spacing w:before="120" w:line="276" w:lineRule="auto"/>
        <w:ind w:left="0"/>
        <w:contextualSpacing w:val="0"/>
      </w:pPr>
      <w:r w:rsidRPr="00DE4A9C">
        <w:rPr>
          <w:b/>
        </w:rPr>
        <w:t>Veta</w:t>
      </w:r>
    </w:p>
    <w:p w14:paraId="3032D5BB" w14:textId="6372B8D9" w:rsidR="00DE4A9C" w:rsidRPr="00DE4A9C" w:rsidRDefault="00DE4A9C" w:rsidP="008B544D">
      <w:pPr>
        <w:pStyle w:val="Normlnysozarkami"/>
        <w:spacing w:line="276" w:lineRule="auto"/>
        <w:ind w:left="0"/>
        <w:rPr>
          <w:i/>
        </w:rPr>
      </w:pPr>
      <w:r w:rsidRPr="00DE4A9C">
        <w:rPr>
          <w:i/>
        </w:rPr>
        <w:t xml:space="preserve">Obsah parabolického odseku určeného tetivou </w:t>
      </w:r>
      <m:oMath>
        <m:r>
          <w:rPr>
            <w:rFonts w:ascii="Cambria Math" w:hAnsi="Cambria Math"/>
          </w:rPr>
          <m:t>UV</m:t>
        </m:r>
      </m:oMath>
      <w:r w:rsidRPr="00DE4A9C">
        <w:rPr>
          <w:i/>
        </w:rPr>
        <w:t xml:space="preserve"> danej paraboly sa rovná </w:t>
      </w:r>
      <m:oMath>
        <m:f>
          <m:fPr>
            <m:ctrlPr>
              <w:rPr>
                <w:rFonts w:ascii="Cambria Math" w:hAnsi="Cambria Math"/>
                <w:i/>
              </w:rPr>
            </m:ctrlPr>
          </m:fPr>
          <m:num>
            <m:r>
              <w:rPr>
                <w:rFonts w:ascii="Cambria Math" w:hAnsi="Cambria Math"/>
              </w:rPr>
              <m:t>4</m:t>
            </m:r>
          </m:num>
          <m:den>
            <m:r>
              <w:rPr>
                <w:rFonts w:ascii="Cambria Math" w:hAnsi="Cambria Math"/>
              </w:rPr>
              <m:t>3</m:t>
            </m:r>
          </m:den>
        </m:f>
      </m:oMath>
      <w:r w:rsidRPr="00DE4A9C">
        <w:rPr>
          <w:i/>
        </w:rPr>
        <w:t xml:space="preserve">  obsahu trojuholníka </w:t>
      </w:r>
      <m:oMath>
        <m:r>
          <w:rPr>
            <w:rFonts w:ascii="Cambria Math" w:hAnsi="Cambria Math"/>
          </w:rPr>
          <m:t>UVT</m:t>
        </m:r>
      </m:oMath>
      <w:r w:rsidRPr="00DE4A9C">
        <w:rPr>
          <w:i/>
        </w:rPr>
        <w:t xml:space="preserve">, kde </w:t>
      </w:r>
      <m:oMath>
        <m:r>
          <w:rPr>
            <w:rFonts w:ascii="Cambria Math" w:hAnsi="Cambria Math"/>
          </w:rPr>
          <m:t>T</m:t>
        </m:r>
      </m:oMath>
      <w:r w:rsidRPr="00DE4A9C">
        <w:rPr>
          <w:i/>
        </w:rPr>
        <w:t xml:space="preserve"> je dotykový bod dot</w:t>
      </w:r>
      <w:r w:rsidR="00F540CE">
        <w:rPr>
          <w:i/>
        </w:rPr>
        <w:t>y</w:t>
      </w:r>
      <w:r w:rsidRPr="00DE4A9C">
        <w:rPr>
          <w:i/>
        </w:rPr>
        <w:t xml:space="preserve">čnice </w:t>
      </w:r>
      <m:oMath>
        <m:r>
          <w:rPr>
            <w:rFonts w:ascii="Cambria Math" w:hAnsi="Cambria Math"/>
          </w:rPr>
          <m:t>t</m:t>
        </m:r>
      </m:oMath>
      <w:r w:rsidR="00D65D22">
        <w:rPr>
          <w:i/>
        </w:rPr>
        <w:t xml:space="preserve"> </w:t>
      </w:r>
      <w:r w:rsidRPr="00DE4A9C">
        <w:rPr>
          <w:i/>
        </w:rPr>
        <w:t>paraboly rovnobežnej s </w:t>
      </w:r>
      <m:oMath>
        <m:r>
          <w:rPr>
            <w:rFonts w:ascii="Cambria Math" w:hAnsi="Cambria Math"/>
          </w:rPr>
          <m:t>UV</m:t>
        </m:r>
      </m:oMath>
      <w:r w:rsidRPr="00DE4A9C">
        <w:rPr>
          <w:i/>
        </w:rPr>
        <w:t xml:space="preserve">. </w:t>
      </w:r>
    </w:p>
    <w:p w14:paraId="3BF2A20A" w14:textId="77777777" w:rsidR="00DE4A9C" w:rsidRDefault="00DE4A9C" w:rsidP="008B544D">
      <w:pPr>
        <w:pStyle w:val="Normlnysozarkami"/>
        <w:spacing w:line="276" w:lineRule="auto"/>
        <w:ind w:left="0"/>
      </w:pPr>
    </w:p>
    <w:p w14:paraId="58A3E681" w14:textId="1E0E1E10" w:rsidR="00DE4A9C" w:rsidRDefault="00DE4A9C" w:rsidP="00DE4A9C">
      <w:pPr>
        <w:pStyle w:val="Normlnysozarkami"/>
        <w:spacing w:line="276" w:lineRule="auto"/>
        <w:ind w:left="0"/>
      </w:pPr>
      <w:r>
        <w:t xml:space="preserve">Parabola je kužeľosečka. Medzi kužeľosečky patrí aj kružnica, pri ktorej sa analogicky definuje kruhový odsek. Ak tetive </w:t>
      </w:r>
      <m:oMath>
        <m:r>
          <w:rPr>
            <w:rFonts w:ascii="Cambria Math" w:hAnsi="Cambria Math"/>
          </w:rPr>
          <m:t>AB</m:t>
        </m:r>
      </m:oMath>
      <w:r>
        <w:t xml:space="preserve"> kružnice </w:t>
      </w:r>
      <m:oMath>
        <m:r>
          <w:rPr>
            <w:rFonts w:ascii="Cambria Math" w:hAnsi="Cambria Math"/>
          </w:rPr>
          <m:t>k</m:t>
        </m:r>
        <m:d>
          <m:dPr>
            <m:ctrlPr>
              <w:rPr>
                <w:rFonts w:ascii="Cambria Math" w:hAnsi="Cambria Math"/>
                <w:i/>
              </w:rPr>
            </m:ctrlPr>
          </m:dPr>
          <m:e>
            <m:r>
              <w:rPr>
                <w:rFonts w:ascii="Cambria Math" w:hAnsi="Cambria Math"/>
              </w:rPr>
              <m:t>S,r</m:t>
            </m:r>
          </m:e>
        </m:d>
      </m:oMath>
      <w:r>
        <w:t xml:space="preserve"> prináleží obvodový uhol </w:t>
      </w:r>
      <m:oMath>
        <m:r>
          <w:rPr>
            <w:rFonts w:ascii="Cambria Math" w:hAnsi="Cambria Math"/>
          </w:rPr>
          <m:t>∠AXB</m:t>
        </m:r>
      </m:oMath>
      <w:r>
        <w:t xml:space="preserve">, kde bod </w:t>
      </w:r>
      <m:oMath>
        <m:r>
          <w:rPr>
            <w:rFonts w:ascii="Cambria Math" w:hAnsi="Cambria Math"/>
          </w:rPr>
          <m:t>X</m:t>
        </m:r>
      </m:oMath>
      <w:r>
        <w:t xml:space="preserve"> je bodom príslušného kružnicového oblúka, potom veľkosť tohto uhla je konštantná a platí </w:t>
      </w:r>
      <m:oMath>
        <m:r>
          <w:rPr>
            <w:rFonts w:ascii="Cambria Math" w:hAnsi="Cambria Math"/>
          </w:rPr>
          <m:t xml:space="preserve">2. </m:t>
        </m:r>
        <m:d>
          <m:dPr>
            <m:begChr m:val="|"/>
            <m:endChr m:val="|"/>
            <m:ctrlPr>
              <w:rPr>
                <w:rFonts w:ascii="Cambria Math" w:hAnsi="Cambria Math"/>
                <w:i/>
              </w:rPr>
            </m:ctrlPr>
          </m:dPr>
          <m:e>
            <m:r>
              <w:rPr>
                <w:rFonts w:ascii="Cambria Math" w:hAnsi="Cambria Math"/>
              </w:rPr>
              <m:t>∠AXB</m:t>
            </m:r>
          </m:e>
        </m:d>
        <m:r>
          <w:rPr>
            <w:rFonts w:ascii="Cambria Math" w:hAnsi="Cambria Math"/>
          </w:rPr>
          <m:t>=</m:t>
        </m:r>
        <m:d>
          <m:dPr>
            <m:begChr m:val="|"/>
            <m:endChr m:val="|"/>
            <m:ctrlPr>
              <w:rPr>
                <w:rFonts w:ascii="Cambria Math" w:hAnsi="Cambria Math"/>
                <w:i/>
              </w:rPr>
            </m:ctrlPr>
          </m:dPr>
          <m:e>
            <m:r>
              <w:rPr>
                <w:rFonts w:ascii="Cambria Math" w:hAnsi="Cambria Math"/>
              </w:rPr>
              <m:t>∠ASB</m:t>
            </m:r>
          </m:e>
        </m:d>
      </m:oMath>
      <w:r>
        <w:t xml:space="preserve">, pre </w:t>
      </w:r>
      <m:oMath>
        <m:r>
          <w:rPr>
            <w:rFonts w:ascii="Cambria Math" w:hAnsi="Cambria Math"/>
          </w:rPr>
          <m:t>X≠A, X≠B</m:t>
        </m:r>
      </m:oMath>
      <w:r>
        <w:t xml:space="preserve">. Z uvedeného tvrdenia vyplýva, že aj obsah kruhového odseku určeného tetivou </w:t>
      </w:r>
      <m:oMath>
        <m:r>
          <w:rPr>
            <w:rFonts w:ascii="Cambria Math" w:hAnsi="Cambria Math"/>
          </w:rPr>
          <m:t>AB</m:t>
        </m:r>
      </m:oMath>
      <w:r>
        <w:t xml:space="preserve">,  je konštantný.  </w:t>
      </w:r>
    </w:p>
    <w:p w14:paraId="733756A2" w14:textId="6DAA1360" w:rsidR="00F540CE" w:rsidRPr="004A1040" w:rsidRDefault="00DE4A9C" w:rsidP="009D4F58">
      <w:pPr>
        <w:pStyle w:val="Normlnysozarkami"/>
        <w:numPr>
          <w:ilvl w:val="0"/>
          <w:numId w:val="122"/>
        </w:numPr>
        <w:spacing w:before="120" w:line="276" w:lineRule="auto"/>
        <w:contextualSpacing w:val="0"/>
        <w:rPr>
          <w:i/>
        </w:rPr>
      </w:pPr>
      <w:r w:rsidRPr="004A1040">
        <w:rPr>
          <w:i/>
        </w:rPr>
        <w:t xml:space="preserve">Vychádzajúc z tejto analógie, ak fixujeme dĺžku tetivy </w:t>
      </w:r>
      <m:oMath>
        <m:r>
          <w:rPr>
            <w:rFonts w:ascii="Cambria Math" w:hAnsi="Cambria Math"/>
          </w:rPr>
          <m:t>UV</m:t>
        </m:r>
      </m:oMath>
      <w:r w:rsidRPr="004A1040">
        <w:rPr>
          <w:i/>
        </w:rPr>
        <w:t xml:space="preserve"> danej paraboly</w:t>
      </w:r>
      <w:r w:rsidR="00F540CE" w:rsidRPr="004A1040">
        <w:rPr>
          <w:i/>
        </w:rPr>
        <w:t xml:space="preserve"> (Obr. </w:t>
      </w:r>
      <w:r w:rsidR="004A1040">
        <w:rPr>
          <w:i/>
        </w:rPr>
        <w:t>66</w:t>
      </w:r>
      <w:r w:rsidRPr="004A1040">
        <w:rPr>
          <w:i/>
        </w:rPr>
        <w:t xml:space="preserve">), budú príslušné parabolické odseky rovnoploché? </w:t>
      </w:r>
    </w:p>
    <w:p w14:paraId="7A8C2273" w14:textId="41D1BDE9" w:rsidR="00DE4A9C" w:rsidRDefault="00F540CE" w:rsidP="004A1040">
      <w:pPr>
        <w:pStyle w:val="Normlnysozarkami"/>
        <w:spacing w:before="120" w:after="120" w:line="276" w:lineRule="auto"/>
        <w:ind w:left="0"/>
        <w:contextualSpacing w:val="0"/>
      </w:pPr>
      <w:r>
        <w:t xml:space="preserve">Nech je konštrukcia vytvorená tak, že na parabole sa zvolí ľubovoľný bod </w:t>
      </w:r>
      <m:oMath>
        <m:r>
          <w:rPr>
            <w:rFonts w:ascii="Cambria Math" w:hAnsi="Cambria Math"/>
          </w:rPr>
          <m:t>U</m:t>
        </m:r>
      </m:oMath>
      <w:r>
        <w:t xml:space="preserve"> a zostrojí sa tetiva </w:t>
      </w:r>
      <m:oMath>
        <m:r>
          <w:rPr>
            <w:rFonts w:ascii="Cambria Math" w:hAnsi="Cambria Math"/>
          </w:rPr>
          <m:t>UV</m:t>
        </m:r>
      </m:oMath>
      <w:r>
        <w:t xml:space="preserve"> konštantnej dĺžky </w:t>
      </w:r>
      <m:oMath>
        <m:r>
          <w:rPr>
            <w:rFonts w:ascii="Cambria Math" w:hAnsi="Cambria Math"/>
          </w:rPr>
          <m:t>m</m:t>
        </m:r>
      </m:oMath>
      <w:r>
        <w:t xml:space="preserve">. Experimentovaním v DGS sa preukáže, že parabolické odseky majú rôzne obsahy a hypotéza neplatí.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A1040" w14:paraId="7931E327" w14:textId="77777777" w:rsidTr="004A1040">
        <w:tc>
          <w:tcPr>
            <w:tcW w:w="8630" w:type="dxa"/>
          </w:tcPr>
          <w:p w14:paraId="0720322F" w14:textId="3C88A8CF" w:rsidR="004A1040" w:rsidRDefault="00E5692B" w:rsidP="004A1040">
            <w:pPr>
              <w:pStyle w:val="Normlnysozarkami"/>
              <w:spacing w:line="276" w:lineRule="auto"/>
              <w:ind w:left="0"/>
              <w:jc w:val="center"/>
            </w:pPr>
            <w:r>
              <w:rPr>
                <w:noProof/>
                <w:lang w:eastAsia="sk-SK"/>
              </w:rPr>
              <w:drawing>
                <wp:inline distT="0" distB="0" distL="0" distR="0" wp14:anchorId="61C0EFCE" wp14:editId="2F012854">
                  <wp:extent cx="5644661" cy="2934700"/>
                  <wp:effectExtent l="0" t="0" r="0" b="0"/>
                  <wp:docPr id="99407" name="Obrázok 99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BEBA8EAE-BF5A-486C-A8C5-ECC9F3942E4B}">
                                <a14:imgProps xmlns:a14="http://schemas.microsoft.com/office/drawing/2010/main">
                                  <a14:imgLayer r:embed="rId232">
                                    <a14:imgEffect>
                                      <a14:sharpenSoften amount="25000"/>
                                    </a14:imgEffect>
                                  </a14:imgLayer>
                                </a14:imgProps>
                              </a:ext>
                            </a:extLst>
                          </a:blip>
                          <a:stretch>
                            <a:fillRect/>
                          </a:stretch>
                        </pic:blipFill>
                        <pic:spPr>
                          <a:xfrm>
                            <a:off x="0" y="0"/>
                            <a:ext cx="5673114" cy="2949493"/>
                          </a:xfrm>
                          <a:prstGeom prst="rect">
                            <a:avLst/>
                          </a:prstGeom>
                        </pic:spPr>
                      </pic:pic>
                    </a:graphicData>
                  </a:graphic>
                </wp:inline>
              </w:drawing>
            </w:r>
          </w:p>
        </w:tc>
      </w:tr>
      <w:tr w:rsidR="004A1040" w14:paraId="1519749B" w14:textId="77777777" w:rsidTr="004A1040">
        <w:tc>
          <w:tcPr>
            <w:tcW w:w="8630" w:type="dxa"/>
          </w:tcPr>
          <w:p w14:paraId="09E44436" w14:textId="184CA700" w:rsidR="004A1040" w:rsidRDefault="004A1040" w:rsidP="006015C5">
            <w:pPr>
              <w:pStyle w:val="Normlnysozarkami"/>
              <w:spacing w:line="276" w:lineRule="auto"/>
              <w:ind w:left="0"/>
              <w:jc w:val="center"/>
            </w:pPr>
            <w:r w:rsidRPr="00D12511">
              <w:rPr>
                <w:rStyle w:val="Siln"/>
              </w:rPr>
              <w:t>Obr. 6</w:t>
            </w:r>
            <w:r w:rsidR="006015C5">
              <w:rPr>
                <w:rStyle w:val="Siln"/>
              </w:rPr>
              <w:t>9</w:t>
            </w:r>
            <w:r w:rsidRPr="00D12511">
              <w:rPr>
                <w:rStyle w:val="Siln"/>
              </w:rPr>
              <w:t xml:space="preserve"> </w:t>
            </w:r>
            <w:r>
              <w:rPr>
                <w:rStyle w:val="Siln"/>
              </w:rPr>
              <w:t>Obsah parabolického odseku v programe GeoGebra</w:t>
            </w:r>
          </w:p>
        </w:tc>
      </w:tr>
    </w:tbl>
    <w:p w14:paraId="47CC3487" w14:textId="19EFD025" w:rsidR="004A1040" w:rsidRDefault="00F540CE" w:rsidP="004A1040">
      <w:pPr>
        <w:pStyle w:val="Normlnysozarkami"/>
        <w:spacing w:before="120" w:line="276" w:lineRule="auto"/>
        <w:ind w:left="0"/>
        <w:contextualSpacing w:val="0"/>
      </w:pPr>
      <w:r>
        <w:t>Obsah sa numericky vy</w:t>
      </w:r>
      <w:r w:rsidR="004A1040">
        <w:t>počítal</w:t>
      </w:r>
      <w:r>
        <w:t xml:space="preserve"> pomocou integrálu, definovaného na intervale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U</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V</m:t>
                </m:r>
              </m:sub>
            </m:sSub>
          </m:e>
        </m:d>
      </m:oMath>
      <w:r>
        <w:t xml:space="preserve">. </w:t>
      </w:r>
      <w:r w:rsidR="004A1040">
        <w:t>Pozorujeme, že z</w:t>
      </w:r>
      <w:r>
        <w:t xml:space="preserve">menou pozície bodu </w:t>
      </w:r>
      <m:oMath>
        <m:r>
          <w:rPr>
            <w:rFonts w:ascii="Cambria Math" w:hAnsi="Cambria Math"/>
          </w:rPr>
          <m:t>U</m:t>
        </m:r>
      </m:oMath>
      <w:r>
        <w:t xml:space="preserve"> sa mení aj dĺžka tohto intervalu (na obr.  </w:t>
      </w:r>
      <w:r w:rsidR="004A1040">
        <w:t>6</w:t>
      </w:r>
      <w:r w:rsidR="006015C5">
        <w:t>9</w:t>
      </w:r>
      <w:r w:rsidR="004A1040">
        <w:t xml:space="preserve"> naznačen</w:t>
      </w:r>
      <w:r w:rsidR="00E5692B">
        <w:t>á</w:t>
      </w:r>
      <w:r w:rsidR="004A1040">
        <w:t xml:space="preserve"> úsečk</w:t>
      </w:r>
      <w:r w:rsidR="00E5692B">
        <w:t>a</w:t>
      </w:r>
      <w:r w:rsidR="004A1040">
        <w:t xml:space="preserve"> </w:t>
      </w:r>
      <m:oMath>
        <m:r>
          <w:rPr>
            <w:rFonts w:ascii="Cambria Math" w:hAnsi="Cambria Math"/>
          </w:rPr>
          <m:t>MN</m:t>
        </m:r>
      </m:oMath>
      <w:r w:rsidR="004A1040">
        <w:t xml:space="preserve">).  </w:t>
      </w:r>
    </w:p>
    <w:p w14:paraId="663F3EDC" w14:textId="3067E82A" w:rsidR="00DE4A9C" w:rsidRPr="004A1040" w:rsidRDefault="004A1040" w:rsidP="009D4F58">
      <w:pPr>
        <w:pStyle w:val="Normlnysozarkami"/>
        <w:numPr>
          <w:ilvl w:val="0"/>
          <w:numId w:val="121"/>
        </w:numPr>
        <w:spacing w:before="120" w:after="120" w:line="276" w:lineRule="auto"/>
        <w:ind w:left="714" w:hanging="357"/>
        <w:contextualSpacing w:val="0"/>
        <w:rPr>
          <w:i/>
        </w:rPr>
      </w:pPr>
      <w:r w:rsidRPr="004A1040">
        <w:rPr>
          <w:i/>
        </w:rPr>
        <w:lastRenderedPageBreak/>
        <w:t xml:space="preserve">Ak by sme fixovali dĺžku úsečky </w:t>
      </w:r>
      <m:oMath>
        <m:r>
          <w:rPr>
            <w:rFonts w:ascii="Cambria Math" w:hAnsi="Cambria Math"/>
          </w:rPr>
          <m:t>MN</m:t>
        </m:r>
      </m:oMath>
      <w:r w:rsidRPr="004A1040">
        <w:rPr>
          <w:i/>
        </w:rPr>
        <w:t xml:space="preserve">, bol by obsah odseku konštantný? </w:t>
      </w:r>
      <w:r w:rsidR="00DE4A9C">
        <w:t xml:space="preserve"> </w:t>
      </w:r>
    </w:p>
    <w:p w14:paraId="07588F05" w14:textId="3D4DB414" w:rsidR="004A1040" w:rsidRDefault="004A1040" w:rsidP="008B544D">
      <w:pPr>
        <w:pStyle w:val="Normlnysozarkami"/>
        <w:spacing w:line="276" w:lineRule="auto"/>
        <w:ind w:left="0"/>
      </w:pPr>
      <w:r>
        <w:t xml:space="preserve">Ak definujeme </w:t>
      </w:r>
      <w:r>
        <w:rPr>
          <w:i/>
        </w:rPr>
        <w:t xml:space="preserve">šírku parabolického odseku </w:t>
      </w:r>
      <w:r w:rsidRPr="00D65D22">
        <w:t xml:space="preserve">určeného parabolou a jej tetivou </w:t>
      </w:r>
      <m:oMath>
        <m:r>
          <w:rPr>
            <w:rFonts w:ascii="Cambria Math" w:hAnsi="Cambria Math"/>
          </w:rPr>
          <m:t>UV</m:t>
        </m:r>
      </m:oMath>
      <w:r w:rsidR="00D65D22" w:rsidRPr="00D65D22">
        <w:t xml:space="preserve"> </w:t>
      </w:r>
      <w:r>
        <w:t xml:space="preserve">ako vzdialenosť </w:t>
      </w:r>
      <w:r w:rsidR="00D65D22">
        <w:t xml:space="preserve">dvoch priamok </w:t>
      </w:r>
      <w:r>
        <w:t>rovnobež</w:t>
      </w:r>
      <w:r w:rsidR="00D65D22">
        <w:t xml:space="preserve">ných s </w:t>
      </w:r>
      <w:r>
        <w:t xml:space="preserve">osou paraboly, ktoré prechádzajú bodmi </w:t>
      </w:r>
      <m:oMath>
        <m:r>
          <w:rPr>
            <w:rFonts w:ascii="Cambria Math" w:hAnsi="Cambria Math"/>
          </w:rPr>
          <m:t>U, V,</m:t>
        </m:r>
      </m:oMath>
      <w:r>
        <w:t xml:space="preserve"> potom platí veta</w:t>
      </w:r>
      <w:r w:rsidR="00D65D22">
        <w:t xml:space="preserve">: </w:t>
      </w:r>
    </w:p>
    <w:p w14:paraId="1A760FE3" w14:textId="77862F8F" w:rsidR="00D65D22" w:rsidRDefault="00D65D22" w:rsidP="008B544D">
      <w:pPr>
        <w:pStyle w:val="Normlnysozarkami"/>
        <w:spacing w:line="276" w:lineRule="auto"/>
        <w:ind w:left="0"/>
      </w:pPr>
      <w:r w:rsidRPr="00D65D22">
        <w:rPr>
          <w:b/>
        </w:rPr>
        <w:t>Veta</w:t>
      </w:r>
    </w:p>
    <w:p w14:paraId="0A2F5BB4" w14:textId="00F11A07" w:rsidR="00D65D22" w:rsidRPr="00D65D22" w:rsidRDefault="00D65D22" w:rsidP="00E5692B">
      <w:pPr>
        <w:pStyle w:val="Normlnysozarkami"/>
        <w:spacing w:after="120" w:line="276" w:lineRule="auto"/>
        <w:ind w:left="0"/>
        <w:rPr>
          <w:i/>
        </w:rPr>
      </w:pPr>
      <w:r w:rsidRPr="00D65D22">
        <w:rPr>
          <w:i/>
        </w:rPr>
        <w:t xml:space="preserve">V danej parabole sú parabolické odseky rovnakej šírky rovnoploché. </w:t>
      </w:r>
    </w:p>
    <w:p w14:paraId="463930A2" w14:textId="5C2F0CF1" w:rsidR="004A1040" w:rsidRDefault="00E5692B" w:rsidP="00FD1C58">
      <w:pPr>
        <w:pStyle w:val="Normlnysozarkami"/>
        <w:spacing w:before="240" w:line="276" w:lineRule="auto"/>
        <w:ind w:left="0"/>
        <w:contextualSpacing w:val="0"/>
      </w:pPr>
      <w:r>
        <w:t>Podrobný dôkaz je v</w:t>
      </w:r>
      <w:r w:rsidR="00F704CF">
        <w:t xml:space="preserve"> článku </w:t>
      </w:r>
      <w:r>
        <w:t xml:space="preserve">(Vallo, Fulier </w:t>
      </w:r>
      <w:r>
        <w:rPr>
          <w:lang w:val="en-US"/>
        </w:rPr>
        <w:t xml:space="preserve">&amp; </w:t>
      </w:r>
      <w:r>
        <w:t xml:space="preserve">Rumanova, 2021). </w:t>
      </w:r>
    </w:p>
    <w:p w14:paraId="1B0B8873" w14:textId="77777777" w:rsidR="004A1040" w:rsidRDefault="004A1040" w:rsidP="008B544D">
      <w:pPr>
        <w:pStyle w:val="Normlnysozarkami"/>
        <w:spacing w:line="276" w:lineRule="auto"/>
        <w:ind w:left="0"/>
      </w:pPr>
    </w:p>
    <w:p w14:paraId="0C4DFDE4" w14:textId="2623A9EB" w:rsidR="0071490A" w:rsidRDefault="0071490A" w:rsidP="008B544D">
      <w:pPr>
        <w:pStyle w:val="Normlnysozarkami"/>
        <w:spacing w:line="276" w:lineRule="auto"/>
        <w:ind w:left="0"/>
      </w:pPr>
      <w:r>
        <w:t>Matematická činnosť ako zovšeobecňovanie má svoj protipól v </w:t>
      </w:r>
      <w:r w:rsidRPr="002027A6">
        <w:rPr>
          <w:b/>
        </w:rPr>
        <w:t>špecializácii</w:t>
      </w:r>
      <w:r>
        <w:t>. Túto skutočnosť vieme použiť pri verifikácii výsle</w:t>
      </w:r>
      <w:r w:rsidR="00E5370C">
        <w:t xml:space="preserve">dkov nejakej úlohy, ktorú sme </w:t>
      </w:r>
      <w:r>
        <w:t xml:space="preserve">riešili v prostredí DGS. </w:t>
      </w:r>
    </w:p>
    <w:p w14:paraId="13AE7CE9" w14:textId="6B35D5EF" w:rsidR="0071490A" w:rsidRDefault="0071490A" w:rsidP="008B544D">
      <w:pPr>
        <w:pStyle w:val="Normlnysozarkami"/>
        <w:spacing w:line="276" w:lineRule="auto"/>
        <w:ind w:left="0"/>
      </w:pPr>
      <w:r>
        <w:t xml:space="preserve">Verifikácia môže prebehať na </w:t>
      </w:r>
      <w:r w:rsidR="00E11450">
        <w:t xml:space="preserve">dvoch </w:t>
      </w:r>
      <w:r>
        <w:t xml:space="preserve">úrovniach: </w:t>
      </w:r>
    </w:p>
    <w:p w14:paraId="3AA5693A" w14:textId="77777777" w:rsidR="00E5370C" w:rsidRDefault="002027A6" w:rsidP="009D4F58">
      <w:pPr>
        <w:pStyle w:val="Normlnysozarkami"/>
        <w:numPr>
          <w:ilvl w:val="0"/>
          <w:numId w:val="123"/>
        </w:numPr>
        <w:spacing w:line="276" w:lineRule="auto"/>
      </w:pPr>
      <w:r w:rsidRPr="002027A6">
        <w:rPr>
          <w:i/>
        </w:rPr>
        <w:t>i</w:t>
      </w:r>
      <w:r w:rsidR="0071490A" w:rsidRPr="002027A6">
        <w:rPr>
          <w:i/>
        </w:rPr>
        <w:t>ntuitívnej</w:t>
      </w:r>
      <w:r>
        <w:t xml:space="preserve"> – ide o neorganizovanú zmenu</w:t>
      </w:r>
      <w:r w:rsidR="0071490A">
        <w:t xml:space="preserve"> vstupných hodnôt</w:t>
      </w:r>
      <w:r w:rsidR="00E5370C">
        <w:t>, ktorou zväčša prezentujeme</w:t>
      </w:r>
    </w:p>
    <w:p w14:paraId="3C3200BC" w14:textId="0A33E7BF" w:rsidR="002027A6" w:rsidRDefault="00E5370C" w:rsidP="00E5370C">
      <w:pPr>
        <w:pStyle w:val="Normlnysozarkami"/>
        <w:spacing w:line="276" w:lineRule="auto"/>
        <w:ind w:left="720" w:firstLine="720"/>
      </w:pPr>
      <w:r>
        <w:t xml:space="preserve"> nejaké geometrické tvrdenie</w:t>
      </w:r>
      <w:r w:rsidR="00FD1C58">
        <w:t>.</w:t>
      </w:r>
      <w:r>
        <w:t xml:space="preserve"> </w:t>
      </w:r>
    </w:p>
    <w:p w14:paraId="4EB8D6B9" w14:textId="2E86F363" w:rsidR="0071490A" w:rsidRDefault="00FD1C58" w:rsidP="002027A6">
      <w:pPr>
        <w:pStyle w:val="Normlnysozarkami"/>
        <w:spacing w:line="276" w:lineRule="auto"/>
        <w:ind w:left="1440"/>
      </w:pPr>
      <w:r>
        <w:t>Napríklad</w:t>
      </w:r>
      <w:r w:rsidR="002027A6">
        <w:t xml:space="preserve"> demonštrujeme žiakom (študentom) vetu o Eulerovej priamke v trojuholníku. Zmena pozície niektorého z vrcholov daného trojuholníka, ktorý bol definovaný ako „voľný“ bod v nákresni, je sprevádzaná prekreslením dynamickej konštrukcie. Žiak (študent) zmeny eviduje</w:t>
      </w:r>
      <w:r w:rsidR="0071490A">
        <w:t xml:space="preserve"> </w:t>
      </w:r>
      <w:r w:rsidR="002027A6">
        <w:t xml:space="preserve">a vidí, že v prípade prechodu do rovnostranného trojuholníka nemá zmysel hovoriť o Eulerovej priamke. </w:t>
      </w:r>
      <w:r w:rsidR="0071490A">
        <w:t xml:space="preserve">  </w:t>
      </w:r>
    </w:p>
    <w:p w14:paraId="200A08EE" w14:textId="77777777" w:rsidR="00E11450" w:rsidRDefault="002027A6" w:rsidP="009D4F58">
      <w:pPr>
        <w:pStyle w:val="Normlnysozarkami"/>
        <w:numPr>
          <w:ilvl w:val="0"/>
          <w:numId w:val="123"/>
        </w:numPr>
        <w:spacing w:before="120" w:line="276" w:lineRule="auto"/>
        <w:ind w:left="714" w:hanging="357"/>
        <w:contextualSpacing w:val="0"/>
      </w:pPr>
      <w:r>
        <w:rPr>
          <w:i/>
        </w:rPr>
        <w:t xml:space="preserve">parametrizovanej </w:t>
      </w:r>
      <w:r>
        <w:t>– ide o </w:t>
      </w:r>
      <w:r w:rsidR="00E11450">
        <w:t xml:space="preserve">zámernú </w:t>
      </w:r>
      <w:r>
        <w:t>zmenu vstupných hodnôt, ktoré sú kontrolovanými</w:t>
      </w:r>
    </w:p>
    <w:p w14:paraId="3FA1914E" w14:textId="3549CC78" w:rsidR="002027A6" w:rsidRDefault="002027A6" w:rsidP="00E11450">
      <w:pPr>
        <w:pStyle w:val="Normlnysozarkami"/>
        <w:spacing w:line="276" w:lineRule="auto"/>
        <w:ind w:left="1440" w:firstLine="48"/>
      </w:pPr>
      <w:r>
        <w:t xml:space="preserve">vstupmi, či už ako číselné parametre alebo inak obmedzené </w:t>
      </w:r>
      <w:r w:rsidR="00E11450">
        <w:t xml:space="preserve">ďalšími </w:t>
      </w:r>
      <w:r>
        <w:t>nastaviteľnými podmienkami</w:t>
      </w:r>
      <w:r w:rsidR="00E11450">
        <w:t xml:space="preserve"> (napr. bod v nákresni je definovaný ako bod určitej priamky, kružnice)</w:t>
      </w:r>
    </w:p>
    <w:p w14:paraId="1F9FA80B" w14:textId="28355E09" w:rsidR="00E11450" w:rsidRDefault="00E11450" w:rsidP="00E11450">
      <w:pPr>
        <w:pStyle w:val="Normlnysozarkami"/>
        <w:spacing w:before="120" w:line="276" w:lineRule="auto"/>
        <w:ind w:left="0"/>
        <w:contextualSpacing w:val="0"/>
      </w:pPr>
      <w:r>
        <w:t>Výhody parametrizovanej verifikácie sú v tom, že:</w:t>
      </w:r>
    </w:p>
    <w:p w14:paraId="19035227" w14:textId="3AF8A1F4" w:rsidR="00E11450" w:rsidRDefault="00E11450" w:rsidP="009D4F58">
      <w:pPr>
        <w:pStyle w:val="Normlnysozarkami"/>
        <w:numPr>
          <w:ilvl w:val="0"/>
          <w:numId w:val="121"/>
        </w:numPr>
        <w:spacing w:line="276" w:lineRule="auto"/>
      </w:pPr>
      <w:r>
        <w:t xml:space="preserve">diskusia k riešeniu úlohy je systematická,   </w:t>
      </w:r>
    </w:p>
    <w:p w14:paraId="7FC9671B" w14:textId="46B38920" w:rsidR="00E5370C" w:rsidRDefault="00E5370C" w:rsidP="009D4F58">
      <w:pPr>
        <w:pStyle w:val="Normlnysozarkami"/>
        <w:numPr>
          <w:ilvl w:val="0"/>
          <w:numId w:val="121"/>
        </w:numPr>
        <w:spacing w:line="276" w:lineRule="auto"/>
      </w:pPr>
      <w:r>
        <w:t xml:space="preserve">rozvíja sa kritické myslenie žiakov (študentov) pri nastavení takých hodnôt parametrov, ktoré odporujú klasickému pohľadu na mieru geometrických útvarov,    </w:t>
      </w:r>
    </w:p>
    <w:p w14:paraId="628CC218" w14:textId="044E4882" w:rsidR="00E11450" w:rsidRDefault="00E11450" w:rsidP="009D4F58">
      <w:pPr>
        <w:pStyle w:val="Normlnysozarkami"/>
        <w:numPr>
          <w:ilvl w:val="0"/>
          <w:numId w:val="121"/>
        </w:numPr>
        <w:spacing w:line="276" w:lineRule="auto"/>
      </w:pPr>
      <w:r>
        <w:t>dokážeme exaktne verifikovať výsledky aj v prípadoch, ktoré sú špecifické a jasne dokladujú dô</w:t>
      </w:r>
      <w:r w:rsidR="00E5370C">
        <w:t xml:space="preserve">veryhodnosť získaného výsledku (napr. Eulerova priamka rovnoramenného trojuholníka je kolmá na </w:t>
      </w:r>
      <w:r>
        <w:t xml:space="preserve"> </w:t>
      </w:r>
      <w:r w:rsidR="00E5370C">
        <w:t>jeho základňu, ... )</w:t>
      </w:r>
      <w:r w:rsidR="00FD1C58">
        <w:t xml:space="preserve">, </w:t>
      </w:r>
      <w:r>
        <w:t xml:space="preserve">  </w:t>
      </w:r>
    </w:p>
    <w:p w14:paraId="065DF96E" w14:textId="47D40AD8" w:rsidR="0071490A" w:rsidRDefault="00E11450" w:rsidP="009D4F58">
      <w:pPr>
        <w:pStyle w:val="Normlnysozarkami"/>
        <w:numPr>
          <w:ilvl w:val="0"/>
          <w:numId w:val="121"/>
        </w:numPr>
        <w:spacing w:line="276" w:lineRule="auto"/>
      </w:pPr>
      <w:r>
        <w:t>umožňuje nastavením parametrov riešiť úlohy analogického zadania</w:t>
      </w:r>
      <w:r w:rsidR="00E5370C">
        <w:t xml:space="preserve"> (ilustrujeme to na nasledujúcej ukážke). </w:t>
      </w:r>
      <w:r>
        <w:t xml:space="preserve"> </w:t>
      </w:r>
    </w:p>
    <w:p w14:paraId="741949CA" w14:textId="06FBD66E" w:rsidR="0071490A" w:rsidRDefault="0071490A" w:rsidP="00773ED5">
      <w:pPr>
        <w:pStyle w:val="Normlnysozarkami"/>
        <w:spacing w:before="120" w:line="276" w:lineRule="auto"/>
        <w:ind w:left="0"/>
        <w:contextualSpacing w:val="0"/>
        <w:rPr>
          <w:b/>
        </w:rPr>
      </w:pPr>
      <w:r>
        <w:rPr>
          <w:b/>
        </w:rPr>
        <w:t>Ukážka</w:t>
      </w:r>
    </w:p>
    <w:p w14:paraId="4C479278" w14:textId="70CAE593" w:rsidR="00E5370C" w:rsidRDefault="00E5370C" w:rsidP="00773ED5">
      <w:pPr>
        <w:pStyle w:val="Normlnysozarkami"/>
        <w:spacing w:before="120" w:line="276" w:lineRule="auto"/>
        <w:ind w:left="0"/>
        <w:contextualSpacing w:val="0"/>
      </w:pPr>
      <w:r w:rsidRPr="00E5370C">
        <w:t xml:space="preserve">K pomerne </w:t>
      </w:r>
      <w:r>
        <w:t xml:space="preserve">náročným planimetrickým konštrukčným úlohám patria úlohy  na zostrojenie štvoruholníka. </w:t>
      </w:r>
    </w:p>
    <w:p w14:paraId="32D62C64" w14:textId="0B44892D" w:rsidR="00E5370C" w:rsidRDefault="00E5370C" w:rsidP="00F439DF">
      <w:pPr>
        <w:pStyle w:val="Normlnysozarkami"/>
        <w:spacing w:before="120" w:line="276" w:lineRule="auto"/>
        <w:ind w:left="0"/>
        <w:rPr>
          <w:b/>
        </w:rPr>
      </w:pPr>
      <w:r>
        <w:rPr>
          <w:b/>
        </w:rPr>
        <w:t>Úloha</w:t>
      </w:r>
      <w:r w:rsidR="002202C3">
        <w:rPr>
          <w:b/>
        </w:rPr>
        <w:t xml:space="preserve"> 1</w:t>
      </w:r>
    </w:p>
    <w:p w14:paraId="5D71D90F" w14:textId="0942BDBA" w:rsidR="00E5370C" w:rsidRDefault="00E5370C" w:rsidP="00F439DF">
      <w:pPr>
        <w:pStyle w:val="Normlnysozarkami"/>
        <w:spacing w:before="120" w:line="276" w:lineRule="auto"/>
        <w:ind w:left="0"/>
        <w:rPr>
          <w:i/>
        </w:rPr>
      </w:pPr>
      <w:r w:rsidRPr="00E5370C">
        <w:rPr>
          <w:i/>
        </w:rPr>
        <w:t xml:space="preserve">Zostrojte lichobežník </w:t>
      </w:r>
      <m:oMath>
        <m:r>
          <w:rPr>
            <w:rFonts w:ascii="Cambria Math" w:hAnsi="Cambria Math"/>
          </w:rPr>
          <m:t>ABCD</m:t>
        </m:r>
      </m:oMath>
      <w:r>
        <w:rPr>
          <w:i/>
        </w:rPr>
        <w:t xml:space="preserve">, ak poznáte </w:t>
      </w:r>
      <w:r w:rsidR="00AA7BBB">
        <w:rPr>
          <w:i/>
        </w:rPr>
        <w:t xml:space="preserve">dĺžky jeho strán </w:t>
      </w:r>
      <m:oMath>
        <m:r>
          <w:rPr>
            <w:rFonts w:ascii="Cambria Math" w:hAnsi="Cambria Math"/>
          </w:rPr>
          <m:t>a,b,c,d</m:t>
        </m:r>
      </m:oMath>
      <w:r w:rsidR="00AA7BBB">
        <w:rPr>
          <w:i/>
        </w:rPr>
        <w:t xml:space="preserve">. </w:t>
      </w:r>
    </w:p>
    <w:p w14:paraId="595411FB" w14:textId="5F4F4C1A" w:rsidR="00AA7BBB" w:rsidRDefault="00AA7BBB" w:rsidP="00773ED5">
      <w:pPr>
        <w:pStyle w:val="Normlnysozarkami"/>
        <w:spacing w:before="120" w:line="276" w:lineRule="auto"/>
        <w:ind w:left="0"/>
        <w:contextualSpacing w:val="0"/>
        <w:rPr>
          <w:b/>
        </w:rPr>
      </w:pPr>
      <w:r>
        <w:rPr>
          <w:b/>
        </w:rPr>
        <w:t xml:space="preserve">Úloha </w:t>
      </w:r>
      <w:r w:rsidR="002202C3">
        <w:rPr>
          <w:b/>
        </w:rPr>
        <w:t>2</w:t>
      </w:r>
    </w:p>
    <w:p w14:paraId="78D09543" w14:textId="61E4C8EE" w:rsidR="00AA7BBB" w:rsidRPr="00AA7BBB" w:rsidRDefault="00AA7BBB" w:rsidP="00F439DF">
      <w:pPr>
        <w:pStyle w:val="Normlnysozarkami"/>
        <w:spacing w:before="120" w:line="276" w:lineRule="auto"/>
        <w:ind w:left="0"/>
        <w:rPr>
          <w:i/>
        </w:rPr>
      </w:pPr>
      <w:r>
        <w:rPr>
          <w:i/>
        </w:rPr>
        <w:t xml:space="preserve">Zostrojte štvoruholník </w:t>
      </w:r>
      <m:oMath>
        <m:r>
          <w:rPr>
            <w:rFonts w:ascii="Cambria Math" w:hAnsi="Cambria Math"/>
          </w:rPr>
          <m:t>ABCD</m:t>
        </m:r>
      </m:oMath>
      <w:r>
        <w:rPr>
          <w:i/>
        </w:rPr>
        <w:t xml:space="preserve">, ak poznáte dĺžky jeho strán </w:t>
      </w:r>
      <m:oMath>
        <m:r>
          <w:rPr>
            <w:rFonts w:ascii="Cambria Math" w:hAnsi="Cambria Math"/>
          </w:rPr>
          <m:t>a, b,c,d</m:t>
        </m:r>
      </m:oMath>
      <w:r>
        <w:rPr>
          <w:i/>
        </w:rPr>
        <w:t xml:space="preserve"> a uhol </w:t>
      </w:r>
      <m:oMath>
        <m:r>
          <w:rPr>
            <w:rFonts w:ascii="Cambria Math" w:hAnsi="Cambria Math"/>
          </w:rPr>
          <m:t>φ</m:t>
        </m:r>
      </m:oMath>
      <w:r>
        <w:rPr>
          <w:i/>
        </w:rPr>
        <w:t xml:space="preserve">, ktorý zvierajú priamky </w:t>
      </w:r>
      <m:oMath>
        <m:r>
          <w:rPr>
            <w:rFonts w:ascii="Cambria Math" w:hAnsi="Cambria Math"/>
          </w:rPr>
          <m:t>AB, CD</m:t>
        </m:r>
      </m:oMath>
      <w:r>
        <w:rPr>
          <w:i/>
        </w:rPr>
        <w:t xml:space="preserve">. </w:t>
      </w:r>
    </w:p>
    <w:p w14:paraId="308386D1" w14:textId="5059BCD7" w:rsidR="009702A2" w:rsidRDefault="009702A2" w:rsidP="00A0170A">
      <w:pPr>
        <w:pStyle w:val="Normlnysozarkami"/>
        <w:spacing w:before="120" w:line="276" w:lineRule="auto"/>
        <w:ind w:left="0"/>
        <w:contextualSpacing w:val="0"/>
        <w:jc w:val="center"/>
      </w:pPr>
      <w:r>
        <w:rPr>
          <w:noProof/>
          <w:lang w:eastAsia="sk-SK"/>
        </w:rPr>
        <w:lastRenderedPageBreak/>
        <w:drawing>
          <wp:inline distT="0" distB="0" distL="0" distR="0" wp14:anchorId="10AE6B7F" wp14:editId="5A74FC1A">
            <wp:extent cx="5486400" cy="2961640"/>
            <wp:effectExtent l="0" t="0" r="0" b="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BEBA8EAE-BF5A-486C-A8C5-ECC9F3942E4B}">
                          <a14:imgProps xmlns:a14="http://schemas.microsoft.com/office/drawing/2010/main">
                            <a14:imgLayer r:embed="rId234">
                              <a14:imgEffect>
                                <a14:sharpenSoften amount="25000"/>
                              </a14:imgEffect>
                            </a14:imgLayer>
                          </a14:imgProps>
                        </a:ext>
                      </a:extLst>
                    </a:blip>
                    <a:stretch>
                      <a:fillRect/>
                    </a:stretch>
                  </pic:blipFill>
                  <pic:spPr>
                    <a:xfrm>
                      <a:off x="0" y="0"/>
                      <a:ext cx="5486400" cy="2961640"/>
                    </a:xfrm>
                    <a:prstGeom prst="rect">
                      <a:avLst/>
                    </a:prstGeom>
                  </pic:spPr>
                </pic:pic>
              </a:graphicData>
            </a:graphic>
          </wp:inline>
        </w:drawing>
      </w:r>
    </w:p>
    <w:p w14:paraId="5B5B037D" w14:textId="42A28DFC" w:rsidR="009702A2" w:rsidRDefault="009702A2" w:rsidP="00A0170A">
      <w:pPr>
        <w:pStyle w:val="Normlnysozarkami"/>
        <w:spacing w:before="120" w:line="276" w:lineRule="auto"/>
        <w:ind w:left="0"/>
        <w:contextualSpacing w:val="0"/>
        <w:jc w:val="center"/>
        <w:rPr>
          <w:rStyle w:val="Siln"/>
          <w:bCs w:val="0"/>
          <w:iCs/>
        </w:rPr>
      </w:pPr>
      <w:r w:rsidRPr="00D12511">
        <w:rPr>
          <w:rStyle w:val="Siln"/>
        </w:rPr>
        <w:t xml:space="preserve">Obr. </w:t>
      </w:r>
      <w:r w:rsidR="00A0170A">
        <w:rPr>
          <w:rStyle w:val="Siln"/>
        </w:rPr>
        <w:t>70</w:t>
      </w:r>
      <w:r w:rsidRPr="00D12511">
        <w:rPr>
          <w:rStyle w:val="Siln"/>
        </w:rPr>
        <w:t xml:space="preserve"> </w:t>
      </w:r>
      <w:r>
        <w:rPr>
          <w:rStyle w:val="Siln"/>
        </w:rPr>
        <w:t xml:space="preserve">Rozbor konštrukčnej úlohy v programe Geogebra a nastavenie parametrov pre </w:t>
      </w:r>
      <m:oMath>
        <m:r>
          <m:rPr>
            <m:sty m:val="p"/>
          </m:rPr>
          <w:rPr>
            <w:rStyle w:val="Siln"/>
            <w:rFonts w:ascii="Cambria Math" w:hAnsi="Cambria Math"/>
          </w:rPr>
          <m:t>a,b,c,d</m:t>
        </m:r>
      </m:oMath>
      <w:r w:rsidRPr="00A0170A">
        <w:rPr>
          <w:rStyle w:val="Siln"/>
        </w:rPr>
        <w:t xml:space="preserve"> a</w:t>
      </w:r>
      <w:r w:rsidR="00A0170A">
        <w:rPr>
          <w:rStyle w:val="Siln"/>
        </w:rPr>
        <w:t> </w:t>
      </w:r>
      <m:oMath>
        <m:r>
          <m:rPr>
            <m:sty m:val="p"/>
          </m:rPr>
          <w:rPr>
            <w:rStyle w:val="Siln"/>
            <w:rFonts w:ascii="Cambria Math" w:hAnsi="Cambria Math"/>
          </w:rPr>
          <m:t>φ</m:t>
        </m:r>
      </m:oMath>
    </w:p>
    <w:p w14:paraId="712DD350" w14:textId="77777777" w:rsidR="00A0170A" w:rsidRDefault="00A0170A" w:rsidP="00A0170A">
      <w:pPr>
        <w:pStyle w:val="Normlnysozarkami"/>
        <w:spacing w:before="120" w:line="276" w:lineRule="auto"/>
        <w:ind w:left="0"/>
        <w:contextualSpacing w:val="0"/>
      </w:pPr>
      <w:r>
        <w:t xml:space="preserve">Rozbor konštrukčnej úlohy 2 je na obr. 70. Riešenie je založené na použití posunutia s vektorom  </w:t>
      </w:r>
      <m:oMath>
        <m:acc>
          <m:accPr>
            <m:chr m:val="⃗"/>
            <m:ctrlPr>
              <w:rPr>
                <w:rFonts w:ascii="Cambria Math" w:hAnsi="Cambria Math"/>
                <w:i/>
              </w:rPr>
            </m:ctrlPr>
          </m:accPr>
          <m:e>
            <m:r>
              <w:rPr>
                <w:rFonts w:ascii="Cambria Math" w:hAnsi="Cambria Math"/>
              </w:rPr>
              <m:t>DC</m:t>
            </m:r>
          </m:e>
        </m:acc>
      </m:oMath>
      <w:r>
        <w:t xml:space="preserve">.  Samotná konštrukcia je potom v DGS jednoduchá. Zadaním vstupných hodnôt parametrov pre  </w:t>
      </w:r>
      <m:oMath>
        <m:r>
          <w:rPr>
            <w:rFonts w:ascii="Cambria Math" w:hAnsi="Cambria Math"/>
          </w:rPr>
          <m:t>a,b,c,d</m:t>
        </m:r>
      </m:oMath>
      <w:r>
        <w:t xml:space="preserve"> a </w:t>
      </w:r>
      <m:oMath>
        <m:r>
          <w:rPr>
            <w:rFonts w:ascii="Cambria Math" w:hAnsi="Cambria Math"/>
          </w:rPr>
          <m:t>φ</m:t>
        </m:r>
      </m:oMath>
      <w:r>
        <w:t xml:space="preserve"> zostrojíme najprv pomocný trojuholník </w:t>
      </w:r>
      <m:oMath>
        <m:r>
          <w:rPr>
            <w:rFonts w:ascii="Cambria Math" w:hAnsi="Cambria Math"/>
          </w:rPr>
          <m:t>ABA´</m:t>
        </m:r>
      </m:oMath>
      <w:r>
        <w:t xml:space="preserve">, následne body </w:t>
      </w:r>
      <m:oMath>
        <m:r>
          <w:rPr>
            <w:rFonts w:ascii="Cambria Math" w:hAnsi="Cambria Math"/>
          </w:rPr>
          <m:t>C</m:t>
        </m:r>
      </m:oMath>
      <w:r>
        <w:t xml:space="preserve"> a </w:t>
      </w:r>
      <m:oMath>
        <m:r>
          <w:rPr>
            <w:rFonts w:ascii="Cambria Math" w:hAnsi="Cambria Math"/>
          </w:rPr>
          <m:t>D</m:t>
        </m:r>
      </m:oMath>
      <w:r>
        <w:t xml:space="preserve">. </w:t>
      </w:r>
    </w:p>
    <w:p w14:paraId="06108AF1" w14:textId="77777777" w:rsidR="00A0170A" w:rsidRDefault="00A0170A" w:rsidP="00A0170A">
      <w:pPr>
        <w:pStyle w:val="Normlnysozarkami"/>
        <w:spacing w:before="120" w:line="276" w:lineRule="auto"/>
        <w:ind w:left="0"/>
        <w:contextualSpacing w:val="0"/>
      </w:pPr>
      <w:r>
        <w:t xml:space="preserve">V diskusii k úlohe sa odvodí podmienka riešiteľnosti, vyplývajúca z trojuholníkovej nerovnosti, kde </w:t>
      </w:r>
    </w:p>
    <w:p w14:paraId="43AF022A" w14:textId="77777777" w:rsidR="00A0170A" w:rsidRPr="002202C3" w:rsidRDefault="005E0DEB" w:rsidP="00A0170A">
      <w:pPr>
        <w:pStyle w:val="Normlnysozarkami"/>
        <w:spacing w:before="120" w:line="276" w:lineRule="auto"/>
        <w:ind w:left="0"/>
        <w:contextualSpacing w:val="0"/>
      </w:pPr>
      <m:oMathPara>
        <m:oMath>
          <m:sSup>
            <m:sSupPr>
              <m:ctrlPr>
                <w:rPr>
                  <w:rFonts w:ascii="Cambria Math" w:hAnsi="Cambria Math"/>
                  <w:i/>
                </w:rPr>
              </m:ctrlPr>
            </m:sSupPr>
            <m:e>
              <m:d>
                <m:dPr>
                  <m:begChr m:val="|"/>
                  <m:endChr m:val="|"/>
                  <m:ctrlPr>
                    <w:rPr>
                      <w:rFonts w:ascii="Cambria Math" w:hAnsi="Cambria Math"/>
                      <w:i/>
                    </w:rPr>
                  </m:ctrlPr>
                </m:dPr>
                <m:e>
                  <m:r>
                    <w:rPr>
                      <w:rFonts w:ascii="Cambria Math" w:hAnsi="Cambria Math"/>
                    </w:rPr>
                    <m:t>A´B</m:t>
                  </m:r>
                </m:e>
              </m:d>
            </m:e>
            <m:sup>
              <m:r>
                <w:rPr>
                  <w:rFonts w:ascii="Cambria Math" w:hAnsi="Cambria Math"/>
                </w:rPr>
                <m:t>2</m:t>
              </m:r>
            </m:sup>
          </m:sSup>
          <m:r>
            <w:rPr>
              <w:rFonts w:ascii="Cambria Math" w:hAnsi="Cambria Math"/>
            </w:rPr>
            <m:t>&lt;b+d,</m:t>
          </m:r>
        </m:oMath>
      </m:oMathPara>
    </w:p>
    <w:p w14:paraId="2BF2CB18" w14:textId="77777777" w:rsidR="00A0170A" w:rsidRDefault="005E0DEB" w:rsidP="00A0170A">
      <w:pPr>
        <w:pStyle w:val="Normlnysozarkami"/>
        <w:spacing w:before="120" w:line="276" w:lineRule="auto"/>
        <w:ind w:left="0"/>
        <w:contextualSpacing w:val="0"/>
        <w:jc w:val="center"/>
      </w:pPr>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-2ac</m:t>
        </m:r>
        <m:func>
          <m:funcPr>
            <m:ctrlPr>
              <w:rPr>
                <w:rFonts w:ascii="Cambria Math" w:hAnsi="Cambria Math"/>
                <w:i/>
              </w:rPr>
            </m:ctrlPr>
          </m:funcPr>
          <m:fName>
            <m:r>
              <m:rPr>
                <m:sty m:val="p"/>
              </m:rPr>
              <w:rPr>
                <w:rFonts w:ascii="Cambria Math" w:hAnsi="Cambria Math"/>
              </w:rPr>
              <m:t>cos</m:t>
            </m:r>
          </m:fName>
          <m:e>
            <m:r>
              <w:rPr>
                <w:rFonts w:ascii="Cambria Math" w:hAnsi="Cambria Math"/>
              </w:rPr>
              <m:t>φ</m:t>
            </m:r>
          </m:e>
        </m:func>
        <m:r>
          <w:rPr>
            <w:rFonts w:ascii="Cambria Math" w:hAnsi="Cambria Math"/>
          </w:rPr>
          <m:t>&lt;b+d</m:t>
        </m:r>
      </m:oMath>
      <w:r w:rsidR="00A0170A">
        <w:t>.</w:t>
      </w:r>
    </w:p>
    <w:p w14:paraId="1C661649" w14:textId="77777777" w:rsidR="00A0170A" w:rsidRDefault="00A0170A" w:rsidP="00A0170A">
      <w:pPr>
        <w:pStyle w:val="Normlnysozarkami"/>
        <w:spacing w:before="120" w:line="276" w:lineRule="auto"/>
        <w:ind w:left="0"/>
        <w:contextualSpacing w:val="0"/>
      </w:pPr>
      <w:r>
        <w:t xml:space="preserve">Špecializácia pre </w:t>
      </w:r>
      <m:oMath>
        <m:r>
          <w:rPr>
            <w:rFonts w:ascii="Cambria Math" w:hAnsi="Cambria Math"/>
          </w:rPr>
          <m:t>φ=0°</m:t>
        </m:r>
      </m:oMath>
      <w:r>
        <w:t xml:space="preserve">, prevádza úlohu 2 na úlohu 1. </w:t>
      </w:r>
    </w:p>
    <w:p w14:paraId="28B0E22D" w14:textId="797AFE22" w:rsidR="00536A9D" w:rsidRPr="009B6355" w:rsidRDefault="009B6355" w:rsidP="00773ED5">
      <w:pPr>
        <w:pStyle w:val="Normlnysozarkami"/>
        <w:spacing w:before="120" w:line="276" w:lineRule="auto"/>
        <w:ind w:left="0"/>
        <w:contextualSpacing w:val="0"/>
        <w:rPr>
          <w:rStyle w:val="Siln"/>
          <w:bCs w:val="0"/>
          <w:i w:val="0"/>
          <w:iCs/>
        </w:rPr>
      </w:pPr>
      <w:r>
        <w:rPr>
          <w:noProof/>
          <w:lang w:eastAsia="sk-SK"/>
        </w:rPr>
        <w:drawing>
          <wp:inline distT="0" distB="0" distL="0" distR="0" wp14:anchorId="7E745BC7" wp14:editId="4CA2D6F0">
            <wp:extent cx="5486400" cy="3086100"/>
            <wp:effectExtent l="0" t="0" r="0" b="0"/>
            <wp:docPr id="99405" name="Obrázok 99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BEBA8EAE-BF5A-486C-A8C5-ECC9F3942E4B}">
                          <a14:imgProps xmlns:a14="http://schemas.microsoft.com/office/drawing/2010/main">
                            <a14:imgLayer r:embed="rId236">
                              <a14:imgEffect>
                                <a14:sharpenSoften amount="25000"/>
                              </a14:imgEffect>
                            </a14:imgLayer>
                          </a14:imgProps>
                        </a:ext>
                      </a:extLst>
                    </a:blip>
                    <a:stretch>
                      <a:fillRect/>
                    </a:stretch>
                  </pic:blipFill>
                  <pic:spPr>
                    <a:xfrm>
                      <a:off x="0" y="0"/>
                      <a:ext cx="5486400" cy="3086100"/>
                    </a:xfrm>
                    <a:prstGeom prst="rect">
                      <a:avLst/>
                    </a:prstGeom>
                  </pic:spPr>
                </pic:pic>
              </a:graphicData>
            </a:graphic>
          </wp:inline>
        </w:drawing>
      </w:r>
    </w:p>
    <w:p w14:paraId="37DF8653" w14:textId="173EE197" w:rsidR="00536A9D" w:rsidRDefault="00536A9D" w:rsidP="009B6355">
      <w:pPr>
        <w:pStyle w:val="Normlnysozarkami"/>
        <w:spacing w:before="120" w:line="276" w:lineRule="auto"/>
        <w:ind w:left="0"/>
        <w:contextualSpacing w:val="0"/>
        <w:jc w:val="center"/>
        <w:rPr>
          <w:rStyle w:val="Siln"/>
          <w:bCs w:val="0"/>
          <w:iCs/>
        </w:rPr>
      </w:pPr>
      <w:r w:rsidRPr="00D12511">
        <w:rPr>
          <w:rStyle w:val="Siln"/>
        </w:rPr>
        <w:t xml:space="preserve">Obr. </w:t>
      </w:r>
      <w:r w:rsidR="00A0170A">
        <w:rPr>
          <w:rStyle w:val="Siln"/>
        </w:rPr>
        <w:t>71</w:t>
      </w:r>
      <w:r w:rsidRPr="00D12511">
        <w:rPr>
          <w:rStyle w:val="Siln"/>
        </w:rPr>
        <w:t xml:space="preserve"> </w:t>
      </w:r>
      <w:r>
        <w:rPr>
          <w:rStyle w:val="Siln"/>
        </w:rPr>
        <w:t xml:space="preserve"> </w:t>
      </w:r>
      <w:r w:rsidR="009B6355">
        <w:rPr>
          <w:rStyle w:val="Siln"/>
        </w:rPr>
        <w:t>Špecializácia - r</w:t>
      </w:r>
      <w:r>
        <w:rPr>
          <w:rStyle w:val="Siln"/>
        </w:rPr>
        <w:t xml:space="preserve">iešenie konštrukčnej úlohy pre </w:t>
      </w:r>
      <m:oMath>
        <m:r>
          <m:rPr>
            <m:sty m:val="p"/>
          </m:rPr>
          <w:rPr>
            <w:rStyle w:val="Siln"/>
            <w:rFonts w:ascii="Cambria Math" w:hAnsi="Cambria Math"/>
          </w:rPr>
          <m:t>a=8,b=4,c=3,d=6</m:t>
        </m:r>
      </m:oMath>
      <w:r>
        <w:rPr>
          <w:rStyle w:val="Siln"/>
        </w:rPr>
        <w:t xml:space="preserve"> a</w:t>
      </w:r>
      <w:r w:rsidR="009B6355">
        <w:rPr>
          <w:rStyle w:val="Siln"/>
        </w:rPr>
        <w:t> </w:t>
      </w:r>
      <m:oMath>
        <m:r>
          <m:rPr>
            <m:sty m:val="p"/>
          </m:rPr>
          <w:rPr>
            <w:rStyle w:val="Siln"/>
            <w:rFonts w:ascii="Cambria Math" w:hAnsi="Cambria Math"/>
          </w:rPr>
          <m:t>φ=0°</m:t>
        </m:r>
      </m:oMath>
    </w:p>
    <w:p w14:paraId="1530F825" w14:textId="77777777" w:rsidR="00536A9D" w:rsidRDefault="00536A9D" w:rsidP="00773ED5">
      <w:pPr>
        <w:pStyle w:val="Normlnysozarkami"/>
        <w:spacing w:before="120" w:line="276" w:lineRule="auto"/>
        <w:ind w:left="0"/>
        <w:contextualSpacing w:val="0"/>
        <w:rPr>
          <w:rStyle w:val="Siln"/>
          <w:bCs w:val="0"/>
          <w:iCs/>
        </w:rPr>
      </w:pPr>
    </w:p>
    <w:p w14:paraId="12AC6827" w14:textId="4D0197CA" w:rsidR="00536A9D" w:rsidRPr="0012779F" w:rsidRDefault="00D205B1" w:rsidP="0012779F">
      <w:pPr>
        <w:pStyle w:val="Vlastnaskusenost"/>
        <w:rPr>
          <w:b/>
        </w:rPr>
      </w:pPr>
      <w:r>
        <w:rPr>
          <w:b/>
        </w:rPr>
        <w:lastRenderedPageBreak/>
        <w:t>Osobná</w:t>
      </w:r>
      <w:r w:rsidR="009B6355" w:rsidRPr="0012779F">
        <w:rPr>
          <w:b/>
        </w:rPr>
        <w:t xml:space="preserve"> skúsenosť</w:t>
      </w:r>
    </w:p>
    <w:p w14:paraId="30ADB33A" w14:textId="5EB72EA1" w:rsidR="0012779F" w:rsidRDefault="009B6355" w:rsidP="00A0170A">
      <w:pPr>
        <w:pStyle w:val="Vlastnaskusenost"/>
        <w:spacing w:before="0" w:after="0"/>
        <w:ind w:left="1440"/>
      </w:pPr>
      <w:r>
        <w:t xml:space="preserve">Úlohy na konštrukciu lichobežníka sú súčasťou učebných osnov pre základnú školu. Dnešní študenti učiteľstva matematiky sa zhodujú v tvrdení, že úlohu </w:t>
      </w:r>
      <w:r w:rsidR="00B05FAB">
        <w:t>1</w:t>
      </w:r>
      <w:r>
        <w:t xml:space="preserve"> na ZŠ a SŠ nikdy neriešili</w:t>
      </w:r>
      <w:r w:rsidR="00B25664">
        <w:t>.</w:t>
      </w:r>
    </w:p>
    <w:p w14:paraId="0905EA53" w14:textId="0E81DF0A" w:rsidR="0012779F" w:rsidRDefault="0012779F" w:rsidP="00A0170A">
      <w:pPr>
        <w:pStyle w:val="Vlastnaskusenost"/>
        <w:spacing w:before="0" w:after="0"/>
        <w:ind w:left="1440" w:firstLine="48"/>
      </w:pPr>
      <w:r>
        <w:t xml:space="preserve">Dodnes mám pre očami obraz, ako naša pani učiteľka matematiky v siedmom ročníku ZŠ stojí pred tabuľou, kde na jej ľavom kraji </w:t>
      </w:r>
      <w:r w:rsidR="00F439DF">
        <w:t xml:space="preserve">bola </w:t>
      </w:r>
      <w:r>
        <w:t xml:space="preserve">zostrojená konštrukcia úlohy </w:t>
      </w:r>
      <w:r w:rsidR="00F439DF">
        <w:t>1</w:t>
      </w:r>
      <w:r>
        <w:t xml:space="preserve"> a pýta sa spolužiaka: </w:t>
      </w:r>
    </w:p>
    <w:p w14:paraId="3C47AFC4" w14:textId="32698FF6" w:rsidR="0012779F" w:rsidRDefault="0012779F" w:rsidP="00A0170A">
      <w:pPr>
        <w:pStyle w:val="Vlastnaskusenost"/>
        <w:spacing w:before="0" w:after="0"/>
        <w:ind w:left="1440" w:firstLine="720"/>
      </w:pPr>
      <w:r>
        <w:t xml:space="preserve">U: „Ako by si postupoval, ak sme na miesto strany </w:t>
      </w:r>
      <m:oMath>
        <m:r>
          <w:rPr>
            <w:rFonts w:ascii="Cambria Math" w:hAnsi="Cambria Math"/>
          </w:rPr>
          <m:t>d</m:t>
        </m:r>
      </m:oMath>
      <w:r>
        <w:t xml:space="preserve"> posúvali stranu </w:t>
      </w:r>
      <m:oMath>
        <m:r>
          <w:rPr>
            <w:rFonts w:ascii="Cambria Math" w:hAnsi="Cambria Math"/>
          </w:rPr>
          <m:t>b</m:t>
        </m:r>
      </m:oMath>
      <w:r>
        <w:t>?“</w:t>
      </w:r>
    </w:p>
    <w:p w14:paraId="16C4A749" w14:textId="10B526E8" w:rsidR="0012779F" w:rsidRDefault="0012779F" w:rsidP="00A0170A">
      <w:pPr>
        <w:pStyle w:val="Vlastnaskusenost"/>
        <w:spacing w:before="0" w:after="0"/>
        <w:ind w:left="1440" w:firstLine="720"/>
      </w:pPr>
      <w:r>
        <w:t>Ž: „To nejde, nezmestilo by sa nám to na tabuľu. “</w:t>
      </w:r>
    </w:p>
    <w:p w14:paraId="180EC2A8" w14:textId="77777777" w:rsidR="00EC6A43" w:rsidRDefault="00EC6A43" w:rsidP="00A0170A">
      <w:pPr>
        <w:pStyle w:val="Vlastnaskusenost"/>
        <w:spacing w:before="0" w:after="0"/>
        <w:ind w:left="1440" w:firstLine="720"/>
      </w:pP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4688"/>
      </w:tblGrid>
      <w:tr w:rsidR="00187CFC" w14:paraId="7EA27287" w14:textId="77777777" w:rsidTr="00A0170A">
        <w:trPr>
          <w:jc w:val="center"/>
        </w:trPr>
        <w:tc>
          <w:tcPr>
            <w:tcW w:w="4071" w:type="dxa"/>
          </w:tcPr>
          <w:p w14:paraId="6E5FCA72" w14:textId="5DEDF0D9" w:rsidR="00187CFC" w:rsidRDefault="00187CFC" w:rsidP="00187CFC">
            <w:pPr>
              <w:pStyle w:val="Normlnysozarkami"/>
              <w:spacing w:before="120" w:line="276" w:lineRule="auto"/>
              <w:ind w:left="0"/>
              <w:contextualSpacing w:val="0"/>
            </w:pPr>
            <w:r>
              <w:rPr>
                <w:noProof/>
                <w:lang w:eastAsia="sk-SK"/>
              </w:rPr>
              <w:drawing>
                <wp:inline distT="0" distB="0" distL="0" distR="0" wp14:anchorId="0C3DA501" wp14:editId="1E1C9B3E">
                  <wp:extent cx="2494330" cy="1409700"/>
                  <wp:effectExtent l="0" t="0" r="1270" b="0"/>
                  <wp:docPr id="99381" name="Obrázok 99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BEBA8EAE-BF5A-486C-A8C5-ECC9F3942E4B}">
                                <a14:imgProps xmlns:a14="http://schemas.microsoft.com/office/drawing/2010/main">
                                  <a14:imgLayer r:embed="rId238">
                                    <a14:imgEffect>
                                      <a14:sharpenSoften amount="25000"/>
                                    </a14:imgEffect>
                                  </a14:imgLayer>
                                </a14:imgProps>
                              </a:ext>
                            </a:extLst>
                          </a:blip>
                          <a:stretch>
                            <a:fillRect/>
                          </a:stretch>
                        </pic:blipFill>
                        <pic:spPr>
                          <a:xfrm>
                            <a:off x="0" y="0"/>
                            <a:ext cx="2503120" cy="1414668"/>
                          </a:xfrm>
                          <a:prstGeom prst="rect">
                            <a:avLst/>
                          </a:prstGeom>
                        </pic:spPr>
                      </pic:pic>
                    </a:graphicData>
                  </a:graphic>
                </wp:inline>
              </w:drawing>
            </w:r>
          </w:p>
        </w:tc>
        <w:tc>
          <w:tcPr>
            <w:tcW w:w="4569" w:type="dxa"/>
          </w:tcPr>
          <w:p w14:paraId="6BE656F2" w14:textId="40921843" w:rsidR="00187CFC" w:rsidRDefault="00187CFC" w:rsidP="00187CFC">
            <w:pPr>
              <w:pStyle w:val="Normlnysozarkami"/>
              <w:spacing w:before="120" w:line="276" w:lineRule="auto"/>
              <w:ind w:left="0"/>
              <w:contextualSpacing w:val="0"/>
            </w:pPr>
            <w:r>
              <w:rPr>
                <w:noProof/>
                <w:lang w:eastAsia="sk-SK"/>
              </w:rPr>
              <w:drawing>
                <wp:inline distT="0" distB="0" distL="0" distR="0" wp14:anchorId="3FB98F37" wp14:editId="0CD58FCB">
                  <wp:extent cx="2839778" cy="1409700"/>
                  <wp:effectExtent l="0" t="0" r="0" b="0"/>
                  <wp:docPr id="99398" name="Obrázok 9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BEBA8EAE-BF5A-486C-A8C5-ECC9F3942E4B}">
                                <a14:imgProps xmlns:a14="http://schemas.microsoft.com/office/drawing/2010/main">
                                  <a14:imgLayer r:embed="rId240">
                                    <a14:imgEffect>
                                      <a14:sharpenSoften amount="25000"/>
                                    </a14:imgEffect>
                                  </a14:imgLayer>
                                </a14:imgProps>
                              </a:ext>
                            </a:extLst>
                          </a:blip>
                          <a:stretch>
                            <a:fillRect/>
                          </a:stretch>
                        </pic:blipFill>
                        <pic:spPr>
                          <a:xfrm>
                            <a:off x="0" y="0"/>
                            <a:ext cx="2848147" cy="1413855"/>
                          </a:xfrm>
                          <a:prstGeom prst="rect">
                            <a:avLst/>
                          </a:prstGeom>
                        </pic:spPr>
                      </pic:pic>
                    </a:graphicData>
                  </a:graphic>
                </wp:inline>
              </w:drawing>
            </w:r>
          </w:p>
        </w:tc>
      </w:tr>
      <w:tr w:rsidR="00187CFC" w14:paraId="2C0355C6" w14:textId="77777777" w:rsidTr="00A0170A">
        <w:trPr>
          <w:jc w:val="center"/>
        </w:trPr>
        <w:tc>
          <w:tcPr>
            <w:tcW w:w="4071" w:type="dxa"/>
          </w:tcPr>
          <w:p w14:paraId="3910A58C" w14:textId="0B34D339" w:rsidR="00187CFC" w:rsidRDefault="00187CFC" w:rsidP="009D4F58">
            <w:pPr>
              <w:pStyle w:val="Normlnysozarkami"/>
              <w:numPr>
                <w:ilvl w:val="0"/>
                <w:numId w:val="125"/>
              </w:numPr>
              <w:spacing w:before="120" w:line="276" w:lineRule="auto"/>
              <w:contextualSpacing w:val="0"/>
            </w:pPr>
          </w:p>
        </w:tc>
        <w:tc>
          <w:tcPr>
            <w:tcW w:w="4569" w:type="dxa"/>
          </w:tcPr>
          <w:p w14:paraId="4EABB31E" w14:textId="2727AA09" w:rsidR="00187CFC" w:rsidRDefault="00187CFC" w:rsidP="009D4F58">
            <w:pPr>
              <w:pStyle w:val="Normlnysozarkami"/>
              <w:numPr>
                <w:ilvl w:val="0"/>
                <w:numId w:val="125"/>
              </w:numPr>
              <w:spacing w:before="120" w:line="276" w:lineRule="auto"/>
              <w:contextualSpacing w:val="0"/>
            </w:pPr>
          </w:p>
        </w:tc>
      </w:tr>
      <w:tr w:rsidR="00187CFC" w14:paraId="632B1752" w14:textId="77777777" w:rsidTr="00A0170A">
        <w:trPr>
          <w:jc w:val="center"/>
        </w:trPr>
        <w:tc>
          <w:tcPr>
            <w:tcW w:w="4071" w:type="dxa"/>
          </w:tcPr>
          <w:p w14:paraId="16FE5889" w14:textId="32181CEE" w:rsidR="00187CFC" w:rsidRDefault="00187CFC" w:rsidP="00A0170A">
            <w:pPr>
              <w:pStyle w:val="Normlnysozarkami"/>
              <w:spacing w:before="120" w:line="276" w:lineRule="auto"/>
              <w:ind w:left="0"/>
              <w:contextualSpacing w:val="0"/>
              <w:jc w:val="center"/>
            </w:pPr>
            <w:r>
              <w:rPr>
                <w:noProof/>
                <w:lang w:eastAsia="sk-SK"/>
              </w:rPr>
              <w:drawing>
                <wp:inline distT="0" distB="0" distL="0" distR="0" wp14:anchorId="621AAB81" wp14:editId="77FA058E">
                  <wp:extent cx="2508588" cy="1402080"/>
                  <wp:effectExtent l="0" t="0" r="6350" b="7620"/>
                  <wp:docPr id="99401" name="Obrázok 9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BEBA8EAE-BF5A-486C-A8C5-ECC9F3942E4B}">
                                <a14:imgProps xmlns:a14="http://schemas.microsoft.com/office/drawing/2010/main">
                                  <a14:imgLayer r:embed="rId242">
                                    <a14:imgEffect>
                                      <a14:sharpenSoften amount="25000"/>
                                    </a14:imgEffect>
                                  </a14:imgLayer>
                                </a14:imgProps>
                              </a:ext>
                            </a:extLst>
                          </a:blip>
                          <a:stretch>
                            <a:fillRect/>
                          </a:stretch>
                        </pic:blipFill>
                        <pic:spPr>
                          <a:xfrm>
                            <a:off x="0" y="0"/>
                            <a:ext cx="2520330" cy="1408643"/>
                          </a:xfrm>
                          <a:prstGeom prst="rect">
                            <a:avLst/>
                          </a:prstGeom>
                        </pic:spPr>
                      </pic:pic>
                    </a:graphicData>
                  </a:graphic>
                </wp:inline>
              </w:drawing>
            </w:r>
          </w:p>
        </w:tc>
        <w:tc>
          <w:tcPr>
            <w:tcW w:w="4569" w:type="dxa"/>
          </w:tcPr>
          <w:p w14:paraId="0878B26D" w14:textId="77777777" w:rsidR="00187CFC" w:rsidRDefault="00187CFC" w:rsidP="00187CFC">
            <w:pPr>
              <w:pStyle w:val="Normlnysozarkami"/>
              <w:spacing w:before="120" w:line="276" w:lineRule="auto"/>
              <w:ind w:left="0"/>
              <w:contextualSpacing w:val="0"/>
            </w:pPr>
          </w:p>
          <w:p w14:paraId="36973DD0" w14:textId="78F92120" w:rsidR="00187CFC" w:rsidRDefault="00187CFC" w:rsidP="00187CFC">
            <w:pPr>
              <w:pStyle w:val="Normlnysozarkami"/>
              <w:spacing w:before="120" w:line="276" w:lineRule="auto"/>
              <w:ind w:left="0"/>
              <w:contextualSpacing w:val="0"/>
            </w:pPr>
            <w:r>
              <w:rPr>
                <w:noProof/>
                <w:lang w:eastAsia="sk-SK"/>
              </w:rPr>
              <w:drawing>
                <wp:inline distT="0" distB="0" distL="0" distR="0" wp14:anchorId="3FC2C6B9" wp14:editId="4DB41C3C">
                  <wp:extent cx="2719695" cy="1028700"/>
                  <wp:effectExtent l="0" t="0" r="5080" b="0"/>
                  <wp:docPr id="99402" name="Obrázok 9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BEBA8EAE-BF5A-486C-A8C5-ECC9F3942E4B}">
                                <a14:imgProps xmlns:a14="http://schemas.microsoft.com/office/drawing/2010/main">
                                  <a14:imgLayer r:embed="rId244">
                                    <a14:imgEffect>
                                      <a14:sharpenSoften amount="25000"/>
                                    </a14:imgEffect>
                                  </a14:imgLayer>
                                </a14:imgProps>
                              </a:ext>
                            </a:extLst>
                          </a:blip>
                          <a:stretch>
                            <a:fillRect/>
                          </a:stretch>
                        </pic:blipFill>
                        <pic:spPr>
                          <a:xfrm>
                            <a:off x="0" y="0"/>
                            <a:ext cx="2729001" cy="1032220"/>
                          </a:xfrm>
                          <a:prstGeom prst="rect">
                            <a:avLst/>
                          </a:prstGeom>
                        </pic:spPr>
                      </pic:pic>
                    </a:graphicData>
                  </a:graphic>
                </wp:inline>
              </w:drawing>
            </w:r>
          </w:p>
        </w:tc>
      </w:tr>
      <w:tr w:rsidR="00187CFC" w14:paraId="1D5A1D2A" w14:textId="77777777" w:rsidTr="00A0170A">
        <w:trPr>
          <w:jc w:val="center"/>
        </w:trPr>
        <w:tc>
          <w:tcPr>
            <w:tcW w:w="4071" w:type="dxa"/>
          </w:tcPr>
          <w:p w14:paraId="072A9EED" w14:textId="56DD1205" w:rsidR="00187CFC" w:rsidRDefault="00187CFC" w:rsidP="009D4F58">
            <w:pPr>
              <w:pStyle w:val="Normlnysozarkami"/>
              <w:numPr>
                <w:ilvl w:val="0"/>
                <w:numId w:val="125"/>
              </w:numPr>
              <w:spacing w:before="120" w:line="276" w:lineRule="auto"/>
              <w:contextualSpacing w:val="0"/>
            </w:pPr>
          </w:p>
        </w:tc>
        <w:tc>
          <w:tcPr>
            <w:tcW w:w="4569" w:type="dxa"/>
          </w:tcPr>
          <w:p w14:paraId="091FA06D" w14:textId="4A620472" w:rsidR="00187CFC" w:rsidRDefault="00187CFC" w:rsidP="009D4F58">
            <w:pPr>
              <w:pStyle w:val="Normlnysozarkami"/>
              <w:numPr>
                <w:ilvl w:val="0"/>
                <w:numId w:val="125"/>
              </w:numPr>
              <w:spacing w:before="120" w:line="276" w:lineRule="auto"/>
              <w:contextualSpacing w:val="0"/>
            </w:pPr>
          </w:p>
        </w:tc>
      </w:tr>
      <w:tr w:rsidR="009B4C16" w14:paraId="0B4A10BC" w14:textId="77777777" w:rsidTr="00A0170A">
        <w:trPr>
          <w:jc w:val="center"/>
        </w:trPr>
        <w:tc>
          <w:tcPr>
            <w:tcW w:w="8640" w:type="dxa"/>
            <w:gridSpan w:val="2"/>
          </w:tcPr>
          <w:p w14:paraId="78630F2C" w14:textId="12E1AB6A" w:rsidR="009B4C16" w:rsidRPr="009B4C16" w:rsidRDefault="009B4C16" w:rsidP="00A0170A">
            <w:pPr>
              <w:pStyle w:val="Normlnysozarkami"/>
              <w:spacing w:before="120" w:line="276" w:lineRule="auto"/>
              <w:ind w:left="0"/>
              <w:contextualSpacing w:val="0"/>
              <w:jc w:val="center"/>
              <w:rPr>
                <w:i/>
                <w:iCs/>
                <w:spacing w:val="5"/>
                <w:sz w:val="20"/>
              </w:rPr>
            </w:pPr>
            <w:r w:rsidRPr="00D12511">
              <w:rPr>
                <w:rStyle w:val="Siln"/>
              </w:rPr>
              <w:t xml:space="preserve">Obr. </w:t>
            </w:r>
            <w:r w:rsidR="00A0170A">
              <w:rPr>
                <w:rStyle w:val="Siln"/>
              </w:rPr>
              <w:t>72</w:t>
            </w:r>
            <w:r w:rsidRPr="00D12511">
              <w:rPr>
                <w:rStyle w:val="Siln"/>
              </w:rPr>
              <w:t xml:space="preserve"> </w:t>
            </w:r>
            <w:r>
              <w:rPr>
                <w:rStyle w:val="Siln"/>
              </w:rPr>
              <w:t xml:space="preserve"> Riešenie pre rôzne nastavenia veľkosti uhla </w:t>
            </w:r>
            <m:oMath>
              <m:r>
                <m:rPr>
                  <m:sty m:val="p"/>
                </m:rPr>
                <w:rPr>
                  <w:rStyle w:val="Siln"/>
                  <w:rFonts w:ascii="Cambria Math" w:hAnsi="Cambria Math"/>
                </w:rPr>
                <m:t>φ</m:t>
              </m:r>
            </m:oMath>
            <w:r w:rsidRPr="00EC6A43">
              <w:rPr>
                <w:rStyle w:val="Siln"/>
              </w:rPr>
              <w:t xml:space="preserve">  pre </w:t>
            </w:r>
            <m:oMath>
              <m:r>
                <m:rPr>
                  <m:sty m:val="p"/>
                </m:rPr>
                <w:rPr>
                  <w:rStyle w:val="Siln"/>
                  <w:rFonts w:ascii="Cambria Math" w:hAnsi="Cambria Math"/>
                </w:rPr>
                <m:t>a=8,b=4,c=3,d=6</m:t>
              </m:r>
            </m:oMath>
            <w:r>
              <w:rPr>
                <w:rStyle w:val="Siln"/>
              </w:rPr>
              <w:t xml:space="preserve"> </w:t>
            </w:r>
          </w:p>
        </w:tc>
      </w:tr>
      <w:tr w:rsidR="00EC6A43" w14:paraId="47537EA3" w14:textId="77777777" w:rsidTr="00A0170A">
        <w:trPr>
          <w:jc w:val="center"/>
        </w:trPr>
        <w:tc>
          <w:tcPr>
            <w:tcW w:w="8640" w:type="dxa"/>
            <w:gridSpan w:val="2"/>
          </w:tcPr>
          <w:p w14:paraId="692E0B8E" w14:textId="77777777" w:rsidR="00EC6A43" w:rsidRDefault="00EC6A43" w:rsidP="00EC6A43">
            <w:pPr>
              <w:pStyle w:val="Normlnysozarkami"/>
              <w:spacing w:before="240" w:line="276" w:lineRule="auto"/>
              <w:ind w:left="0"/>
              <w:contextualSpacing w:val="0"/>
            </w:pPr>
            <w:r>
              <w:t>Pri parametrickej verifikácii výsledku je dôležité, aby učiteľ:</w:t>
            </w:r>
          </w:p>
          <w:p w14:paraId="267E2659" w14:textId="77777777" w:rsidR="00EC6A43" w:rsidRDefault="00EC6A43" w:rsidP="00EC6A43">
            <w:pPr>
              <w:pStyle w:val="Normlnysozarkami"/>
              <w:numPr>
                <w:ilvl w:val="0"/>
                <w:numId w:val="124"/>
              </w:numPr>
              <w:spacing w:before="120" w:line="276" w:lineRule="auto"/>
              <w:contextualSpacing w:val="0"/>
            </w:pPr>
            <w:r>
              <w:t xml:space="preserve">mal úlohu premyslenú, počas diskusie kládol cielené otázky a postupoval systematicky, </w:t>
            </w:r>
          </w:p>
          <w:p w14:paraId="5091DD0D" w14:textId="77777777" w:rsidR="00EC6A43" w:rsidRDefault="00EC6A43" w:rsidP="00EC6A43">
            <w:pPr>
              <w:pStyle w:val="Normlnysozarkami"/>
              <w:numPr>
                <w:ilvl w:val="0"/>
                <w:numId w:val="124"/>
              </w:numPr>
              <w:spacing w:before="120" w:line="276" w:lineRule="auto"/>
              <w:contextualSpacing w:val="0"/>
            </w:pPr>
            <w:r>
              <w:t xml:space="preserve">nemal obavu zo straty autority, ak niektoré „správania sa“ konštrukcie nebude vedieť vysvetliť (problematické situácie môžu nastať aj vplyvom naprogramovania softvéru),  </w:t>
            </w:r>
          </w:p>
          <w:p w14:paraId="06DA28D2" w14:textId="77777777" w:rsidR="00EC6A43" w:rsidRDefault="00EC6A43" w:rsidP="00EC6A43">
            <w:pPr>
              <w:pStyle w:val="Normlnysozarkami"/>
              <w:numPr>
                <w:ilvl w:val="0"/>
                <w:numId w:val="124"/>
              </w:numPr>
              <w:spacing w:before="120" w:line="276" w:lineRule="auto"/>
              <w:contextualSpacing w:val="0"/>
            </w:pPr>
            <w:r>
              <w:t xml:space="preserve">kládol dôraz na rozvoj kritického myslenia a argumentáciu, technologické riešenia DGS sú druhoradé. Môžu nastať situácie naznačené na obr. 69 a) – d), ktorých výskyt treba žiakom (študentom) logicky zdôvodniť. </w:t>
            </w:r>
          </w:p>
          <w:p w14:paraId="7A5CC5BF" w14:textId="77777777" w:rsidR="00EC6A43" w:rsidRDefault="00EC6A43" w:rsidP="00EC6A43">
            <w:pPr>
              <w:pStyle w:val="Normlnysozarkami"/>
              <w:numPr>
                <w:ilvl w:val="0"/>
                <w:numId w:val="124"/>
              </w:numPr>
              <w:spacing w:before="120" w:line="276" w:lineRule="auto"/>
              <w:contextualSpacing w:val="0"/>
            </w:pPr>
            <w:r>
              <w:t xml:space="preserve">Môže sa stať, že aj napriek dôslednej príprave konštrukcia „prekvapí“ (obr. 70). </w:t>
            </w:r>
          </w:p>
          <w:p w14:paraId="541B18D6" w14:textId="77777777" w:rsidR="00EC6A43" w:rsidRDefault="00EC6A43" w:rsidP="00EC6A43">
            <w:pPr>
              <w:pStyle w:val="Normlnysozarkami"/>
              <w:numPr>
                <w:ilvl w:val="0"/>
                <w:numId w:val="124"/>
              </w:numPr>
              <w:spacing w:before="120" w:line="276" w:lineRule="auto"/>
              <w:contextualSpacing w:val="0"/>
            </w:pPr>
            <w:r>
              <w:t>Ak úloha žiakov zaujme, mal by počítať s tým, že diskusia zaberie viac času z vyučovacej hodiny, než  pôvodne plánoval.</w:t>
            </w:r>
          </w:p>
          <w:p w14:paraId="6D96A561" w14:textId="77777777" w:rsidR="00EC6A43" w:rsidRPr="00D12511" w:rsidRDefault="00EC6A43" w:rsidP="00A0170A">
            <w:pPr>
              <w:pStyle w:val="Normlnysozarkami"/>
              <w:spacing w:before="120" w:line="276" w:lineRule="auto"/>
              <w:ind w:left="0"/>
              <w:contextualSpacing w:val="0"/>
              <w:jc w:val="center"/>
              <w:rPr>
                <w:rStyle w:val="Siln"/>
              </w:rPr>
            </w:pPr>
          </w:p>
        </w:tc>
      </w:tr>
    </w:tbl>
    <w:p w14:paraId="3E16E7D6" w14:textId="77777777" w:rsidR="009E1508" w:rsidRDefault="009E1508" w:rsidP="00A0170A">
      <w:pPr>
        <w:pStyle w:val="Normlnysozarkami"/>
        <w:spacing w:before="120" w:line="276" w:lineRule="auto"/>
        <w:ind w:left="0"/>
        <w:contextualSpacing w:val="0"/>
        <w:jc w:val="center"/>
        <w:rPr>
          <w:noProof/>
          <w:lang w:eastAsia="sk-SK"/>
        </w:rPr>
      </w:pPr>
    </w:p>
    <w:p w14:paraId="4F33B89B" w14:textId="7E2C67FB" w:rsidR="00536A9D" w:rsidRDefault="00536A9D" w:rsidP="00A0170A">
      <w:pPr>
        <w:pStyle w:val="Normlnysozarkami"/>
        <w:spacing w:before="120" w:line="276" w:lineRule="auto"/>
        <w:ind w:left="0"/>
        <w:contextualSpacing w:val="0"/>
        <w:jc w:val="center"/>
      </w:pPr>
      <w:r>
        <w:rPr>
          <w:noProof/>
          <w:lang w:eastAsia="sk-SK"/>
        </w:rPr>
        <w:lastRenderedPageBreak/>
        <w:drawing>
          <wp:inline distT="0" distB="0" distL="0" distR="0" wp14:anchorId="089DF369" wp14:editId="7F8F78B6">
            <wp:extent cx="5698066" cy="3358412"/>
            <wp:effectExtent l="0" t="0" r="0" b="0"/>
            <wp:docPr id="99404" name="Obrázok 9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extLst>
                        <a:ext uri="{BEBA8EAE-BF5A-486C-A8C5-ECC9F3942E4B}">
                          <a14:imgProps xmlns:a14="http://schemas.microsoft.com/office/drawing/2010/main">
                            <a14:imgLayer r:embed="rId246">
                              <a14:imgEffect>
                                <a14:sharpenSoften amount="25000"/>
                              </a14:imgEffect>
                            </a14:imgLayer>
                          </a14:imgProps>
                        </a:ext>
                      </a:extLst>
                    </a:blip>
                    <a:srcRect r="7568"/>
                    <a:stretch/>
                  </pic:blipFill>
                  <pic:spPr bwMode="auto">
                    <a:xfrm>
                      <a:off x="0" y="0"/>
                      <a:ext cx="5713826" cy="3367701"/>
                    </a:xfrm>
                    <a:prstGeom prst="rect">
                      <a:avLst/>
                    </a:prstGeom>
                    <a:ln>
                      <a:noFill/>
                    </a:ln>
                    <a:extLst>
                      <a:ext uri="{53640926-AAD7-44D8-BBD7-CCE9431645EC}">
                        <a14:shadowObscured xmlns:a14="http://schemas.microsoft.com/office/drawing/2010/main"/>
                      </a:ext>
                    </a:extLst>
                  </pic:spPr>
                </pic:pic>
              </a:graphicData>
            </a:graphic>
          </wp:inline>
        </w:drawing>
      </w:r>
    </w:p>
    <w:p w14:paraId="2313DED5" w14:textId="6857E6B2" w:rsidR="00F61707" w:rsidRDefault="00F61707" w:rsidP="00F61707">
      <w:pPr>
        <w:pStyle w:val="Normlnysozarkami"/>
        <w:spacing w:before="120" w:line="276" w:lineRule="auto"/>
        <w:ind w:left="0"/>
        <w:contextualSpacing w:val="0"/>
        <w:jc w:val="center"/>
        <w:rPr>
          <w:rStyle w:val="Siln"/>
          <w:bCs w:val="0"/>
          <w:iCs/>
        </w:rPr>
      </w:pPr>
      <w:r w:rsidRPr="00D12511">
        <w:rPr>
          <w:rStyle w:val="Siln"/>
        </w:rPr>
        <w:t xml:space="preserve">Obr. </w:t>
      </w:r>
      <w:r>
        <w:rPr>
          <w:rStyle w:val="Siln"/>
        </w:rPr>
        <w:t>7</w:t>
      </w:r>
      <w:r w:rsidR="00A0170A">
        <w:rPr>
          <w:rStyle w:val="Siln"/>
        </w:rPr>
        <w:t>3</w:t>
      </w:r>
      <w:r w:rsidRPr="00D12511">
        <w:rPr>
          <w:rStyle w:val="Siln"/>
        </w:rPr>
        <w:t xml:space="preserve"> </w:t>
      </w:r>
      <w:r>
        <w:rPr>
          <w:rStyle w:val="Siln"/>
        </w:rPr>
        <w:t xml:space="preserve"> Riešenie v podobe lomenej čiary</w:t>
      </w:r>
      <m:oMath>
        <m:r>
          <m:rPr>
            <m:sty m:val="p"/>
          </m:rPr>
          <w:rPr>
            <w:rStyle w:val="Siln"/>
            <w:rFonts w:ascii="Cambria Math" w:hAnsi="Cambria Math"/>
          </w:rPr>
          <m:t xml:space="preserve"> </m:t>
        </m:r>
      </m:oMath>
      <w:r>
        <w:rPr>
          <w:rStyle w:val="Siln"/>
        </w:rPr>
        <w:t xml:space="preserve">pre </w:t>
      </w:r>
      <m:oMath>
        <m:r>
          <m:rPr>
            <m:sty m:val="p"/>
          </m:rPr>
          <w:rPr>
            <w:rStyle w:val="Siln"/>
            <w:rFonts w:ascii="Cambria Math" w:hAnsi="Cambria Math"/>
          </w:rPr>
          <m:t xml:space="preserve">a=8,b=4,c=3,d=6 </m:t>
        </m:r>
      </m:oMath>
      <w:r w:rsidRPr="00A0170A">
        <w:rPr>
          <w:rStyle w:val="Siln"/>
        </w:rPr>
        <w:t>a </w:t>
      </w:r>
      <m:oMath>
        <m:r>
          <m:rPr>
            <m:sty m:val="p"/>
          </m:rPr>
          <w:rPr>
            <w:rStyle w:val="Siln"/>
            <w:rFonts w:ascii="Cambria Math" w:hAnsi="Cambria Math"/>
          </w:rPr>
          <m:t>φ=90°</m:t>
        </m:r>
      </m:oMath>
      <w:r w:rsidR="00C6068B" w:rsidRPr="00A0170A">
        <w:rPr>
          <w:rStyle w:val="Siln"/>
          <w:bCs w:val="0"/>
        </w:rPr>
        <w:t>.</w:t>
      </w:r>
    </w:p>
    <w:p w14:paraId="6FDF9691" w14:textId="77777777" w:rsidR="00EC6A43" w:rsidRDefault="00EC6A43" w:rsidP="007B5A39">
      <w:pPr>
        <w:pStyle w:val="Normlnysozarkami"/>
        <w:spacing w:before="240" w:line="276" w:lineRule="auto"/>
        <w:ind w:left="0"/>
        <w:contextualSpacing w:val="0"/>
      </w:pPr>
    </w:p>
    <w:p w14:paraId="1694C7D5" w14:textId="6965F906" w:rsidR="007B5A39" w:rsidRDefault="007B5A39" w:rsidP="007B5A39">
      <w:pPr>
        <w:pStyle w:val="Normlnysozarkami"/>
        <w:spacing w:before="240" w:line="276" w:lineRule="auto"/>
        <w:ind w:left="0"/>
        <w:contextualSpacing w:val="0"/>
      </w:pPr>
      <w:r>
        <w:t xml:space="preserve">Jednou z prirodzených ciest ku zovšeobecnení tvrdení v matematike, kedy sa účelne generujú analogické tvrdenia, je „prechod do vyšších dimenzií“.   </w:t>
      </w:r>
    </w:p>
    <w:p w14:paraId="0D559F08" w14:textId="77777777" w:rsidR="00773ED5" w:rsidRDefault="00773ED5" w:rsidP="00773ED5">
      <w:pPr>
        <w:pStyle w:val="Normlnysozarkami"/>
        <w:spacing w:before="120" w:line="276" w:lineRule="auto"/>
        <w:ind w:left="0"/>
        <w:contextualSpacing w:val="0"/>
      </w:pPr>
      <w:r w:rsidRPr="002F34F0">
        <w:rPr>
          <w:b/>
        </w:rPr>
        <w:t>Ukážka</w:t>
      </w:r>
    </w:p>
    <w:p w14:paraId="28C29DEB" w14:textId="75CD4C4F" w:rsidR="00773ED5" w:rsidRPr="002F34F0" w:rsidRDefault="00773ED5" w:rsidP="00773ED5">
      <w:pPr>
        <w:pStyle w:val="Normlnysozarkami"/>
        <w:spacing w:before="120" w:line="276" w:lineRule="auto"/>
        <w:ind w:left="0"/>
        <w:contextualSpacing w:val="0"/>
      </w:pPr>
      <w:r w:rsidRPr="002F34F0">
        <w:t>Pytagorova veta je jednou z najznámejších a najdokazovanejších viet matematiky. Jej slovná formulácia  znie</w:t>
      </w:r>
      <w:r w:rsidR="00740F67">
        <w:t>:</w:t>
      </w:r>
      <w:r w:rsidRPr="002F34F0">
        <w:t xml:space="preserve"> </w:t>
      </w:r>
    </w:p>
    <w:p w14:paraId="5F6E778B" w14:textId="67CFE44E" w:rsidR="00230380" w:rsidRDefault="00773ED5" w:rsidP="00773ED5">
      <w:pPr>
        <w:pStyle w:val="Normlnysozarkami"/>
        <w:spacing w:before="120" w:line="276" w:lineRule="auto"/>
        <w:ind w:left="0"/>
        <w:contextualSpacing w:val="0"/>
        <w:rPr>
          <w:b/>
        </w:rPr>
      </w:pPr>
      <w:r w:rsidRPr="002F34F0">
        <w:rPr>
          <w:b/>
        </w:rPr>
        <w:t xml:space="preserve">Veta </w:t>
      </w:r>
    </w:p>
    <w:p w14:paraId="4D311A0F" w14:textId="3E6F2F7F" w:rsidR="00773ED5" w:rsidRPr="002F34F0" w:rsidRDefault="00773ED5" w:rsidP="00773ED5">
      <w:pPr>
        <w:pStyle w:val="Normlnysozarkami"/>
        <w:spacing w:before="120" w:line="276" w:lineRule="auto"/>
        <w:ind w:left="0"/>
        <w:contextualSpacing w:val="0"/>
      </w:pPr>
      <w:r w:rsidRPr="002F34F0">
        <w:rPr>
          <w:i/>
        </w:rPr>
        <w:t>Obsah štvorca zostrojeného nad preponou pravouhlého trojuholníka sa rovná súčtu obsahov štvorcov zostrojených nad jeho odvesnami.</w:t>
      </w:r>
      <w:r w:rsidRPr="002F34F0">
        <w:t xml:space="preserve"> </w:t>
      </w:r>
    </w:p>
    <w:p w14:paraId="4B779FFE" w14:textId="4E0A3BC2" w:rsidR="00773ED5" w:rsidRPr="00230380" w:rsidRDefault="00230380" w:rsidP="00773ED5">
      <w:pPr>
        <w:pStyle w:val="Normlnysozarkami"/>
        <w:spacing w:before="120" w:line="276" w:lineRule="auto"/>
        <w:ind w:left="0"/>
        <w:contextualSpacing w:val="0"/>
        <w:rPr>
          <w:i/>
        </w:rPr>
      </w:pPr>
      <w:r>
        <w:t xml:space="preserve">Zovšeobecniť tvrdenie o Pytagorovej vete možno rôzne. Prirodzená cesta je v analógii medzi simplexami jednotlivých priestorov. Uvažujme pravouhlý ihlan </w:t>
      </w:r>
      <m:oMath>
        <m:r>
          <w:rPr>
            <w:rFonts w:ascii="Cambria Math" w:hAnsi="Cambria Math"/>
          </w:rPr>
          <m:t>ABCV</m:t>
        </m:r>
      </m:oMath>
      <w:r>
        <w:t xml:space="preserve">, ktorého </w:t>
      </w:r>
      <w:r w:rsidR="00773ED5" w:rsidRPr="002F34F0">
        <w:t xml:space="preserve">steny </w:t>
      </w:r>
      <m:oMath>
        <m:r>
          <w:rPr>
            <w:rFonts w:ascii="Cambria Math" w:hAnsi="Cambria Math"/>
          </w:rPr>
          <m:t>ABV, BCV, CAV</m:t>
        </m:r>
      </m:oMath>
      <w:r w:rsidR="00773ED5" w:rsidRPr="002F34F0">
        <w:t xml:space="preserve"> sú pravouhlé trojuholníky s pravým uhlom pri vrchole </w:t>
      </w:r>
      <m:oMath>
        <m:r>
          <w:rPr>
            <w:rFonts w:ascii="Cambria Math" w:hAnsi="Cambria Math"/>
          </w:rPr>
          <m:t>V</m:t>
        </m:r>
      </m:oMath>
      <w:r w:rsidR="00773ED5" w:rsidRPr="002F34F0">
        <w:rPr>
          <w:i/>
        </w:rPr>
        <w:t>.</w:t>
      </w:r>
      <w:r w:rsidR="00773ED5">
        <w:t xml:space="preserve"> </w:t>
      </w:r>
      <w:r w:rsidR="00773ED5" w:rsidRPr="002F34F0">
        <w:t xml:space="preserve"> </w:t>
      </w:r>
      <w:r w:rsidR="00773ED5" w:rsidRPr="002F34F0">
        <w:rPr>
          <w:i/>
        </w:rPr>
        <w:t xml:space="preserve"> </w:t>
      </w:r>
      <w:r w:rsidR="00773ED5" w:rsidRPr="002F34F0">
        <w:t xml:space="preserve"> </w:t>
      </w:r>
    </w:p>
    <w:p w14:paraId="56014617" w14:textId="77777777" w:rsidR="007B5A39" w:rsidRDefault="00773ED5" w:rsidP="00773ED5">
      <w:pPr>
        <w:pStyle w:val="Normlnysozarkami"/>
        <w:spacing w:before="120" w:line="276" w:lineRule="auto"/>
        <w:ind w:left="0"/>
        <w:contextualSpacing w:val="0"/>
      </w:pPr>
      <w:r w:rsidRPr="002F34F0">
        <w:t>V prípade Pytagorovej vety sme uvažovali</w:t>
      </w:r>
      <w:r>
        <w:t xml:space="preserve"> o dĺžkach strán, </w:t>
      </w:r>
      <w:r w:rsidRPr="002F34F0">
        <w:t xml:space="preserve"> teraz máme trojuholníky. Strany ako úsečky majú dĺžky, trojuholníky ako rovinné útvary majú obsah. </w:t>
      </w:r>
    </w:p>
    <w:p w14:paraId="4741A4F2" w14:textId="09EAB2DB" w:rsidR="00773ED5" w:rsidRPr="002F34F0" w:rsidRDefault="00773ED5" w:rsidP="00773ED5">
      <w:pPr>
        <w:pStyle w:val="Normlnysozarkami"/>
        <w:spacing w:before="120" w:line="276" w:lineRule="auto"/>
        <w:ind w:left="0"/>
        <w:contextualSpacing w:val="0"/>
      </w:pPr>
      <w:r w:rsidRPr="002F34F0">
        <w:t>Umocn</w:t>
      </w:r>
      <w:r w:rsidR="007B5A39">
        <w:t>í</w:t>
      </w:r>
      <w:r w:rsidRPr="002F34F0">
        <w:t xml:space="preserve">me obsahy trojuholníkov </w:t>
      </w:r>
      <m:oMath>
        <m:r>
          <w:rPr>
            <w:rFonts w:ascii="Cambria Math" w:hAnsi="Cambria Math"/>
          </w:rPr>
          <m:t>ABV, BCV, CAV</m:t>
        </m:r>
      </m:oMath>
      <w:r w:rsidRPr="002F34F0">
        <w:rPr>
          <w:i/>
        </w:rPr>
        <w:t xml:space="preserve"> </w:t>
      </w:r>
      <w:r w:rsidRPr="002F34F0">
        <w:t>a</w:t>
      </w:r>
      <w:r w:rsidR="00230380">
        <w:t> </w:t>
      </w:r>
      <w:r w:rsidRPr="002F34F0">
        <w:t>porov</w:t>
      </w:r>
      <w:r w:rsidR="00230380">
        <w:t xml:space="preserve">náme ich </w:t>
      </w:r>
      <w:r w:rsidRPr="002F34F0">
        <w:t xml:space="preserve">súčet s druhou mocninou obsahu trojuholníka </w:t>
      </w:r>
      <m:oMath>
        <m:r>
          <w:rPr>
            <w:rFonts w:ascii="Cambria Math" w:hAnsi="Cambria Math"/>
          </w:rPr>
          <m:t>ABC</m:t>
        </m:r>
      </m:oMath>
      <w:r w:rsidRPr="002F34F0">
        <w:t xml:space="preserve">. </w:t>
      </w:r>
    </w:p>
    <w:p w14:paraId="3C61B14E" w14:textId="49440D5A" w:rsidR="00773ED5" w:rsidRDefault="00230380" w:rsidP="00773ED5">
      <w:pPr>
        <w:pStyle w:val="Normlnysozarkami"/>
        <w:spacing w:before="120" w:line="276" w:lineRule="auto"/>
        <w:ind w:left="0"/>
        <w:contextualSpacing w:val="0"/>
      </w:pPr>
      <w:r>
        <w:t xml:space="preserve">Najprv overíme hypotézu </w:t>
      </w:r>
      <w:r w:rsidR="00773ED5" w:rsidRPr="002F34F0">
        <w:t>experiment</w:t>
      </w:r>
      <w:r>
        <w:t>om v DGS. Ak z</w:t>
      </w:r>
      <w:r w:rsidR="00773ED5">
        <w:t xml:space="preserve">ostrojíme daný ihlan v </w:t>
      </w:r>
      <w:r w:rsidR="00773ED5" w:rsidRPr="002F34F0">
        <w:t>Cabri 3D</w:t>
      </w:r>
      <w:r w:rsidR="00773ED5">
        <w:t xml:space="preserve">, učíme </w:t>
      </w:r>
      <w:r w:rsidR="00773ED5" w:rsidRPr="002F34F0">
        <w:t xml:space="preserve">obsahy </w:t>
      </w:r>
      <w:r w:rsidR="00773ED5">
        <w:t xml:space="preserve">stien </w:t>
      </w:r>
      <w:r w:rsidR="00773ED5" w:rsidRPr="002F34F0">
        <w:t xml:space="preserve"> a vypočíta</w:t>
      </w:r>
      <w:r w:rsidR="00773ED5">
        <w:t>me</w:t>
      </w:r>
      <w:r w:rsidR="00773ED5" w:rsidRPr="002F34F0">
        <w:t xml:space="preserve"> druhé mocniny obsahov</w:t>
      </w:r>
      <w:r>
        <w:t xml:space="preserve"> pomocou softvérových konštrukčných nástrojov</w:t>
      </w:r>
      <w:r w:rsidR="00773ED5">
        <w:t xml:space="preserve">. </w:t>
      </w:r>
      <w:r w:rsidR="00773ED5" w:rsidRPr="002F34F0">
        <w:t>Softvérová vizualizácia naznačuje, že by mohlo ísť o pravdivú hypotézu. Sformulujeme slovne</w:t>
      </w:r>
      <w:r w:rsidR="00EC6A43">
        <w:t xml:space="preserve">. Originálne riešenie pochádza z </w:t>
      </w:r>
      <w:r w:rsidR="00773ED5" w:rsidRPr="002F34F0">
        <w:t xml:space="preserve"> </w:t>
      </w:r>
      <w:r w:rsidR="00773ED5" w:rsidRPr="002F34F0">
        <w:fldChar w:fldCharType="begin"/>
      </w:r>
      <w:r w:rsidR="00773ED5" w:rsidRPr="002F34F0">
        <w:instrText xml:space="preserve"> ADDIN EN.CITE &lt;EndNote&gt;&lt;Cite&gt;&lt;Author&gt;Kopka&lt;/Author&gt;&lt;Year&gt;1999&lt;/Year&gt;&lt;RecNum&gt;4&lt;/RecNum&gt;&lt;DisplayText&gt;(Kopka, 1999)&lt;/DisplayText&gt;&lt;record&gt;&lt;rec-number&gt;4&lt;/rec-number&gt;&lt;foreign-keys&gt;&lt;key app="EN" db-id="50swf0dp9vdwpaer0aa52efa2vfa0ppeppd0"&gt;4&lt;/key&gt;&lt;/foreign-keys&gt;&lt;ref-type name="Book"&gt;6&lt;/ref-type&gt;&lt;contributors&gt;&lt;authors&gt;&lt;author&gt;&lt;style face="normal" font="default" charset="238" size="100%"&gt;Jan Kopka&lt;/style&gt;&lt;/author&gt;&lt;/authors&gt;&lt;secondary-authors&gt;&lt;author&gt;&lt;style face="normal" font="default" charset="238" size="100%"&gt;J. Melichar&lt;/style&gt;&lt;/author&gt;&lt;/secondary-authors&gt;&lt;/contributors&gt;&lt;titles&gt;&lt;title&gt;&lt;style face="normal" font="default" charset="238" size="100%"&gt;Hrozny problémů  ve školské matematice&lt;/style&gt;&lt;/title&gt;&lt;secondary-title&gt;&lt;style face="normal" font="default" charset="238" size="100%"&gt;Matematica I&lt;/style&gt;&lt;/secondary-title&gt;&lt;/titles&gt;&lt;pages&gt;&lt;style face="normal" font="default" charset="238" size="100%"&gt;196&lt;/style&gt;&lt;/pages&gt;&lt;num-vols&gt;&lt;style face="normal" font="default" charset="238" size="100%"&gt;655&lt;/style&gt;&lt;/num-vols&gt;&lt;edition&gt;&lt;style face="normal" font="default" charset="238" size="100%"&gt;Acta Universitatis Purkynianae&lt;/style&gt;&lt;/edition&gt;&lt;dates&gt;&lt;year&gt;&lt;style face="normal" font="default" charset="238" size="100%"&gt;1999&lt;/style&gt;&lt;/year&gt;&lt;/dates&gt;&lt;pub-location&gt;&lt;style face="normal" font="default" charset="238" size="100%"&gt;Ústí nad Labem&lt;/style&gt;&lt;/pub-location&gt;&lt;publisher&gt;&lt;style face="normal" font="default" charset="238" size="100%"&gt;Univerzita J. E. Purkyně v  Ústí nad Labem&lt;/style&gt;&lt;/publisher&gt;&lt;isbn&gt;&lt;style face="normal" font="default" charset="238" size="100%"&gt;80-7044-247-6&lt;/style&gt;&lt;/isbn&gt;&lt;label&gt;&lt;style face="normal" font="default" charset="238" size="100%"&gt;kopka&lt;/style&gt;&lt;/label&gt;&lt;urls&gt;&lt;/urls&gt;&lt;language&gt;&lt;style face="normal" font="default" charset="238" size="100%"&gt;cz&lt;/style&gt;&lt;/language&gt;&lt;/record&gt;&lt;/Cite&gt;&lt;/EndNote&gt;</w:instrText>
      </w:r>
      <w:r w:rsidR="00773ED5" w:rsidRPr="002F34F0">
        <w:fldChar w:fldCharType="separate"/>
      </w:r>
      <w:r w:rsidR="00773ED5" w:rsidRPr="002F34F0">
        <w:t>(</w:t>
      </w:r>
      <w:hyperlink w:anchor="_ENREF_37" w:tooltip="Kopka, 1999 #4" w:history="1">
        <w:r w:rsidR="00773ED5" w:rsidRPr="002F34F0">
          <w:t>Kopka, 1999</w:t>
        </w:r>
      </w:hyperlink>
      <w:r w:rsidR="00773ED5" w:rsidRPr="002F34F0">
        <w:t>)</w:t>
      </w:r>
      <w:r w:rsidR="00773ED5" w:rsidRPr="002F34F0">
        <w:fldChar w:fldCharType="end"/>
      </w:r>
      <w:r w:rsidR="00EC6A43">
        <w:t xml:space="preserve">. </w:t>
      </w:r>
      <w:r w:rsidR="00773ED5" w:rsidRPr="002F34F0">
        <w:t xml:space="preserve"> </w:t>
      </w:r>
    </w:p>
    <w:p w14:paraId="7679AA31" w14:textId="77777777" w:rsidR="00EC6A43" w:rsidRPr="002F34F0" w:rsidRDefault="00EC6A43" w:rsidP="00773ED5">
      <w:pPr>
        <w:pStyle w:val="Normlnysozarkami"/>
        <w:spacing w:before="120" w:line="276" w:lineRule="auto"/>
        <w:ind w:left="0"/>
        <w:contextualSpacing w:val="0"/>
      </w:pPr>
    </w:p>
    <w:p w14:paraId="788A5794" w14:textId="77777777" w:rsidR="00230380" w:rsidRDefault="00230380" w:rsidP="00773ED5">
      <w:pPr>
        <w:pStyle w:val="Normlnysozarkami"/>
        <w:spacing w:before="120" w:line="276" w:lineRule="auto"/>
        <w:ind w:left="0"/>
        <w:contextualSpacing w:val="0"/>
        <w:rPr>
          <w:b/>
        </w:rPr>
      </w:pPr>
      <w:r>
        <w:rPr>
          <w:b/>
        </w:rPr>
        <w:lastRenderedPageBreak/>
        <w:t xml:space="preserve">Veta </w:t>
      </w:r>
    </w:p>
    <w:p w14:paraId="0ADBCB91" w14:textId="219C081B" w:rsidR="00773ED5" w:rsidRPr="002F34F0" w:rsidRDefault="00773ED5" w:rsidP="00773ED5">
      <w:pPr>
        <w:pStyle w:val="Normlnysozarkami"/>
        <w:spacing w:before="120" w:line="276" w:lineRule="auto"/>
        <w:ind w:left="0"/>
        <w:contextualSpacing w:val="0"/>
        <w:rPr>
          <w:i/>
        </w:rPr>
      </w:pPr>
      <w:r w:rsidRPr="002F34F0">
        <w:rPr>
          <w:i/>
        </w:rPr>
        <w:t xml:space="preserve">Vo štvorstene </w:t>
      </w:r>
      <m:oMath>
        <m:r>
          <w:rPr>
            <w:rFonts w:ascii="Cambria Math" w:hAnsi="Cambria Math"/>
          </w:rPr>
          <m:t>ABCV</m:t>
        </m:r>
      </m:oMath>
      <w:r w:rsidRPr="002F34F0">
        <w:rPr>
          <w:i/>
        </w:rPr>
        <w:t xml:space="preserve">¸ v ktorom sú steny </w:t>
      </w:r>
      <m:oMath>
        <m:r>
          <w:rPr>
            <w:rFonts w:ascii="Cambria Math" w:hAnsi="Cambria Math"/>
          </w:rPr>
          <m:t>ABV, BCV, CAV</m:t>
        </m:r>
      </m:oMath>
      <w:r w:rsidRPr="002F34F0">
        <w:rPr>
          <w:i/>
        </w:rPr>
        <w:t xml:space="preserve"> pravouhlé trojuholníky s pravým uhlom pri vrchole </w:t>
      </w:r>
      <m:oMath>
        <m:r>
          <w:rPr>
            <w:rFonts w:ascii="Cambria Math" w:hAnsi="Cambria Math"/>
          </w:rPr>
          <m:t>V</m:t>
        </m:r>
      </m:oMath>
      <w:r w:rsidRPr="002F34F0">
        <w:rPr>
          <w:i/>
        </w:rPr>
        <w:t xml:space="preserve">, pre obsahy stien platí </w:t>
      </w:r>
    </w:p>
    <w:p w14:paraId="2D1D1F11" w14:textId="77777777" w:rsidR="00773ED5" w:rsidRPr="002F34F0" w:rsidRDefault="005E0DEB" w:rsidP="00773ED5">
      <w:pPr>
        <w:pStyle w:val="Normlnysozarkami"/>
        <w:spacing w:before="120" w:line="276" w:lineRule="auto"/>
        <w:ind w:left="0"/>
        <w:contextualSpacing w:val="0"/>
        <w:jc w:val="center"/>
      </w:pPr>
      <m:oMath>
        <m:sSubSup>
          <m:sSubSupPr>
            <m:ctrlPr>
              <w:rPr>
                <w:rFonts w:ascii="Cambria Math" w:hAnsi="Cambria Math"/>
                <w:i/>
              </w:rPr>
            </m:ctrlPr>
          </m:sSubSupPr>
          <m:e>
            <m:r>
              <w:rPr>
                <w:rFonts w:ascii="Cambria Math" w:hAnsi="Cambria Math"/>
              </w:rPr>
              <m:t>S</m:t>
            </m:r>
          </m:e>
          <m:sub>
            <m:r>
              <w:rPr>
                <w:rFonts w:ascii="Cambria Math" w:hAnsi="Cambria Math"/>
              </w:rPr>
              <m:t>ABV</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BCV</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CAV</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ABC</m:t>
            </m:r>
          </m:sub>
          <m:sup>
            <m:r>
              <w:rPr>
                <w:rFonts w:ascii="Cambria Math" w:hAnsi="Cambria Math"/>
              </w:rPr>
              <m:t>2</m:t>
            </m:r>
          </m:sup>
        </m:sSubSup>
      </m:oMath>
      <w:r w:rsidR="00773ED5" w:rsidRPr="002F34F0">
        <w:t xml:space="preserve">. </w:t>
      </w:r>
    </w:p>
    <w:p w14:paraId="4376080D" w14:textId="77777777" w:rsidR="00773ED5" w:rsidRDefault="00773ED5" w:rsidP="00773ED5">
      <w:pPr>
        <w:pStyle w:val="Normlnysozarkami"/>
        <w:spacing w:before="120" w:line="276" w:lineRule="auto"/>
        <w:ind w:left="0"/>
        <w:contextualSpacing w:val="0"/>
        <w:jc w:val="center"/>
      </w:pPr>
      <w:r w:rsidRPr="002F34F0">
        <w:rPr>
          <w:noProof/>
          <w:color w:val="00B0F0"/>
          <w:lang w:eastAsia="sk-SK"/>
        </w:rPr>
        <w:drawing>
          <wp:inline distT="0" distB="0" distL="0" distR="0" wp14:anchorId="68C4E059" wp14:editId="09671BCC">
            <wp:extent cx="3692236" cy="2369185"/>
            <wp:effectExtent l="0" t="0" r="3810"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247">
                      <a:lum contrast="20000"/>
                      <a:extLst>
                        <a:ext uri="{28A0092B-C50C-407E-A947-70E740481C1C}">
                          <a14:useLocalDpi xmlns:a14="http://schemas.microsoft.com/office/drawing/2010/main" val="0"/>
                        </a:ext>
                      </a:extLst>
                    </a:blip>
                    <a:srcRect l="9820" t="16367" r="14171" b="34861"/>
                    <a:stretch/>
                  </pic:blipFill>
                  <pic:spPr bwMode="auto">
                    <a:xfrm>
                      <a:off x="0" y="0"/>
                      <a:ext cx="3692813" cy="2369555"/>
                    </a:xfrm>
                    <a:prstGeom prst="rect">
                      <a:avLst/>
                    </a:prstGeom>
                    <a:noFill/>
                    <a:ln>
                      <a:noFill/>
                    </a:ln>
                    <a:extLst>
                      <a:ext uri="{53640926-AAD7-44D8-BBD7-CCE9431645EC}">
                        <a14:shadowObscured xmlns:a14="http://schemas.microsoft.com/office/drawing/2010/main"/>
                      </a:ext>
                    </a:extLst>
                  </pic:spPr>
                </pic:pic>
              </a:graphicData>
            </a:graphic>
          </wp:inline>
        </w:drawing>
      </w:r>
    </w:p>
    <w:p w14:paraId="221FAF3E" w14:textId="707D8C18" w:rsidR="00773ED5" w:rsidRPr="00734FB2" w:rsidRDefault="00773ED5" w:rsidP="00773ED5">
      <w:pPr>
        <w:pStyle w:val="Normlnysozarkami"/>
        <w:spacing w:before="120" w:line="276" w:lineRule="auto"/>
        <w:ind w:left="0"/>
        <w:contextualSpacing w:val="0"/>
        <w:jc w:val="center"/>
        <w:rPr>
          <w:rStyle w:val="Siln"/>
        </w:rPr>
      </w:pPr>
      <w:r w:rsidRPr="00230380">
        <w:rPr>
          <w:rStyle w:val="Siln"/>
        </w:rPr>
        <w:t xml:space="preserve">Obr. </w:t>
      </w:r>
      <w:r w:rsidR="007B5A39">
        <w:rPr>
          <w:rStyle w:val="Siln"/>
        </w:rPr>
        <w:t>7</w:t>
      </w:r>
      <w:r w:rsidR="00A0170A">
        <w:rPr>
          <w:rStyle w:val="Siln"/>
        </w:rPr>
        <w:t>4</w:t>
      </w:r>
      <w:r w:rsidR="00230380">
        <w:rPr>
          <w:rStyle w:val="Siln"/>
        </w:rPr>
        <w:t xml:space="preserve"> Vizualizácia pravouhlého ihlana </w:t>
      </w:r>
      <m:oMath>
        <m:r>
          <m:rPr>
            <m:sty m:val="p"/>
          </m:rPr>
          <w:rPr>
            <w:rStyle w:val="Siln"/>
            <w:rFonts w:ascii="Cambria Math" w:hAnsi="Cambria Math"/>
          </w:rPr>
          <m:t>ABCV</m:t>
        </m:r>
      </m:oMath>
      <w:r w:rsidR="00230380">
        <w:rPr>
          <w:rStyle w:val="Siln"/>
          <w:bCs w:val="0"/>
        </w:rPr>
        <w:t xml:space="preserve"> v programe Cabri 3D</w:t>
      </w:r>
    </w:p>
    <w:p w14:paraId="28E0C52B" w14:textId="77777777" w:rsidR="00A0170A" w:rsidRPr="00A0170A" w:rsidRDefault="00773ED5" w:rsidP="00A0170A">
      <w:pPr>
        <w:pStyle w:val="Normlnysozarkami"/>
        <w:spacing w:before="120" w:line="276" w:lineRule="auto"/>
        <w:ind w:left="0"/>
        <w:contextualSpacing w:val="0"/>
      </w:pPr>
      <w:r w:rsidRPr="002F34F0">
        <w:rPr>
          <w:i/>
        </w:rPr>
        <w:t>Dôkaz</w:t>
      </w:r>
      <w:r w:rsidRPr="002F34F0">
        <w:t xml:space="preserve">. Ak označíme dĺžky hrán </w:t>
      </w:r>
      <m:oMath>
        <m:r>
          <w:rPr>
            <w:rFonts w:ascii="Cambria Math" w:hAnsi="Cambria Math"/>
          </w:rPr>
          <m:t>AV, BV, CV</m:t>
        </m:r>
      </m:oMath>
      <w:r w:rsidRPr="002F34F0">
        <w:rPr>
          <w:i/>
        </w:rPr>
        <w:t xml:space="preserve"> </w:t>
      </w:r>
      <w:r w:rsidRPr="002F34F0">
        <w:t xml:space="preserve">postupne </w:t>
      </w:r>
      <w:r w:rsidRPr="002F34F0">
        <w:rPr>
          <w:i/>
        </w:rPr>
        <w:t xml:space="preserve"> </w:t>
      </w:r>
      <m:oMath>
        <m:r>
          <w:rPr>
            <w:rFonts w:ascii="Cambria Math" w:hAnsi="Cambria Math"/>
          </w:rPr>
          <m:t>a, b, c,</m:t>
        </m:r>
      </m:oMath>
      <w:r w:rsidRPr="002F34F0">
        <w:t xml:space="preserve"> pre obsahy trojuholníkov platí: </w:t>
      </w:r>
    </w:p>
    <w:p w14:paraId="7AF043B2" w14:textId="51F8CFB9" w:rsidR="00773ED5" w:rsidRDefault="00773ED5" w:rsidP="00A0170A">
      <w:pPr>
        <w:pStyle w:val="Normlnysozarkami"/>
        <w:spacing w:before="120" w:line="276" w:lineRule="auto"/>
        <w:ind w:left="0"/>
        <w:jc w:val="center"/>
      </w:pPr>
      <m:oMath>
        <m:r>
          <w:rPr>
            <w:rFonts w:ascii="Cambria Math" w:hAnsi="Cambria Math"/>
          </w:rPr>
          <m:t>2</m:t>
        </m:r>
        <m:sSub>
          <m:sSubPr>
            <m:ctrlPr>
              <w:rPr>
                <w:rFonts w:ascii="Cambria Math" w:hAnsi="Cambria Math"/>
                <w:i/>
              </w:rPr>
            </m:ctrlPr>
          </m:sSubPr>
          <m:e>
            <m:r>
              <w:rPr>
                <w:rFonts w:ascii="Cambria Math" w:hAnsi="Cambria Math"/>
              </w:rPr>
              <m:t>S</m:t>
            </m:r>
          </m:e>
          <m:sub>
            <m:r>
              <w:rPr>
                <w:rFonts w:ascii="Cambria Math" w:hAnsi="Cambria Math"/>
              </w:rPr>
              <m:t>ABV</m:t>
            </m:r>
          </m:sub>
        </m:sSub>
        <m:r>
          <w:rPr>
            <w:rFonts w:ascii="Cambria Math" w:hAnsi="Cambria Math"/>
          </w:rPr>
          <m:t>=ab</m:t>
        </m:r>
      </m:oMath>
      <w:r w:rsidRPr="002F34F0">
        <w:t>,</w:t>
      </w:r>
      <w:r>
        <w:tab/>
      </w:r>
      <w:r w:rsidRPr="002F34F0">
        <w:t xml:space="preserve"> </w:t>
      </w:r>
      <m:oMath>
        <m:sSub>
          <m:sSubPr>
            <m:ctrlPr>
              <w:rPr>
                <w:rFonts w:ascii="Cambria Math" w:hAnsi="Cambria Math"/>
                <w:i/>
              </w:rPr>
            </m:ctrlPr>
          </m:sSubPr>
          <m:e>
            <m:r>
              <w:rPr>
                <w:rFonts w:ascii="Cambria Math" w:hAnsi="Cambria Math"/>
              </w:rPr>
              <m:t>2S</m:t>
            </m:r>
          </m:e>
          <m:sub>
            <m:r>
              <w:rPr>
                <w:rFonts w:ascii="Cambria Math" w:hAnsi="Cambria Math"/>
              </w:rPr>
              <m:t>BCV</m:t>
            </m:r>
          </m:sub>
        </m:sSub>
        <m:r>
          <w:rPr>
            <w:rFonts w:ascii="Cambria Math" w:hAnsi="Cambria Math"/>
          </w:rPr>
          <m:t>=bc</m:t>
        </m:r>
      </m:oMath>
      <w:r w:rsidRPr="002F34F0">
        <w:t xml:space="preserve"> ,</w:t>
      </w:r>
      <w:r>
        <w:tab/>
      </w:r>
      <w:r w:rsidRPr="002F34F0">
        <w:t xml:space="preserve"> </w:t>
      </w:r>
      <m:oMath>
        <m:r>
          <w:rPr>
            <w:rFonts w:ascii="Cambria Math" w:hAnsi="Cambria Math"/>
          </w:rPr>
          <m:t>2</m:t>
        </m:r>
        <m:sSub>
          <m:sSubPr>
            <m:ctrlPr>
              <w:rPr>
                <w:rFonts w:ascii="Cambria Math" w:hAnsi="Cambria Math"/>
                <w:i/>
              </w:rPr>
            </m:ctrlPr>
          </m:sSubPr>
          <m:e>
            <m:r>
              <w:rPr>
                <w:rFonts w:ascii="Cambria Math" w:hAnsi="Cambria Math"/>
              </w:rPr>
              <m:t>S</m:t>
            </m:r>
          </m:e>
          <m:sub>
            <m:r>
              <w:rPr>
                <w:rFonts w:ascii="Cambria Math" w:hAnsi="Cambria Math"/>
              </w:rPr>
              <m:t>CAV</m:t>
            </m:r>
          </m:sub>
        </m:sSub>
        <m:r>
          <w:rPr>
            <w:rFonts w:ascii="Cambria Math" w:hAnsi="Cambria Math"/>
          </w:rPr>
          <m:t>=ca</m:t>
        </m:r>
      </m:oMath>
      <w:r w:rsidRPr="002F34F0">
        <w:t>.</w:t>
      </w:r>
    </w:p>
    <w:p w14:paraId="6E620404" w14:textId="77777777" w:rsidR="00773ED5" w:rsidRDefault="00773ED5" w:rsidP="00A0170A">
      <w:pPr>
        <w:pStyle w:val="Normlnysozarkami"/>
        <w:spacing w:before="120" w:line="276" w:lineRule="auto"/>
        <w:ind w:left="0"/>
      </w:pPr>
      <w:r w:rsidRPr="002F34F0">
        <w:t>Podľa Pytagorovej vety vypočítame</w:t>
      </w:r>
    </w:p>
    <w:p w14:paraId="4140ED23" w14:textId="77777777" w:rsidR="00773ED5" w:rsidRDefault="005E0DEB" w:rsidP="00A0170A">
      <w:pPr>
        <w:pStyle w:val="Normlnysozarkami"/>
        <w:spacing w:before="120" w:line="276" w:lineRule="auto"/>
        <w:ind w:left="0"/>
        <w:jc w:val="center"/>
      </w:pPr>
      <m:oMath>
        <m:d>
          <m:dPr>
            <m:begChr m:val="|"/>
            <m:endChr m:val="|"/>
            <m:ctrlPr>
              <w:rPr>
                <w:rFonts w:ascii="Cambria Math" w:hAnsi="Cambria Math"/>
                <w:i/>
              </w:rPr>
            </m:ctrlPr>
          </m:dPr>
          <m:e>
            <m:r>
              <w:rPr>
                <w:rFonts w:ascii="Cambria Math" w:hAnsi="Cambria Math"/>
              </w:rPr>
              <m:t>AB</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oMath>
      <w:r w:rsidR="00773ED5" w:rsidRPr="002F34F0">
        <w:t>,</w:t>
      </w:r>
      <w:r w:rsidR="00773ED5">
        <w:tab/>
      </w:r>
      <m:oMath>
        <m:r>
          <w:rPr>
            <w:rFonts w:ascii="Cambria Math" w:hAnsi="Cambria Math"/>
          </w:rPr>
          <m:t xml:space="preserve"> </m:t>
        </m:r>
        <m:d>
          <m:dPr>
            <m:begChr m:val="|"/>
            <m:endChr m:val="|"/>
            <m:ctrlPr>
              <w:rPr>
                <w:rFonts w:ascii="Cambria Math" w:hAnsi="Cambria Math"/>
                <w:i/>
              </w:rPr>
            </m:ctrlPr>
          </m:dPr>
          <m:e>
            <m:r>
              <w:rPr>
                <w:rFonts w:ascii="Cambria Math" w:hAnsi="Cambria Math"/>
              </w:rPr>
              <m:t>VP</m:t>
            </m:r>
          </m:e>
        </m:d>
        <m:r>
          <w:rPr>
            <w:rFonts w:ascii="Cambria Math" w:hAnsi="Cambria Math"/>
          </w:rPr>
          <m:t>=</m:t>
        </m:r>
        <m:f>
          <m:fPr>
            <m:ctrlPr>
              <w:rPr>
                <w:rFonts w:ascii="Cambria Math" w:hAnsi="Cambria Math"/>
                <w:i/>
              </w:rPr>
            </m:ctrlPr>
          </m:fPr>
          <m:num>
            <m:r>
              <w:rPr>
                <w:rFonts w:ascii="Cambria Math" w:hAnsi="Cambria Math"/>
              </w:rPr>
              <m:t>ab</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den>
        </m:f>
      </m:oMath>
      <w:r w:rsidR="00773ED5" w:rsidRPr="002F34F0">
        <w:t>,</w:t>
      </w:r>
    </w:p>
    <w:p w14:paraId="72D62FE7" w14:textId="77777777" w:rsidR="00773ED5" w:rsidRDefault="00773ED5" w:rsidP="00A0170A">
      <w:pPr>
        <w:pStyle w:val="Normlnysozarkami"/>
        <w:spacing w:before="120" w:line="276" w:lineRule="auto"/>
        <w:ind w:left="0"/>
      </w:pPr>
      <w:r w:rsidRPr="002F34F0">
        <w:t xml:space="preserve">kde </w:t>
      </w:r>
      <m:oMath>
        <m:r>
          <w:rPr>
            <w:rFonts w:ascii="Cambria Math" w:hAnsi="Cambria Math"/>
          </w:rPr>
          <m:t>P</m:t>
        </m:r>
      </m:oMath>
      <w:r w:rsidRPr="002F34F0">
        <w:rPr>
          <w:i/>
        </w:rPr>
        <w:t xml:space="preserve"> </w:t>
      </w:r>
      <w:r w:rsidRPr="002F34F0">
        <w:t xml:space="preserve"> je kolmý priemet bod </w:t>
      </w:r>
      <m:oMath>
        <m:r>
          <w:rPr>
            <w:rFonts w:ascii="Cambria Math" w:hAnsi="Cambria Math"/>
          </w:rPr>
          <m:t>V</m:t>
        </m:r>
      </m:oMath>
      <w:r w:rsidRPr="002F34F0">
        <w:rPr>
          <w:i/>
        </w:rPr>
        <w:t> </w:t>
      </w:r>
      <w:r w:rsidRPr="002F34F0">
        <w:t xml:space="preserve">na úsečku </w:t>
      </w:r>
      <m:oMath>
        <m:r>
          <w:rPr>
            <w:rFonts w:ascii="Cambria Math" w:hAnsi="Cambria Math"/>
          </w:rPr>
          <m:t>AB</m:t>
        </m:r>
      </m:oMath>
      <w:r w:rsidRPr="002F34F0">
        <w:t>, pričom platí</w:t>
      </w:r>
    </w:p>
    <w:p w14:paraId="1DF8A91B" w14:textId="77777777" w:rsidR="00773ED5" w:rsidRDefault="005E0DEB" w:rsidP="00A0170A">
      <w:pPr>
        <w:pStyle w:val="Normlnysozarkami"/>
        <w:spacing w:before="120" w:line="276" w:lineRule="auto"/>
        <w:ind w:left="0"/>
        <w:jc w:val="center"/>
      </w:pPr>
      <m:oMath>
        <m:d>
          <m:dPr>
            <m:begChr m:val="|"/>
            <m:endChr m:val="|"/>
            <m:ctrlPr>
              <w:rPr>
                <w:rFonts w:ascii="Cambria Math" w:hAnsi="Cambria Math"/>
                <w:i/>
              </w:rPr>
            </m:ctrlPr>
          </m:dPr>
          <m:e>
            <m:r>
              <w:rPr>
                <w:rFonts w:ascii="Cambria Math" w:hAnsi="Cambria Math"/>
              </w:rPr>
              <m:t>VP</m:t>
            </m:r>
          </m:e>
        </m:d>
        <m:r>
          <w:rPr>
            <w:rFonts w:ascii="Cambria Math" w:hAnsi="Cambria Math"/>
          </w:rPr>
          <m:t>.</m:t>
        </m:r>
        <m:d>
          <m:dPr>
            <m:begChr m:val="|"/>
            <m:endChr m:val="|"/>
            <m:ctrlPr>
              <w:rPr>
                <w:rFonts w:ascii="Cambria Math" w:hAnsi="Cambria Math"/>
                <w:i/>
              </w:rPr>
            </m:ctrlPr>
          </m:dPr>
          <m:e>
            <m:r>
              <w:rPr>
                <w:rFonts w:ascii="Cambria Math" w:hAnsi="Cambria Math"/>
              </w:rPr>
              <m:t>AB</m:t>
            </m:r>
          </m:e>
        </m:d>
        <m:r>
          <w:rPr>
            <w:rFonts w:ascii="Cambria Math" w:hAnsi="Cambria Math"/>
          </w:rPr>
          <m:t>=ab</m:t>
        </m:r>
      </m:oMath>
      <w:r w:rsidR="00773ED5" w:rsidRPr="002F34F0">
        <w:t>.</w:t>
      </w:r>
    </w:p>
    <w:p w14:paraId="677C31C5" w14:textId="77777777" w:rsidR="00773ED5" w:rsidRPr="002F34F0" w:rsidRDefault="00773ED5" w:rsidP="00A0170A">
      <w:pPr>
        <w:pStyle w:val="Normlnysozarkami"/>
        <w:spacing w:before="120" w:line="276" w:lineRule="auto"/>
        <w:ind w:left="0"/>
      </w:pPr>
      <w:r>
        <w:t>P</w:t>
      </w:r>
      <w:r w:rsidRPr="002F34F0">
        <w:t xml:space="preserve">odľa Pytagorovej vety dostaneme </w:t>
      </w:r>
    </w:p>
    <w:p w14:paraId="228E3EEA" w14:textId="77777777" w:rsidR="00773ED5" w:rsidRPr="002F34F0" w:rsidRDefault="005E0DEB" w:rsidP="00A0170A">
      <w:pPr>
        <w:pStyle w:val="Normlnysozarkami"/>
        <w:spacing w:before="120" w:line="276" w:lineRule="auto"/>
        <w:ind w:left="0"/>
        <w:jc w:val="center"/>
      </w:pPr>
      <m:oMath>
        <m:d>
          <m:dPr>
            <m:begChr m:val="|"/>
            <m:endChr m:val="|"/>
            <m:ctrlPr>
              <w:rPr>
                <w:rFonts w:ascii="Cambria Math" w:hAnsi="Cambria Math"/>
                <w:i/>
              </w:rPr>
            </m:ctrlPr>
          </m:dPr>
          <m:e>
            <m:r>
              <w:rPr>
                <w:rFonts w:ascii="Cambria Math" w:hAnsi="Cambria Math"/>
              </w:rPr>
              <m:t>CP</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b</m:t>
                    </m:r>
                  </m:e>
                  <m:sup>
                    <m:r>
                      <w:rPr>
                        <w:rFonts w:ascii="Cambria Math" w:hAnsi="Cambria Math"/>
                      </w:rPr>
                      <m:t>2</m:t>
                    </m:r>
                  </m:sup>
                </m:sSup>
              </m:num>
              <m:den>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+b</m:t>
                    </m:r>
                  </m:e>
                  <m:sup>
                    <m:r>
                      <w:rPr>
                        <w:rFonts w:ascii="Cambria Math" w:hAnsi="Cambria Math"/>
                      </w:rPr>
                      <m:t>2</m:t>
                    </m:r>
                  </m:sup>
                </m:sSup>
              </m:den>
            </m:f>
          </m:e>
        </m:rad>
      </m:oMath>
      <w:r w:rsidR="00773ED5" w:rsidRPr="002F34F0">
        <w:t>.</w:t>
      </w:r>
    </w:p>
    <w:p w14:paraId="46106382" w14:textId="77777777" w:rsidR="00773ED5" w:rsidRPr="002F34F0" w:rsidRDefault="00773ED5" w:rsidP="00A0170A">
      <w:pPr>
        <w:pStyle w:val="Normlnysozarkami"/>
        <w:spacing w:before="120" w:line="276" w:lineRule="auto"/>
        <w:ind w:left="0"/>
      </w:pPr>
      <w:r w:rsidRPr="002F34F0">
        <w:t xml:space="preserve">Pre obsah trojuholníka </w:t>
      </w:r>
      <w:r w:rsidRPr="002F34F0">
        <w:rPr>
          <w:i/>
        </w:rPr>
        <w:t>ABC</w:t>
      </w:r>
      <w:r w:rsidRPr="002F34F0">
        <w:t xml:space="preserve"> odvodíme </w:t>
      </w:r>
    </w:p>
    <w:p w14:paraId="7DC65D85" w14:textId="77777777" w:rsidR="00773ED5" w:rsidRPr="002F34F0" w:rsidRDefault="005E0DEB" w:rsidP="00A0170A">
      <w:pPr>
        <w:pStyle w:val="Normlnysozarkami"/>
        <w:spacing w:before="120" w:line="276" w:lineRule="auto"/>
        <w:ind w:left="0"/>
        <w:jc w:val="center"/>
      </w:pPr>
      <m:oMath>
        <m:sSub>
          <m:sSubPr>
            <m:ctrlPr>
              <w:rPr>
                <w:rFonts w:ascii="Cambria Math" w:hAnsi="Cambria Math"/>
                <w:i/>
              </w:rPr>
            </m:ctrlPr>
          </m:sSubPr>
          <m:e>
            <m:r>
              <w:rPr>
                <w:rFonts w:ascii="Cambria Math" w:hAnsi="Cambria Math"/>
              </w:rPr>
              <m:t>2S</m:t>
            </m:r>
          </m:e>
          <m:sub>
            <m:r>
              <w:rPr>
                <w:rFonts w:ascii="Cambria Math" w:hAnsi="Cambria Math"/>
              </w:rPr>
              <m:t>ABC</m:t>
            </m:r>
          </m:sub>
        </m:sSub>
        <m:r>
          <w:rPr>
            <w:rFonts w:ascii="Cambria Math" w:hAnsi="Cambria Math"/>
          </w:rPr>
          <m:t>=</m:t>
        </m:r>
        <m:d>
          <m:dPr>
            <m:begChr m:val="|"/>
            <m:endChr m:val="|"/>
            <m:ctrlPr>
              <w:rPr>
                <w:rFonts w:ascii="Cambria Math" w:hAnsi="Cambria Math"/>
                <w:i/>
              </w:rPr>
            </m:ctrlPr>
          </m:dPr>
          <m:e>
            <m:r>
              <w:rPr>
                <w:rFonts w:ascii="Cambria Math" w:hAnsi="Cambria Math"/>
              </w:rPr>
              <m:t>AB</m:t>
            </m:r>
          </m:e>
        </m:d>
        <m:r>
          <w:rPr>
            <w:rFonts w:ascii="Cambria Math" w:hAnsi="Cambria Math"/>
          </w:rPr>
          <m:t>.</m:t>
        </m:r>
        <m:d>
          <m:dPr>
            <m:begChr m:val="|"/>
            <m:endChr m:val="|"/>
            <m:ctrlPr>
              <w:rPr>
                <w:rFonts w:ascii="Cambria Math" w:hAnsi="Cambria Math"/>
                <w:i/>
              </w:rPr>
            </m:ctrlPr>
          </m:dPr>
          <m:e>
            <m:r>
              <w:rPr>
                <w:rFonts w:ascii="Cambria Math" w:hAnsi="Cambria Math"/>
              </w:rPr>
              <m:t>CP</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b</m:t>
                    </m:r>
                  </m:e>
                  <m:sup>
                    <m:r>
                      <w:rPr>
                        <w:rFonts w:ascii="Cambria Math" w:hAnsi="Cambria Math"/>
                      </w:rPr>
                      <m:t>2</m:t>
                    </m:r>
                  </m:sup>
                </m:sSup>
              </m:num>
              <m:den>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+b</m:t>
                    </m:r>
                  </m:e>
                  <m:sup>
                    <m:r>
                      <w:rPr>
                        <w:rFonts w:ascii="Cambria Math" w:hAnsi="Cambria Math"/>
                      </w:rPr>
                      <m:t>2</m:t>
                    </m:r>
                  </m:sup>
                </m:sSup>
              </m:den>
            </m:f>
          </m:e>
        </m:rad>
        <m:r>
          <w:rPr>
            <w:rFonts w:ascii="Cambria Math" w:hAnsi="Cambria Math"/>
          </w:rPr>
          <m:t xml:space="preserve"> </m:t>
        </m:r>
      </m:oMath>
      <w:r w:rsidR="00773ED5" w:rsidRPr="002F34F0">
        <w:t>.</w:t>
      </w:r>
    </w:p>
    <w:p w14:paraId="3DFEBBB7" w14:textId="245564FC" w:rsidR="00773ED5" w:rsidRDefault="00773ED5" w:rsidP="00773ED5">
      <w:pPr>
        <w:ind w:left="0"/>
      </w:pPr>
      <w:r w:rsidRPr="00734FB2">
        <w:t xml:space="preserve">Umocnením a úpravou odvodených vzťahov pre obsahy trojuholníkov vyplýva dokazovaná rovnosť. </w:t>
      </w:r>
      <w:r>
        <w:t xml:space="preserve"> </w:t>
      </w:r>
    </w:p>
    <w:p w14:paraId="707433D1" w14:textId="77777777" w:rsidR="00773ED5" w:rsidRDefault="00773ED5" w:rsidP="00773ED5">
      <w:pPr>
        <w:pStyle w:val="Normlnysozarkami"/>
      </w:pPr>
    </w:p>
    <w:p w14:paraId="5ABFD1E3" w14:textId="6613182B" w:rsidR="00773ED5" w:rsidRPr="007B5A39" w:rsidRDefault="00773ED5" w:rsidP="00773ED5">
      <w:pPr>
        <w:pStyle w:val="tlCitcia"/>
        <w:rPr>
          <w:lang w:val="sk-SK"/>
        </w:rPr>
      </w:pPr>
      <w:r w:rsidRPr="007B5A39">
        <w:rPr>
          <w:lang w:val="sk-SK"/>
        </w:rPr>
        <w:t>„Ak niektoré množiny objektov sú v istom ohľade analogické, tak už nemusí byť žiadnym prekvapením, že isté vlastnosti a vzťahy v jednej skupine objektov majú svoju analógiu vo vlastnostiach  a vzťahoch v druhej skupine objektov.“</w:t>
      </w:r>
    </w:p>
    <w:p w14:paraId="2B986C90" w14:textId="4C61FC26" w:rsidR="00740F67" w:rsidRPr="002F34F0" w:rsidRDefault="00740F67" w:rsidP="00740F67">
      <w:pPr>
        <w:pStyle w:val="tlCitcia"/>
        <w:jc w:val="right"/>
      </w:pPr>
      <w:r w:rsidRPr="002F34F0">
        <w:fldChar w:fldCharType="begin"/>
      </w:r>
      <w:r w:rsidRPr="002F34F0">
        <w:instrText xml:space="preserve"> ADDIN EN.CITE &lt;EndNote&gt;&lt;Cite&gt;&lt;Author&gt;Vrábel&lt;/Author&gt;&lt;Year&gt;2005&lt;/Year&gt;&lt;RecNum&gt;152&lt;/RecNum&gt;&lt;DisplayText&gt;(Vrábel, 2005)&lt;/DisplayText&gt;&lt;record&gt;&lt;rec-number&gt;152&lt;/rec-number&gt;&lt;foreign-keys&gt;&lt;key app="EN" db-id="50swf0dp9vdwpaer0aa52efa2vfa0ppeppd0"&gt;152&lt;/key&gt;&lt;/foreign-keys&gt;&lt;ref-type name="Book"&gt;6&lt;/ref-type&gt;&lt;contributors&gt;&lt;authors&gt;&lt;author&gt;&lt;style face="normal" font="default" charset="238" size="100%"&gt;Peter Vrábel&lt;/style&gt;&lt;/author&gt;&lt;/authors&gt;&lt;/contributors&gt;&lt;titles&gt;&lt;title&gt;&lt;style face="normal" font="default" charset="238" size="100%"&gt;Heuristika a metodológia matematiky&lt;/style&gt;&lt;/title&gt;&lt;/titles&gt;&lt;pages&gt;&lt;style face="normal" font="default" charset="238" size="100%"&gt;191&lt;/style&gt;&lt;/pages&gt;&lt;edition&gt;&lt;style face="normal" font="default" charset="238" size="100%"&gt;Prírodovedec č. 165&lt;/style&gt;&lt;/edition&gt;&lt;dates&gt;&lt;year&gt;&lt;style face="normal" font="default" charset="238" size="100%"&gt;2005&lt;/style&gt;&lt;/year&gt;&lt;/dates&gt;&lt;pub-location&gt;&lt;style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size="100%"&gt;80-8050-840-2&lt;/style&gt;&lt;/isbn&gt;&lt;urls&gt;&lt;/urls&gt;&lt;/record&gt;&lt;/Cite&gt;&lt;/EndNote&gt;</w:instrText>
      </w:r>
      <w:r w:rsidRPr="002F34F0">
        <w:fldChar w:fldCharType="separate"/>
      </w:r>
      <w:r w:rsidRPr="002F34F0">
        <w:rPr>
          <w:noProof/>
        </w:rPr>
        <w:t>(</w:t>
      </w:r>
      <w:hyperlink w:anchor="_ENREF_104" w:tooltip="Vrábel, 2005 #152" w:history="1">
        <w:r w:rsidRPr="002F34F0">
          <w:rPr>
            <w:noProof/>
          </w:rPr>
          <w:t>Vrábel, 2005</w:t>
        </w:r>
      </w:hyperlink>
      <w:r w:rsidRPr="002F34F0">
        <w:rPr>
          <w:noProof/>
        </w:rPr>
        <w:t>)</w:t>
      </w:r>
      <w:r w:rsidRPr="002F34F0">
        <w:fldChar w:fldCharType="end"/>
      </w:r>
    </w:p>
    <w:p w14:paraId="30E265E3" w14:textId="4FA45E9D" w:rsidR="007B5A39" w:rsidRDefault="00773ED5" w:rsidP="00740F67">
      <w:pPr>
        <w:spacing w:before="240" w:line="276" w:lineRule="auto"/>
        <w:ind w:left="0"/>
        <w:contextualSpacing w:val="0"/>
      </w:pPr>
      <w:r w:rsidRPr="002F34F0">
        <w:t xml:space="preserve">Predchádzajúce </w:t>
      </w:r>
      <w:r w:rsidR="00740F67">
        <w:t xml:space="preserve">ukážky </w:t>
      </w:r>
      <w:r w:rsidRPr="002F34F0">
        <w:t>zovšeobecnen</w:t>
      </w:r>
      <w:r w:rsidR="00740F67">
        <w:t xml:space="preserve">í sú príkladmi, </w:t>
      </w:r>
      <w:r w:rsidR="00FD1C58">
        <w:t xml:space="preserve">v ktorých </w:t>
      </w:r>
      <w:r w:rsidR="00740F67">
        <w:t xml:space="preserve">sme získali nové poznatky. </w:t>
      </w:r>
    </w:p>
    <w:p w14:paraId="3E70F032" w14:textId="7926CA41" w:rsidR="00773ED5" w:rsidRPr="002F34F0" w:rsidRDefault="00773ED5" w:rsidP="00740F67">
      <w:pPr>
        <w:spacing w:before="240" w:line="276" w:lineRule="auto"/>
        <w:ind w:left="0"/>
        <w:contextualSpacing w:val="0"/>
      </w:pPr>
      <w:r w:rsidRPr="002F34F0">
        <w:t xml:space="preserve">Avšak analógia môže viesť neraz k mnohým prekvapeniam. </w:t>
      </w:r>
      <w:r w:rsidR="00FD1C58">
        <w:t xml:space="preserve">Napríklad by sme </w:t>
      </w:r>
      <w:r w:rsidR="00740F67">
        <w:t>očakávali, že m</w:t>
      </w:r>
      <w:r w:rsidRPr="002F34F0">
        <w:t>nohé tvrdenia o trojuholníku môžu byť sformulované aj pre štvorsten</w:t>
      </w:r>
      <w:r w:rsidR="00FD1C58">
        <w:t xml:space="preserve">. Ako naznačuje ďalšia ukážka, </w:t>
      </w:r>
      <w:r w:rsidR="00740F67">
        <w:t xml:space="preserve">nie je úplne pravda. </w:t>
      </w:r>
      <w:r w:rsidRPr="002F34F0">
        <w:t xml:space="preserve"> </w:t>
      </w:r>
    </w:p>
    <w:p w14:paraId="0DBB88E8" w14:textId="77777777" w:rsidR="00773ED5" w:rsidRDefault="00773ED5" w:rsidP="00773ED5">
      <w:pPr>
        <w:spacing w:before="120" w:line="276" w:lineRule="auto"/>
        <w:ind w:left="0"/>
        <w:contextualSpacing w:val="0"/>
        <w:rPr>
          <w:b/>
        </w:rPr>
      </w:pPr>
      <w:r>
        <w:rPr>
          <w:b/>
        </w:rPr>
        <w:t>Ukážka</w:t>
      </w:r>
    </w:p>
    <w:p w14:paraId="6E7FDE7B" w14:textId="77777777" w:rsidR="00773ED5" w:rsidRPr="002F34F0" w:rsidRDefault="00773ED5" w:rsidP="00773ED5">
      <w:pPr>
        <w:spacing w:before="120" w:line="276" w:lineRule="auto"/>
        <w:ind w:left="0"/>
        <w:contextualSpacing w:val="0"/>
      </w:pPr>
      <w:r w:rsidRPr="002F34F0">
        <w:rPr>
          <w:i/>
        </w:rPr>
        <w:t xml:space="preserve">Zostrojte priesečník výšok štvorstena </w:t>
      </w:r>
      <m:oMath>
        <m:r>
          <w:rPr>
            <w:rFonts w:ascii="Cambria Math" w:hAnsi="Cambria Math"/>
          </w:rPr>
          <m:t>ABCD</m:t>
        </m:r>
      </m:oMath>
      <w:r w:rsidRPr="002F34F0">
        <w:rPr>
          <w:i/>
        </w:rPr>
        <w:t xml:space="preserve">. </w:t>
      </w:r>
    </w:p>
    <w:p w14:paraId="2B9BAEA8" w14:textId="77777777" w:rsidR="00740F67" w:rsidRDefault="00773ED5" w:rsidP="00773ED5">
      <w:pPr>
        <w:spacing w:before="120" w:line="276" w:lineRule="auto"/>
        <w:ind w:left="0"/>
        <w:contextualSpacing w:val="0"/>
      </w:pPr>
      <w:r w:rsidRPr="002F34F0">
        <w:lastRenderedPageBreak/>
        <w:t>Je pravdepodobné, že pokiaľ by konštrukcia bola založená len na predstavách v mysli žiakov</w:t>
      </w:r>
      <w:r>
        <w:t xml:space="preserve"> (</w:t>
      </w:r>
      <w:r w:rsidRPr="002F34F0">
        <w:t>študentov</w:t>
      </w:r>
      <w:r>
        <w:t>), môž</w:t>
      </w:r>
      <w:r w:rsidR="00740F67">
        <w:t xml:space="preserve">u </w:t>
      </w:r>
      <w:r w:rsidRPr="002F34F0">
        <w:t xml:space="preserve">na základe analógie </w:t>
      </w:r>
      <w:r w:rsidR="00740F67">
        <w:t xml:space="preserve">dospieť </w:t>
      </w:r>
      <w:r w:rsidRPr="002F34F0">
        <w:t>k mylnému záveru.</w:t>
      </w:r>
      <w:r w:rsidR="00740F67">
        <w:t xml:space="preserve"> Priesečník výšok  štvorstena vo všeobecnosti neexistuje. </w:t>
      </w:r>
    </w:p>
    <w:p w14:paraId="697E6E20" w14:textId="67271FD8" w:rsidR="00773ED5" w:rsidRPr="002F34F0" w:rsidRDefault="00740F67" w:rsidP="00773ED5">
      <w:pPr>
        <w:spacing w:before="120" w:line="276" w:lineRule="auto"/>
        <w:ind w:left="0"/>
        <w:contextualSpacing w:val="0"/>
      </w:pPr>
      <w:r>
        <w:t>V</w:t>
      </w:r>
      <w:r w:rsidR="00773ED5" w:rsidRPr="002F34F0">
        <w:t>ymodeluje</w:t>
      </w:r>
      <w:r w:rsidR="00773ED5">
        <w:t xml:space="preserve">me </w:t>
      </w:r>
      <w:r>
        <w:t>vo vhodnom DGS štvorsten a zostrojíme jeho v</w:t>
      </w:r>
      <w:r w:rsidR="00773ED5" w:rsidRPr="002F34F0">
        <w:t>ýšky</w:t>
      </w:r>
      <w:r w:rsidR="00DC6F70">
        <w:t>.</w:t>
      </w:r>
      <w:r>
        <w:t xml:space="preserve"> </w:t>
      </w:r>
      <w:r w:rsidR="00773ED5" w:rsidRPr="002F34F0">
        <w:t xml:space="preserve">Situáciu </w:t>
      </w:r>
      <w:r>
        <w:t xml:space="preserve">vizualizuje obr. 68 </w:t>
      </w:r>
      <w:r w:rsidRPr="002F34F0">
        <w:t xml:space="preserve"> </w:t>
      </w:r>
      <w:r w:rsidR="00773ED5" w:rsidRPr="002F34F0">
        <w:t xml:space="preserve">zostrojený v Cabri 3D. </w:t>
      </w:r>
    </w:p>
    <w:p w14:paraId="3253B6D0" w14:textId="77777777" w:rsidR="00773ED5" w:rsidRDefault="00773ED5" w:rsidP="00773ED5">
      <w:pPr>
        <w:jc w:val="center"/>
      </w:pPr>
      <w:r w:rsidRPr="00734FB2">
        <w:rPr>
          <w:noProof/>
          <w:lang w:eastAsia="sk-SK"/>
        </w:rPr>
        <w:drawing>
          <wp:inline distT="0" distB="0" distL="0" distR="0" wp14:anchorId="17F49CBF" wp14:editId="53A20500">
            <wp:extent cx="2514600" cy="2304519"/>
            <wp:effectExtent l="0" t="0" r="0" b="635"/>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48">
                      <a:lum contrast="20000"/>
                      <a:extLst>
                        <a:ext uri="{28A0092B-C50C-407E-A947-70E740481C1C}">
                          <a14:useLocalDpi xmlns:a14="http://schemas.microsoft.com/office/drawing/2010/main" val="0"/>
                        </a:ext>
                      </a:extLst>
                    </a:blip>
                    <a:srcRect l="25696" t="7365" r="9656" b="33388"/>
                    <a:stretch/>
                  </pic:blipFill>
                  <pic:spPr bwMode="auto">
                    <a:xfrm>
                      <a:off x="0" y="0"/>
                      <a:ext cx="2515803" cy="2305621"/>
                    </a:xfrm>
                    <a:prstGeom prst="rect">
                      <a:avLst/>
                    </a:prstGeom>
                    <a:noFill/>
                    <a:ln>
                      <a:noFill/>
                    </a:ln>
                    <a:extLst>
                      <a:ext uri="{53640926-AAD7-44D8-BBD7-CCE9431645EC}">
                        <a14:shadowObscured xmlns:a14="http://schemas.microsoft.com/office/drawing/2010/main"/>
                      </a:ext>
                    </a:extLst>
                  </pic:spPr>
                </pic:pic>
              </a:graphicData>
            </a:graphic>
          </wp:inline>
        </w:drawing>
      </w:r>
    </w:p>
    <w:p w14:paraId="509926B3" w14:textId="0569CD47" w:rsidR="00773ED5" w:rsidRPr="00734FB2" w:rsidRDefault="00773ED5" w:rsidP="00773ED5">
      <w:pPr>
        <w:pStyle w:val="Normlnysozarkami"/>
        <w:jc w:val="center"/>
        <w:rPr>
          <w:rStyle w:val="Siln"/>
        </w:rPr>
      </w:pPr>
      <w:r w:rsidRPr="00740F67">
        <w:rPr>
          <w:rStyle w:val="Siln"/>
        </w:rPr>
        <w:t xml:space="preserve">Obr. </w:t>
      </w:r>
      <w:r w:rsidR="007B5A39">
        <w:rPr>
          <w:rStyle w:val="Siln"/>
        </w:rPr>
        <w:t>7</w:t>
      </w:r>
      <w:r w:rsidR="00A0170A">
        <w:rPr>
          <w:rStyle w:val="Siln"/>
        </w:rPr>
        <w:t>5</w:t>
      </w:r>
      <w:r w:rsidR="00740F67">
        <w:rPr>
          <w:rStyle w:val="Siln"/>
        </w:rPr>
        <w:t xml:space="preserve"> Výšky štvorstena</w:t>
      </w:r>
      <w:r w:rsidR="00740F67" w:rsidRPr="00A0170A">
        <w:rPr>
          <w:rStyle w:val="Siln"/>
        </w:rPr>
        <w:t xml:space="preserve"> </w:t>
      </w:r>
      <m:oMath>
        <m:r>
          <m:rPr>
            <m:sty m:val="p"/>
          </m:rPr>
          <w:rPr>
            <w:rStyle w:val="Siln"/>
            <w:rFonts w:ascii="Cambria Math" w:hAnsi="Cambria Math"/>
          </w:rPr>
          <m:t>ABCD</m:t>
        </m:r>
      </m:oMath>
      <w:r w:rsidR="00740F67">
        <w:rPr>
          <w:rStyle w:val="Siln"/>
          <w:bCs w:val="0"/>
        </w:rPr>
        <w:t xml:space="preserve"> ako</w:t>
      </w:r>
      <w:r w:rsidR="00740F67">
        <w:rPr>
          <w:rStyle w:val="Siln"/>
        </w:rPr>
        <w:t xml:space="preserve"> mimobežné priamky</w:t>
      </w:r>
    </w:p>
    <w:p w14:paraId="1E6E7267" w14:textId="77777777" w:rsidR="00773ED5" w:rsidRDefault="00773ED5" w:rsidP="00773ED5">
      <w:pPr>
        <w:ind w:left="0"/>
      </w:pPr>
    </w:p>
    <w:p w14:paraId="0210A676" w14:textId="602A16AC" w:rsidR="00740F67" w:rsidRDefault="00740F67" w:rsidP="00773ED5">
      <w:pPr>
        <w:spacing w:line="276" w:lineRule="auto"/>
        <w:ind w:left="0"/>
      </w:pPr>
      <w:r>
        <w:t xml:space="preserve">Experimentovaním s pozíciou vrcholov sa ukáže, že existujú </w:t>
      </w:r>
      <w:r w:rsidR="00E23B95">
        <w:t xml:space="preserve">špecifické </w:t>
      </w:r>
      <w:r>
        <w:t>p</w:t>
      </w:r>
      <w:r w:rsidR="00E23B95">
        <w:t xml:space="preserve">rípady, kedy sa výšky pretínajú. Štvorstenu, ktorého  výšky </w:t>
      </w:r>
      <w:r w:rsidR="00FD1C58">
        <w:t xml:space="preserve">sa </w:t>
      </w:r>
      <w:r w:rsidR="00E23B95">
        <w:t xml:space="preserve">pretínajú v jednom bode, hovoríme </w:t>
      </w:r>
      <w:r w:rsidR="00E23B95" w:rsidRPr="00E23B95">
        <w:rPr>
          <w:i/>
        </w:rPr>
        <w:t>ortocentrický</w:t>
      </w:r>
      <w:r w:rsidR="00E23B95">
        <w:rPr>
          <w:i/>
        </w:rPr>
        <w:t xml:space="preserve">. </w:t>
      </w:r>
      <w:r w:rsidR="00E23B95">
        <w:t xml:space="preserve">Príkladom ortocentrického štvorstena je pravidelný štvorsten.  </w:t>
      </w:r>
    </w:p>
    <w:p w14:paraId="2A1C9EC5" w14:textId="77777777" w:rsidR="00E23B95" w:rsidRDefault="00E23B95" w:rsidP="00A0170A">
      <w:pPr>
        <w:spacing w:before="120" w:line="276" w:lineRule="auto"/>
        <w:ind w:left="0"/>
        <w:contextualSpacing w:val="0"/>
      </w:pPr>
      <w:r w:rsidRPr="00734FB2">
        <w:rPr>
          <w:b/>
        </w:rPr>
        <w:t>Vet</w:t>
      </w:r>
      <w:r>
        <w:rPr>
          <w:b/>
        </w:rPr>
        <w:t>a</w:t>
      </w:r>
      <w:r w:rsidRPr="00734FB2">
        <w:t xml:space="preserve"> </w:t>
      </w:r>
    </w:p>
    <w:p w14:paraId="085BF263" w14:textId="2703AEEE" w:rsidR="00E23B95" w:rsidRDefault="00E23B95" w:rsidP="00E23B95">
      <w:pPr>
        <w:spacing w:line="276" w:lineRule="auto"/>
        <w:ind w:left="0"/>
      </w:pPr>
      <w:r w:rsidRPr="00734FB2">
        <w:rPr>
          <w:i/>
        </w:rPr>
        <w:t>Štvorsten je ortocentrický vtedy a len vtedy, keď sú jeho protiľahlé hrany na seba kolmé</w:t>
      </w:r>
      <w:r w:rsidRPr="00734FB2">
        <w:t xml:space="preserve">.   </w:t>
      </w:r>
    </w:p>
    <w:p w14:paraId="10A2D92E" w14:textId="6788D30D" w:rsidR="00894E21" w:rsidRDefault="00E23B95" w:rsidP="00E23B95">
      <w:pPr>
        <w:spacing w:line="276" w:lineRule="auto"/>
        <w:ind w:left="0"/>
      </w:pPr>
      <w:r>
        <w:t xml:space="preserve">Dôkaz tohto tvrdenia pomocou </w:t>
      </w:r>
      <w:r w:rsidR="00894E21">
        <w:t>vlastností rovnobežnostena opísaného štvorstenu je uvedený v</w:t>
      </w:r>
      <w:r w:rsidR="00F704CF">
        <w:t xml:space="preserve"> publikácii </w:t>
      </w:r>
      <w:r w:rsidR="00894E21" w:rsidRPr="00E23B95">
        <w:fldChar w:fldCharType="begin"/>
      </w:r>
      <w:r w:rsidR="00894E21" w:rsidRPr="00E23B95">
        <w:instrText xml:space="preserve"> ADDIN EN.CITE &lt;EndNote&gt;&lt;Cite&gt;&lt;Author&gt;Vallo&lt;/Author&gt;&lt;Year&gt;2010&lt;/Year&gt;&lt;RecNum&gt;47&lt;/RecNum&gt;&lt;DisplayText&gt;(Vallo &amp;amp; Šedivý, 2010b)&lt;/DisplayText&gt;&lt;record&gt;&lt;rec-number&gt;47&lt;/rec-number&gt;&lt;foreign-keys&gt;&lt;key app="EN" db-id="50swf0dp9vdwpaer0aa52efa2vfa0ppeppd0"&gt;47&lt;/key&gt;&lt;/foreign-keys&gt;&lt;ref-type name="Book"&gt;6&lt;/ref-type&gt;&lt;contributors&gt;&lt;authors&gt;&lt;author&gt;&lt;style face="normal" font="default" charset="238" size="100%"&gt;Dušan Vallo&lt;/style&gt;&lt;/author&gt;&lt;author&gt;&lt;style face="normal" font="default" charset="238" size="100%"&gt;Ondrej Šedivý&lt;/style&gt;&lt;/author&gt;&lt;/authors&gt;&lt;/contributors&gt;&lt;titles&gt;&lt;title&gt;&lt;style face="normal" font="default" charset="238" size="100%"&gt;Mnohosteny. Cesta k rozvoju geometrických predstáv &lt;/style&gt;&lt;/title&gt;&lt;/titles&gt;&lt;edition&gt;&lt;style face="normal" font="default" charset="238" size="100%"&gt;Prírodovedec č. 418&lt;/style&gt;&lt;/edition&gt;&lt;section&gt;&lt;style face="normal" font="default" charset="238" size="100%"&gt;108&lt;/style&gt;&lt;/section&gt;&lt;dates&gt;&lt;year&gt;&lt;style face="normal" font="default" charset="238" size="100%"&gt;2010&lt;/style&gt;&lt;/year&gt;&lt;/dates&gt;&lt;pub-location&gt;&lt;style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size="100%"&gt;978-80-8094-735-4&lt;/style&gt;&lt;/isbn&gt;&lt;urls&gt;&lt;/urls&gt;&lt;/record&gt;&lt;/Cite&gt;&lt;/EndNote&gt;</w:instrText>
      </w:r>
      <w:r w:rsidR="00894E21" w:rsidRPr="00E23B95">
        <w:fldChar w:fldCharType="separate"/>
      </w:r>
      <w:r w:rsidR="00894E21" w:rsidRPr="00E23B95">
        <w:t>(</w:t>
      </w:r>
      <w:hyperlink w:anchor="_ENREF_92" w:tooltip="Vallo, 2010 #47" w:history="1">
        <w:r w:rsidR="00894E21" w:rsidRPr="00E23B95">
          <w:rPr>
            <w:rStyle w:val="Hypertextovprepojenie"/>
            <w:color w:val="auto"/>
            <w:u w:val="none"/>
          </w:rPr>
          <w:t>Vallo &amp; Šedivý, 2010</w:t>
        </w:r>
        <w:r w:rsidR="00F704CF">
          <w:rPr>
            <w:rStyle w:val="Hypertextovprepojenie"/>
            <w:color w:val="auto"/>
            <w:u w:val="none"/>
          </w:rPr>
          <w:t>a</w:t>
        </w:r>
      </w:hyperlink>
      <w:r w:rsidR="00894E21" w:rsidRPr="00E23B95">
        <w:t>)</w:t>
      </w:r>
      <w:r w:rsidR="00894E21" w:rsidRPr="00E23B95">
        <w:fldChar w:fldCharType="end"/>
      </w:r>
      <w:r w:rsidR="00894E21" w:rsidRPr="00E23B95">
        <w:t xml:space="preserve">. </w:t>
      </w:r>
      <w:r w:rsidR="00894E21">
        <w:t xml:space="preserve"> Iný typ dôkazu </w:t>
      </w:r>
      <w:r>
        <w:t xml:space="preserve">pomocou vektorového počtu je </w:t>
      </w:r>
      <w:r w:rsidR="00F704CF">
        <w:t xml:space="preserve">uvedený </w:t>
      </w:r>
      <w:r>
        <w:t>v</w:t>
      </w:r>
      <w:r w:rsidR="00F704CF">
        <w:t xml:space="preserve"> článku </w:t>
      </w:r>
      <w:r>
        <w:t>(Vallo, 2014)</w:t>
      </w:r>
      <w:r w:rsidR="00894E21">
        <w:t xml:space="preserve">. </w:t>
      </w:r>
    </w:p>
    <w:p w14:paraId="384A9017" w14:textId="77777777" w:rsidR="00773ED5" w:rsidRDefault="00773ED5" w:rsidP="00773ED5">
      <w:pPr>
        <w:pStyle w:val="Normlnysozarkami"/>
        <w:spacing w:before="120" w:line="276" w:lineRule="auto"/>
        <w:ind w:left="0"/>
        <w:contextualSpacing w:val="0"/>
        <w:jc w:val="center"/>
        <w:rPr>
          <w:i/>
        </w:rPr>
      </w:pPr>
      <w:r w:rsidRPr="002F34F0">
        <w:rPr>
          <w:noProof/>
          <w:color w:val="00B0F0"/>
          <w:lang w:eastAsia="sk-SK"/>
        </w:rPr>
        <w:drawing>
          <wp:inline distT="0" distB="0" distL="0" distR="0" wp14:anchorId="67D8FBF6" wp14:editId="186AFE2D">
            <wp:extent cx="3798277" cy="2206226"/>
            <wp:effectExtent l="0" t="0" r="0" b="3810"/>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249">
                      <a:lum contrast="20000"/>
                      <a:extLst>
                        <a:ext uri="{28A0092B-C50C-407E-A947-70E740481C1C}">
                          <a14:useLocalDpi xmlns:a14="http://schemas.microsoft.com/office/drawing/2010/main" val="0"/>
                        </a:ext>
                      </a:extLst>
                    </a:blip>
                    <a:srcRect l="1145" t="11485" b="31096"/>
                    <a:stretch/>
                  </pic:blipFill>
                  <pic:spPr bwMode="auto">
                    <a:xfrm>
                      <a:off x="0" y="0"/>
                      <a:ext cx="3801715" cy="2208223"/>
                    </a:xfrm>
                    <a:prstGeom prst="rect">
                      <a:avLst/>
                    </a:prstGeom>
                    <a:noFill/>
                    <a:ln>
                      <a:noFill/>
                    </a:ln>
                    <a:extLst>
                      <a:ext uri="{53640926-AAD7-44D8-BBD7-CCE9431645EC}">
                        <a14:shadowObscured xmlns:a14="http://schemas.microsoft.com/office/drawing/2010/main"/>
                      </a:ext>
                    </a:extLst>
                  </pic:spPr>
                </pic:pic>
              </a:graphicData>
            </a:graphic>
          </wp:inline>
        </w:drawing>
      </w:r>
    </w:p>
    <w:p w14:paraId="5DFF9EF3" w14:textId="631A1E7F" w:rsidR="00247B60" w:rsidRPr="00734FB2" w:rsidRDefault="00247B60" w:rsidP="00247B60">
      <w:pPr>
        <w:pStyle w:val="Normlnysozarkami"/>
        <w:jc w:val="center"/>
        <w:rPr>
          <w:rStyle w:val="Siln"/>
        </w:rPr>
      </w:pPr>
      <w:r>
        <w:rPr>
          <w:i/>
        </w:rPr>
        <w:t xml:space="preserve">Obr. </w:t>
      </w:r>
      <w:r w:rsidR="007B5A39">
        <w:rPr>
          <w:i/>
        </w:rPr>
        <w:t>7</w:t>
      </w:r>
      <w:r w:rsidR="00A0170A">
        <w:rPr>
          <w:i/>
        </w:rPr>
        <w:t>6</w:t>
      </w:r>
      <w:r w:rsidRPr="00247B60">
        <w:rPr>
          <w:rStyle w:val="Siln"/>
        </w:rPr>
        <w:t xml:space="preserve"> </w:t>
      </w:r>
      <w:r>
        <w:rPr>
          <w:rStyle w:val="Siln"/>
        </w:rPr>
        <w:t xml:space="preserve"> Eulerova priamka pre ortocentrický štvorsten </w:t>
      </w:r>
    </w:p>
    <w:p w14:paraId="67F8C3BD" w14:textId="77777777" w:rsidR="00A0170A" w:rsidRDefault="00A0170A" w:rsidP="00A0170A">
      <w:pPr>
        <w:spacing w:line="276" w:lineRule="auto"/>
        <w:ind w:left="0"/>
      </w:pPr>
    </w:p>
    <w:p w14:paraId="4D7A19FA" w14:textId="71E7CDB8" w:rsidR="00A0170A" w:rsidRPr="002F34F0" w:rsidRDefault="00A0170A" w:rsidP="00A0170A">
      <w:pPr>
        <w:spacing w:line="276" w:lineRule="auto"/>
        <w:ind w:left="0"/>
      </w:pPr>
      <w:r>
        <w:t xml:space="preserve"> </w:t>
      </w:r>
      <w:r w:rsidRPr="002F34F0">
        <w:t xml:space="preserve">Na druhej strane existujú vety, ktorým analógia „pridáva na kráse“. K takým </w:t>
      </w:r>
      <w:r>
        <w:t xml:space="preserve">tvrdeniam </w:t>
      </w:r>
      <w:r w:rsidRPr="002F34F0">
        <w:t xml:space="preserve">patrí aj veta </w:t>
      </w:r>
      <w:r>
        <w:t xml:space="preserve">analogická k vete </w:t>
      </w:r>
      <w:r w:rsidRPr="002F34F0">
        <w:t xml:space="preserve">o Eulerovej priamke trojuholníka. </w:t>
      </w:r>
    </w:p>
    <w:p w14:paraId="6043705F" w14:textId="6AB99A82" w:rsidR="00A0170A" w:rsidRPr="002F34F0" w:rsidRDefault="00A0170A" w:rsidP="00A0170A">
      <w:pPr>
        <w:pStyle w:val="Normlnysozarkami"/>
        <w:spacing w:before="120" w:line="276" w:lineRule="auto"/>
        <w:ind w:left="0"/>
        <w:contextualSpacing w:val="0"/>
        <w:rPr>
          <w:i/>
        </w:rPr>
      </w:pPr>
      <w:r w:rsidRPr="002F34F0">
        <w:rPr>
          <w:b/>
        </w:rPr>
        <w:t xml:space="preserve">Veta. </w:t>
      </w:r>
      <w:r w:rsidRPr="002F34F0">
        <w:rPr>
          <w:i/>
        </w:rPr>
        <w:t>Ak je štvorsten ortocentrický, potom ortocentrum, ťažisko a stred opísanej guľovej plochy lež</w:t>
      </w:r>
      <w:r>
        <w:rPr>
          <w:i/>
        </w:rPr>
        <w:t>ia na jednej priamke (obr. 76)</w:t>
      </w:r>
      <w:r w:rsidRPr="002F34F0">
        <w:rPr>
          <w:i/>
        </w:rPr>
        <w:t xml:space="preserve"> </w:t>
      </w:r>
    </w:p>
    <w:p w14:paraId="2F524D81" w14:textId="4EEE953F" w:rsidR="00247B60" w:rsidRDefault="00773ED5" w:rsidP="00773ED5">
      <w:pPr>
        <w:pStyle w:val="Normlnysozarkami"/>
        <w:spacing w:before="120" w:line="276" w:lineRule="auto"/>
        <w:ind w:left="0"/>
        <w:contextualSpacing w:val="0"/>
      </w:pPr>
      <w:r w:rsidRPr="00247B60">
        <w:lastRenderedPageBreak/>
        <w:t>Dôkaz</w:t>
      </w:r>
      <w:r w:rsidR="00247B60">
        <w:t xml:space="preserve"> je uvedený v</w:t>
      </w:r>
      <w:r w:rsidR="00F704CF">
        <w:t xml:space="preserve"> publikácii </w:t>
      </w:r>
      <w:r w:rsidR="00247B60" w:rsidRPr="00E23B95">
        <w:fldChar w:fldCharType="begin"/>
      </w:r>
      <w:r w:rsidR="00247B60" w:rsidRPr="00E23B95">
        <w:instrText xml:space="preserve"> ADDIN EN.CITE &lt;EndNote&gt;&lt;Cite&gt;&lt;Author&gt;Vallo&lt;/Author&gt;&lt;Year&gt;2010&lt;/Year&gt;&lt;RecNum&gt;47&lt;/RecNum&gt;&lt;DisplayText&gt;(Vallo &amp;amp; Šedivý, 2010b)&lt;/DisplayText&gt;&lt;record&gt;&lt;rec-number&gt;47&lt;/rec-number&gt;&lt;foreign-keys&gt;&lt;key app="EN" db-id="50swf0dp9vdwpaer0aa52efa2vfa0ppeppd0"&gt;47&lt;/key&gt;&lt;/foreign-keys&gt;&lt;ref-type name="Book"&gt;6&lt;/ref-type&gt;&lt;contributors&gt;&lt;authors&gt;&lt;author&gt;&lt;style face="normal" font="default" charset="238" size="100%"&gt;Dušan Vallo&lt;/style&gt;&lt;/author&gt;&lt;author&gt;&lt;style face="normal" font="default" charset="238" size="100%"&gt;Ondrej Šedivý&lt;/style&gt;&lt;/author&gt;&lt;/authors&gt;&lt;/contributors&gt;&lt;titles&gt;&lt;title&gt;&lt;style face="normal" font="default" charset="238" size="100%"&gt;Mnohosteny. Cesta k rozvoju geometrických predstáv &lt;/style&gt;&lt;/title&gt;&lt;/titles&gt;&lt;edition&gt;&lt;style face="normal" font="default" charset="238" size="100%"&gt;Prírodovedec č. 418&lt;/style&gt;&lt;/edition&gt;&lt;section&gt;&lt;style face="normal" font="default" charset="238" size="100%"&gt;108&lt;/style&gt;&lt;/section&gt;&lt;dates&gt;&lt;year&gt;&lt;style face="normal" font="default" charset="238" size="100%"&gt;2010&lt;/style&gt;&lt;/year&gt;&lt;/dates&gt;&lt;pub-location&gt;&lt;style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size="100%"&gt;978-80-8094-735-4&lt;/style&gt;&lt;/isbn&gt;&lt;urls&gt;&lt;/urls&gt;&lt;/record&gt;&lt;/Cite&gt;&lt;/EndNote&gt;</w:instrText>
      </w:r>
      <w:r w:rsidR="00247B60" w:rsidRPr="00E23B95">
        <w:fldChar w:fldCharType="separate"/>
      </w:r>
      <w:r w:rsidR="00247B60" w:rsidRPr="00E23B95">
        <w:t>(</w:t>
      </w:r>
      <w:hyperlink w:anchor="_ENREF_92" w:tooltip="Vallo, 2010 #47" w:history="1">
        <w:r w:rsidR="00247B60" w:rsidRPr="00E23B95">
          <w:rPr>
            <w:rStyle w:val="Hypertextovprepojenie"/>
            <w:color w:val="auto"/>
            <w:u w:val="none"/>
          </w:rPr>
          <w:t>Vallo &amp; Šedivý, 2010</w:t>
        </w:r>
        <w:r w:rsidR="00F704CF">
          <w:rPr>
            <w:rStyle w:val="Hypertextovprepojenie"/>
            <w:color w:val="auto"/>
            <w:u w:val="none"/>
          </w:rPr>
          <w:t>a</w:t>
        </w:r>
      </w:hyperlink>
      <w:r w:rsidR="00247B60" w:rsidRPr="00E23B95">
        <w:t>)</w:t>
      </w:r>
      <w:r w:rsidR="00247B60" w:rsidRPr="00E23B95">
        <w:fldChar w:fldCharType="end"/>
      </w:r>
      <w:r w:rsidR="00247B60">
        <w:t xml:space="preserve">. </w:t>
      </w:r>
    </w:p>
    <w:p w14:paraId="210382EE" w14:textId="77777777" w:rsidR="0066765E" w:rsidRDefault="0066765E" w:rsidP="00773ED5">
      <w:pPr>
        <w:pStyle w:val="Normlnysozarkami"/>
        <w:spacing w:before="120" w:line="276" w:lineRule="auto"/>
        <w:ind w:left="0"/>
        <w:contextualSpacing w:val="0"/>
      </w:pPr>
    </w:p>
    <w:p w14:paraId="487D3DBB" w14:textId="313D75C1" w:rsidR="0066765E" w:rsidRPr="002F34F0" w:rsidRDefault="0066765E" w:rsidP="0066765E">
      <w:pPr>
        <w:spacing w:before="120" w:line="276" w:lineRule="auto"/>
        <w:ind w:left="0"/>
        <w:contextualSpacing w:val="0"/>
        <w:rPr>
          <w:szCs w:val="24"/>
        </w:rPr>
      </w:pPr>
      <w:r>
        <w:t xml:space="preserve">Záverom tejto kapitoly ešte uvedieme, že vybrané </w:t>
      </w:r>
      <w:r w:rsidRPr="002F34F0">
        <w:rPr>
          <w:szCs w:val="24"/>
        </w:rPr>
        <w:t>zovšeobecňovania planimetrických viet a </w:t>
      </w:r>
      <w:r>
        <w:rPr>
          <w:szCs w:val="24"/>
        </w:rPr>
        <w:t>ich</w:t>
      </w:r>
      <w:r w:rsidRPr="002F34F0">
        <w:rPr>
          <w:szCs w:val="24"/>
        </w:rPr>
        <w:t xml:space="preserve"> analogických tvrdení pre trojrozmerný, resp. viacrozmerný </w:t>
      </w:r>
      <w:r>
        <w:rPr>
          <w:szCs w:val="24"/>
        </w:rPr>
        <w:t xml:space="preserve">afinný priestor </w:t>
      </w:r>
      <w:r w:rsidRPr="002F34F0">
        <w:rPr>
          <w:szCs w:val="24"/>
        </w:rPr>
        <w:t>sú publikované v</w:t>
      </w:r>
      <w:r w:rsidR="00F704CF">
        <w:rPr>
          <w:szCs w:val="24"/>
        </w:rPr>
        <w:t xml:space="preserve"> prácach </w:t>
      </w:r>
      <w:r w:rsidRPr="002F34F0">
        <w:rPr>
          <w:szCs w:val="24"/>
        </w:rPr>
        <w:fldChar w:fldCharType="begin"/>
      </w:r>
      <w:r w:rsidRPr="002F34F0">
        <w:rPr>
          <w:szCs w:val="24"/>
        </w:rPr>
        <w:instrText xml:space="preserve"> ADDIN EN.CITE &lt;EndNote&gt;&lt;Cite&gt;&lt;Author&gt;Vallo&lt;/Author&gt;&lt;Year&gt;2005&lt;/Year&gt;&lt;RecNum&gt;163&lt;/RecNum&gt;&lt;DisplayText&gt;(Vallo, 2005)&lt;/DisplayText&gt;&lt;record&gt;&lt;rec-number&gt;163&lt;/rec-number&gt;&lt;foreign-keys&gt;&lt;key app="EN" db-id="50swf0dp9vdwpaer0aa52efa2vfa0ppeppd0"&gt;163&lt;/key&gt;&lt;/foreign-keys&gt;&lt;ref-type name="Journal Article"&gt;17&lt;/ref-type&gt;&lt;contributors&gt;&lt;authors&gt;&lt;author&gt;&lt;style face="normal" font="default" charset="238" size="100%"&gt;Vallo, Dušan&lt;/style&gt;&lt;/author&gt;&lt;/authors&gt;&lt;/contributors&gt;&lt;titles&gt;&lt;title&gt;&lt;style face="normal" font="default" charset="238" size="100%"&gt;Poznámky k vybraným vlastnostiam simplexov v En&lt;/style&gt;&lt;/title&gt;&lt;secondary-title&gt;&lt;style face="normal" font="default" charset="238" size="100%"&gt;Obzory matematiky, fyziky a informatiky&lt;/style&gt;&lt;/secondary-title&gt;&lt;/titles&gt;&lt;periodical&gt;&lt;full-title&gt;Obzory matematiky, fyziky a informatiky&lt;/full-title&gt;&lt;/periodical&gt;&lt;pages&gt;&lt;style face="normal" font="default" charset="238" size="100%"&gt;9-21&lt;/style&gt;&lt;/pages&gt;&lt;volume&gt;&lt;style face="normal" font="default" charset="238" size="100%"&gt;34&lt;/style&gt;&lt;/volume&gt;&lt;number&gt;&lt;style face="normal" font="default" charset="238" size="100%"&gt;4&lt;/style&gt;&lt;/number&gt;&lt;dates&gt;&lt;year&gt;&lt;style face="normal" font="default" charset="238" size="100%"&gt;2005&lt;/style&gt;&lt;/year&gt;&lt;/dates&gt;&lt;isbn&gt;&lt;style face="normal" font="default" charset="238" size="100%"&gt;1335-4981&lt;/style&gt;&lt;/isbn&gt;&lt;urls&gt;&lt;/urls&gt;&lt;/record&gt;&lt;/Cite&gt;&lt;/EndNote&gt;</w:instrText>
      </w:r>
      <w:r w:rsidRPr="002F34F0">
        <w:rPr>
          <w:szCs w:val="24"/>
        </w:rPr>
        <w:fldChar w:fldCharType="separate"/>
      </w:r>
      <w:r w:rsidRPr="002F34F0">
        <w:rPr>
          <w:noProof/>
          <w:szCs w:val="24"/>
        </w:rPr>
        <w:t>(</w:t>
      </w:r>
      <w:hyperlink w:anchor="_ENREF_83" w:tooltip="Vallo, 2005 #163" w:history="1">
        <w:r w:rsidRPr="002F34F0">
          <w:rPr>
            <w:noProof/>
            <w:szCs w:val="24"/>
          </w:rPr>
          <w:t>Vallo, 2005</w:t>
        </w:r>
      </w:hyperlink>
      <w:r w:rsidRPr="002F34F0">
        <w:rPr>
          <w:noProof/>
          <w:szCs w:val="24"/>
        </w:rPr>
        <w:t>)</w:t>
      </w:r>
      <w:r w:rsidRPr="002F34F0">
        <w:rPr>
          <w:szCs w:val="24"/>
        </w:rPr>
        <w:fldChar w:fldCharType="end"/>
      </w:r>
      <w:r w:rsidRPr="002F34F0">
        <w:rPr>
          <w:szCs w:val="24"/>
        </w:rPr>
        <w:t xml:space="preserve">,  </w:t>
      </w:r>
      <w:r w:rsidRPr="002F34F0">
        <w:rPr>
          <w:szCs w:val="24"/>
        </w:rPr>
        <w:fldChar w:fldCharType="begin"/>
      </w:r>
      <w:r w:rsidRPr="002F34F0">
        <w:rPr>
          <w:szCs w:val="24"/>
        </w:rPr>
        <w:instrText xml:space="preserve"> ADDIN EN.CITE &lt;EndNote&gt;&lt;Cite&gt;&lt;Author&gt;Vallo&lt;/Author&gt;&lt;Year&gt;2006&lt;/Year&gt;&lt;RecNum&gt;162&lt;/RecNum&gt;&lt;DisplayText&gt;(Vallo, 2006)&lt;/DisplayText&gt;&lt;record&gt;&lt;rec-number&gt;162&lt;/rec-number&gt;&lt;foreign-keys&gt;&lt;key app="EN" db-id="50swf0dp9vdwpaer0aa52efa2vfa0ppeppd0"&gt;162&lt;/key&gt;&lt;/foreign-keys&gt;&lt;ref-type name="Journal Article"&gt;17&lt;/ref-type&gt;&lt;contributors&gt;&lt;authors&gt;&lt;author&gt;&lt;style face="normal" font="default" charset="238" size="100%"&gt;Vallo, Dušan&lt;/style&gt;&lt;/author&gt;&lt;/authors&gt;&lt;/contributors&gt;&lt;titles&gt;&lt;title&gt;&lt;style face="normal" font="default" charset="238" size="100%"&gt;Poznámka o pomere hyperobjemov simplexov afinného priestoru An&lt;/style&gt;&lt;/title&gt;&lt;secondary-title&gt;&lt;style face="normal" font="default" charset="238" size="100%"&gt;Obzory matematiky, fyziky a informatiky&lt;/style&gt;&lt;/secondary-title&gt;&lt;/titles&gt;&lt;periodical&gt;&lt;full-title&gt;Obzory matematiky, fyziky a informatiky&lt;/full-title&gt;&lt;/periodical&gt;&lt;pages&gt;&lt;style face="normal" font="default" charset="238" size="100%"&gt;5-17&lt;/style&gt;&lt;/pages&gt;&lt;volume&gt;&lt;style face="normal" font="default" charset="238" size="100%"&gt;35&lt;/style&gt;&lt;/volume&gt;&lt;number&gt;&lt;style face="normal" font="default" charset="238" size="100%"&gt;3&lt;/style&gt;&lt;/number&gt;&lt;dates&gt;&lt;year&gt;&lt;style face="normal" font="default" charset="238" size="100%"&gt;2006&lt;/style&gt;&lt;/year&gt;&lt;/dates&gt;&lt;isbn&gt;&lt;style face="normal" font="default" charset="238" size="100%"&gt;1335-4981&lt;/style&gt;&lt;/isbn&gt;&lt;urls&gt;&lt;/urls&gt;&lt;/record&gt;&lt;/Cite&gt;&lt;/EndNote&gt;</w:instrText>
      </w:r>
      <w:r w:rsidRPr="002F34F0">
        <w:rPr>
          <w:szCs w:val="24"/>
        </w:rPr>
        <w:fldChar w:fldCharType="separate"/>
      </w:r>
      <w:r w:rsidRPr="002F34F0">
        <w:rPr>
          <w:noProof/>
          <w:szCs w:val="24"/>
        </w:rPr>
        <w:t>(</w:t>
      </w:r>
      <w:hyperlink w:anchor="_ENREF_84" w:tooltip="Vallo, 2006 #162" w:history="1">
        <w:r w:rsidRPr="002F34F0">
          <w:rPr>
            <w:noProof/>
            <w:szCs w:val="24"/>
          </w:rPr>
          <w:t>Vallo, 2006</w:t>
        </w:r>
      </w:hyperlink>
      <w:r w:rsidRPr="002F34F0">
        <w:rPr>
          <w:noProof/>
          <w:szCs w:val="24"/>
        </w:rPr>
        <w:t>)</w:t>
      </w:r>
      <w:r w:rsidRPr="002F34F0">
        <w:rPr>
          <w:szCs w:val="24"/>
        </w:rPr>
        <w:fldChar w:fldCharType="end"/>
      </w:r>
      <w:r w:rsidRPr="002F34F0">
        <w:rPr>
          <w:szCs w:val="24"/>
        </w:rPr>
        <w:t xml:space="preserve">, </w:t>
      </w:r>
      <w:r w:rsidRPr="002F34F0">
        <w:rPr>
          <w:szCs w:val="24"/>
        </w:rPr>
        <w:fldChar w:fldCharType="begin"/>
      </w:r>
      <w:r w:rsidRPr="002F34F0">
        <w:rPr>
          <w:szCs w:val="24"/>
        </w:rPr>
        <w:instrText xml:space="preserve"> ADDIN EN.CITE &lt;EndNote&gt;&lt;Cite&gt;&lt;Author&gt;Vallo&lt;/Author&gt;&lt;Year&gt;2007&lt;/Year&gt;&lt;RecNum&gt;161&lt;/RecNum&gt;&lt;DisplayText&gt;(Vallo, 2007a)&lt;/DisplayText&gt;&lt;record&gt;&lt;rec-number&gt;161&lt;/rec-number&gt;&lt;foreign-keys&gt;&lt;key app="EN" db-id="50swf0dp9vdwpaer0aa52efa2vfa0ppeppd0"&gt;161&lt;/key&gt;&lt;/foreign-keys&gt;&lt;ref-type name="Book Section"&gt;5&lt;/ref-type&gt;&lt;contributors&gt;&lt;authors&gt;&lt;author&gt;&lt;style face="normal" font="default" charset="238" size="100%"&gt;Vallo, Dušan&lt;/style&gt;&lt;/author&gt;&lt;/authors&gt;&lt;secondary-authors&gt;&lt;author&gt;&lt;style face="normal" font="default" charset="238" size="100%"&gt;Ondrej Šedivý&lt;/style&gt;&lt;/author&gt;&lt;/secondary-authors&gt;&lt;/contributors&gt;&lt;titles&gt;&lt;title&gt;&lt;style face="normal" font="default" charset="238" size="100%"&gt;Niektoré  zaujímavé úlohy zo stereometrie&lt;/style&gt;&lt;/title&gt;&lt;secondary-title&gt;&lt;style face="normal" font="default" charset="238" size="100%"&gt;Učme matematiku zaujímavejšie, učme matematiku aplikovať&lt;/style&gt;&lt;/secondary-title&gt;&lt;/titles&gt;&lt;pages&gt;&lt;style face="normal" font="default" charset="238" size="100%"&gt;105 - 108&lt;/style&gt;&lt;/pages&gt;&lt;dates&gt;&lt;year&gt;&lt;style face="normal" font="default" charset="238" size="100%"&gt;2007&lt;/style&gt;&lt;/year&gt;&lt;/dates&gt;&lt;pub-location&gt;&lt;style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size="100%"&gt;978-80-8094-095-9&lt;/style&gt;&lt;/isbn&gt;&lt;urls&gt;&lt;/urls&gt;&lt;/record&gt;&lt;/Cite&gt;&lt;/EndNote&gt;</w:instrText>
      </w:r>
      <w:r w:rsidRPr="002F34F0">
        <w:rPr>
          <w:szCs w:val="24"/>
        </w:rPr>
        <w:fldChar w:fldCharType="separate"/>
      </w:r>
      <w:r w:rsidRPr="002F34F0">
        <w:rPr>
          <w:noProof/>
          <w:szCs w:val="24"/>
        </w:rPr>
        <w:t>(</w:t>
      </w:r>
      <w:hyperlink w:anchor="_ENREF_87" w:tooltip="Vallo, 2007 #161" w:history="1">
        <w:r w:rsidRPr="002F34F0">
          <w:rPr>
            <w:noProof/>
            <w:szCs w:val="24"/>
          </w:rPr>
          <w:t>Vallo, 2007</w:t>
        </w:r>
      </w:hyperlink>
      <w:r w:rsidRPr="002F34F0">
        <w:rPr>
          <w:noProof/>
          <w:szCs w:val="24"/>
        </w:rPr>
        <w:t>)</w:t>
      </w:r>
      <w:r w:rsidRPr="002F34F0">
        <w:rPr>
          <w:szCs w:val="24"/>
        </w:rPr>
        <w:fldChar w:fldCharType="end"/>
      </w:r>
      <w:r w:rsidRPr="002F34F0">
        <w:rPr>
          <w:szCs w:val="24"/>
        </w:rPr>
        <w:t xml:space="preserve">, </w:t>
      </w:r>
      <w:r w:rsidRPr="002F34F0">
        <w:rPr>
          <w:szCs w:val="24"/>
        </w:rPr>
        <w:fldChar w:fldCharType="begin"/>
      </w:r>
      <w:r w:rsidRPr="002F34F0">
        <w:rPr>
          <w:szCs w:val="24"/>
        </w:rPr>
        <w:instrText xml:space="preserve"> ADDIN EN.CITE &lt;EndNote&gt;&lt;Cite&gt;&lt;Author&gt;Vallo&lt;/Author&gt;&lt;Year&gt;2008&lt;/Year&gt;&lt;RecNum&gt;160&lt;/RecNum&gt;&lt;DisplayText&gt;(Vallo, 2008)&lt;/DisplayText&gt;&lt;record&gt;&lt;rec-number&gt;160&lt;/rec-number&gt;&lt;foreign-keys&gt;&lt;key app="EN" db-id="50swf0dp9vdwpaer0aa52efa2vfa0ppeppd0"&gt;160&lt;/key&gt;&lt;/foreign-keys&gt;&lt;ref-type name="Journal Article"&gt;17&lt;/ref-type&gt;&lt;contributors&gt;&lt;authors&gt;&lt;author&gt;&lt;style face="normal" font="default" charset="238" size="100%"&gt;Dušan Vallo&lt;/style&gt;&lt;/author&gt;&lt;/authors&gt;&lt;/contributors&gt;&lt;titles&gt;&lt;title&gt;&lt;style face="normal" font="default" charset="238" size="100%"&gt;Pomer hyperobjemov špecifických simplexov afinného priestoru&lt;/style&gt;&lt;/title&gt;&lt;secondary-title&gt;&lt;style face="normal" font="default" charset="238" size="100%"&gt;Obzory matematiky, fyziky a informatiky&lt;/style&gt;&lt;/secondary-title&gt;&lt;/titles&gt;&lt;periodical&gt;&lt;full-title&gt;Obzory matematiky, fyziky a informatiky&lt;/full-title&gt;&lt;/periodical&gt;&lt;pages&gt;&lt;style face="normal" font="default" charset="238" size="100%"&gt;23-29&lt;/style&gt;&lt;/pages&gt;&lt;volume&gt;&lt;style face="normal" font="default" charset="238" size="100%"&gt;37&lt;/style&gt;&lt;/volume&gt;&lt;number&gt;&lt;style face="normal" font="default" charset="238" size="100%"&gt;1&lt;/style&gt;&lt;/number&gt;&lt;dates&gt;&lt;year&gt;&lt;style face="normal" font="default" charset="238" size="100%"&gt;2008&lt;/style&gt;&lt;/year&gt;&lt;/dates&gt;&lt;isbn&gt;&lt;style face="normal" font="default" charset="238" size="100%"&gt;1335-4981&lt;/style&gt;&lt;/isbn&gt;&lt;urls&gt;&lt;/urls&gt;&lt;/record&gt;&lt;/Cite&gt;&lt;/EndNote&gt;</w:instrText>
      </w:r>
      <w:r w:rsidRPr="002F34F0">
        <w:rPr>
          <w:szCs w:val="24"/>
        </w:rPr>
        <w:fldChar w:fldCharType="separate"/>
      </w:r>
      <w:r w:rsidRPr="002F34F0">
        <w:rPr>
          <w:noProof/>
          <w:szCs w:val="24"/>
        </w:rPr>
        <w:t>(</w:t>
      </w:r>
      <w:hyperlink w:anchor="_ENREF_89" w:tooltip="Vallo, 2008 #160" w:history="1">
        <w:r w:rsidRPr="002F34F0">
          <w:rPr>
            <w:noProof/>
            <w:szCs w:val="24"/>
          </w:rPr>
          <w:t>Vallo, 2008</w:t>
        </w:r>
      </w:hyperlink>
      <w:r w:rsidRPr="002F34F0">
        <w:rPr>
          <w:noProof/>
          <w:szCs w:val="24"/>
        </w:rPr>
        <w:t>)</w:t>
      </w:r>
      <w:r w:rsidRPr="002F34F0">
        <w:rPr>
          <w:szCs w:val="24"/>
        </w:rPr>
        <w:fldChar w:fldCharType="end"/>
      </w:r>
      <w:r w:rsidRPr="002F34F0">
        <w:rPr>
          <w:szCs w:val="24"/>
        </w:rPr>
        <w:t xml:space="preserve">, </w:t>
      </w:r>
      <w:r w:rsidRPr="002F34F0">
        <w:rPr>
          <w:szCs w:val="24"/>
        </w:rPr>
        <w:fldChar w:fldCharType="begin"/>
      </w:r>
      <w:r w:rsidRPr="002F34F0">
        <w:rPr>
          <w:szCs w:val="24"/>
        </w:rPr>
        <w:instrText xml:space="preserve"> ADDIN EN.CITE &lt;EndNote&gt;&lt;Cite&gt;&lt;Author&gt;Vallo&lt;/Author&gt;&lt;Year&gt;2009&lt;/Year&gt;&lt;RecNum&gt;158&lt;/RecNum&gt;&lt;DisplayText&gt;(Vallo &amp;amp; Záhorská, 2009b)&lt;/DisplayText&gt;&lt;record&gt;&lt;rec-number&gt;158&lt;/rec-number&gt;&lt;foreign-keys&gt;&lt;key app="EN" db-id="50swf0dp9vdwpaer0aa52efa2vfa0ppeppd0"&gt;158&lt;/key&gt;&lt;/foreign-keys&gt;&lt;ref-type name="Book Section"&gt;5&lt;/ref-type&gt;&lt;contributors&gt;&lt;authors&gt;&lt;author&gt;&lt;style face="normal" font="default" charset="238" size="100%"&gt;Dušan Vallo&lt;/style&gt;&lt;/author&gt;&lt;author&gt;&lt;style face="normal" font="default" charset="238" size="100%"&gt;Júlia Záhorská&lt;/style&gt;&lt;/author&gt;&lt;/authors&gt;&lt;secondary-authors&gt;&lt;author&gt;&lt;style face="normal" font="default" charset="238" size="100%"&gt;Katarína Žilková&lt;/style&gt;&lt;/author&gt;&lt;/secondary-authors&gt;&lt;/contributors&gt;&lt;titles&gt;&lt;title&gt;&lt;style face="normal" font="default" charset="238" size="100%"&gt;Modelovanie vybraných viet a poznatkov školskej matematiky v prostredí IKT&lt;/style&gt;&lt;/title&gt;&lt;secondary-title&gt;&lt;style face="normal" font="default" charset="238" size="100%"&gt;I. Potenciál IKT v školskej matematike&lt;/style&gt;&lt;/secondary-title&gt;&lt;/titles&gt;&lt;pages&gt;&lt;style face="normal" font="default" charset="238" size="100%"&gt;72 - 81&lt;/style&gt;&lt;/pages&gt;&lt;dates&gt;&lt;year&gt;&lt;style face="normal" font="default" charset="238" size="100%"&gt;2009&lt;/style&gt;&lt;/year&gt;&lt;/dates&gt;&lt;pub-location&gt;&lt;style face="normal" font="default" charset="238" size="100%"&gt;Bratislava&lt;/style&gt;&lt;/pub-location&gt;&lt;publisher&gt;&lt;style face="normal" font="default" charset="238" size="100%"&gt;UK v Bratislave&lt;/style&gt;&lt;/publisher&gt;&lt;isbn&gt;&lt;style face="normal" font="default" charset="238" size="100%"&gt;978-80-223-2754-1&lt;/style&gt;&lt;/isbn&gt;&lt;urls&gt;&lt;/urls&gt;&lt;/record&gt;&lt;/Cite&gt;&lt;/EndNote&gt;</w:instrText>
      </w:r>
      <w:r w:rsidRPr="002F34F0">
        <w:rPr>
          <w:szCs w:val="24"/>
        </w:rPr>
        <w:fldChar w:fldCharType="separate"/>
      </w:r>
      <w:r w:rsidRPr="002F34F0">
        <w:rPr>
          <w:noProof/>
          <w:szCs w:val="24"/>
        </w:rPr>
        <w:t>(</w:t>
      </w:r>
      <w:hyperlink w:anchor="_ENREF_96" w:tooltip="Vallo, 2009 #158" w:history="1">
        <w:r w:rsidRPr="002F34F0">
          <w:rPr>
            <w:noProof/>
            <w:szCs w:val="24"/>
          </w:rPr>
          <w:t>Vallo &amp; Záhorská, 2009b</w:t>
        </w:r>
      </w:hyperlink>
      <w:r w:rsidRPr="002F34F0">
        <w:rPr>
          <w:noProof/>
          <w:szCs w:val="24"/>
        </w:rPr>
        <w:t>)</w:t>
      </w:r>
      <w:r w:rsidRPr="002F34F0">
        <w:rPr>
          <w:szCs w:val="24"/>
        </w:rPr>
        <w:fldChar w:fldCharType="end"/>
      </w:r>
      <w:r w:rsidRPr="002F34F0">
        <w:rPr>
          <w:szCs w:val="24"/>
        </w:rPr>
        <w:t xml:space="preserve">, </w:t>
      </w:r>
      <w:r w:rsidRPr="002F34F0">
        <w:rPr>
          <w:szCs w:val="24"/>
        </w:rPr>
        <w:fldChar w:fldCharType="begin"/>
      </w:r>
      <w:r w:rsidRPr="002F34F0">
        <w:rPr>
          <w:szCs w:val="24"/>
        </w:rPr>
        <w:instrText xml:space="preserve"> ADDIN EN.CITE &lt;EndNote&gt;&lt;Cite&gt;&lt;Author&gt;Vallo&lt;/Author&gt;&lt;Year&gt;2009&lt;/Year&gt;&lt;RecNum&gt;159&lt;/RecNum&gt;&lt;DisplayText&gt;(Vallo &amp;amp; Záhorská, 2009c)&lt;/DisplayText&gt;&lt;record&gt;&lt;rec-number&gt;159&lt;/rec-number&gt;&lt;foreign-keys&gt;&lt;key app="EN" db-id="50swf0dp9vdwpaer0aa52efa2vfa0ppeppd0"&gt;159&lt;/key&gt;&lt;/foreign-keys&gt;&lt;ref-type name="Book Section"&gt;5&lt;/ref-type&gt;&lt;contributors&gt;&lt;authors&gt;&lt;author&gt;&lt;style face="normal" font="default" charset="238" size="100%"&gt; Dušan Vallo&lt;/style&gt;&lt;/author&gt;&lt;author&gt;&lt;style face="normal" font="default" charset="238" size="100%"&gt;Júlia Záhorská&lt;/style&gt;&lt;/author&gt;&lt;/authors&gt;&lt;secondary-authors&gt;&lt;author&gt;&lt;style face="normal" font="default" charset="238" size="100%"&gt;Ivan Baláž&lt;/style&gt;&lt;/author&gt;&lt;/secondary-authors&gt;&lt;/contributors&gt;&lt;titles&gt;&lt;title&gt;&lt;style face="normal" font="default" charset="238" size="100%"&gt;Zovšeobecnenie jednej planimetrickej vety &lt;/style&gt;&lt;/title&gt;&lt;secondary-title&gt;&lt;style face="normal" font="default" charset="238" size="100%"&gt;Mladí vedci 2009&lt;/style&gt;&lt;/secondary-title&gt;&lt;/titles&gt;&lt;pages&gt;&lt;style face="normal" font="default" charset="238" size="100%"&gt;1401 - 1404&lt;/style&gt;&lt;/pages&gt;&lt;dates&gt;&lt;year&gt;&lt;style face="normal" font="default" charset="238" size="100%"&gt;2009&lt;/style&gt;&lt;/year&gt;&lt;/dates&gt;&lt;pub-location&gt;&lt;style face="normal" font="default" charset="238" size="100%"&gt;Nitra&lt;/style&gt;&lt;/pub-location&gt;&lt;publisher&gt;&lt;style face="normal" font="default" charset="238" size="100%"&gt;FPV UKF v Nitre&lt;/style&gt;&lt;/publisher&gt;&lt;isbn&gt;&lt;style face="normal" font="default" charset="238" size="100%"&gt;798-80-8094-499-5&lt;/style&gt;&lt;/isbn&gt;&lt;urls&gt;&lt;/urls&gt;&lt;/record&gt;&lt;/Cite&gt;&lt;/EndNote&gt;</w:instrText>
      </w:r>
      <w:r w:rsidRPr="002F34F0">
        <w:rPr>
          <w:szCs w:val="24"/>
        </w:rPr>
        <w:fldChar w:fldCharType="separate"/>
      </w:r>
      <w:r w:rsidRPr="002F34F0">
        <w:rPr>
          <w:noProof/>
          <w:szCs w:val="24"/>
        </w:rPr>
        <w:t>(</w:t>
      </w:r>
      <w:hyperlink w:anchor="_ENREF_97" w:tooltip="Vallo, 2009 #159" w:history="1">
        <w:r w:rsidRPr="002F34F0">
          <w:rPr>
            <w:noProof/>
            <w:szCs w:val="24"/>
          </w:rPr>
          <w:t>Vallo &amp; Záhorská, 2009c</w:t>
        </w:r>
      </w:hyperlink>
      <w:r w:rsidRPr="002F34F0">
        <w:rPr>
          <w:noProof/>
          <w:szCs w:val="24"/>
        </w:rPr>
        <w:t>)</w:t>
      </w:r>
      <w:r w:rsidRPr="002F34F0">
        <w:rPr>
          <w:szCs w:val="24"/>
        </w:rPr>
        <w:fldChar w:fldCharType="end"/>
      </w:r>
      <w:r w:rsidRPr="002F34F0">
        <w:rPr>
          <w:szCs w:val="24"/>
        </w:rPr>
        <w:t xml:space="preserve">. </w:t>
      </w:r>
    </w:p>
    <w:p w14:paraId="1580CB7A" w14:textId="2BCF317C" w:rsidR="00247B60" w:rsidRPr="00247B60" w:rsidRDefault="00D205B1" w:rsidP="00247B60">
      <w:pPr>
        <w:pStyle w:val="Normlnysozarkami"/>
        <w:spacing w:before="120" w:line="276" w:lineRule="auto"/>
        <w:ind w:left="720"/>
        <w:contextualSpacing w:val="0"/>
        <w:rPr>
          <w:b/>
        </w:rPr>
      </w:pPr>
      <w:r>
        <w:rPr>
          <w:b/>
        </w:rPr>
        <w:t>Osobná</w:t>
      </w:r>
      <w:r w:rsidR="00247B60" w:rsidRPr="00247B60">
        <w:rPr>
          <w:b/>
        </w:rPr>
        <w:t xml:space="preserve"> skúsenosť</w:t>
      </w:r>
    </w:p>
    <w:p w14:paraId="63186323" w14:textId="026C3350" w:rsidR="00773ED5" w:rsidRPr="002F34F0" w:rsidRDefault="00773ED5" w:rsidP="00247B60">
      <w:pPr>
        <w:pStyle w:val="Normlnysozarkami"/>
        <w:spacing w:before="120" w:line="276" w:lineRule="auto"/>
        <w:ind w:left="720"/>
        <w:contextualSpacing w:val="0"/>
        <w:rPr>
          <w:i/>
        </w:rPr>
      </w:pPr>
      <w:r w:rsidRPr="002F34F0">
        <w:rPr>
          <w:i/>
        </w:rPr>
        <w:t>Na príklade skúmania vlastností ortocentrického štvorstena upozorníme ešte na jed</w:t>
      </w:r>
      <w:r w:rsidR="0066765E">
        <w:rPr>
          <w:i/>
        </w:rPr>
        <w:t xml:space="preserve">en podstatný didaktický problém, s ktorým sme sa stretli počas výučby predmetu Geometria telies v príprave budúcich učiteľov matematiky. Pri použití softvéru Cabri 3D sa konštrukčné možnosti tohto DGS ukázali výhodné za podmienky, že nebolo potrebné vykonávať zložité, časovo náročné konštrukcie. </w:t>
      </w:r>
      <w:r w:rsidRPr="002F34F0">
        <w:rPr>
          <w:i/>
        </w:rPr>
        <w:t xml:space="preserve">Ide o to, že pri úzko vyhranených experimentálnych aktivitách, kde sa skúma výnimočná vlastnosť </w:t>
      </w:r>
      <w:r w:rsidR="0066765E">
        <w:rPr>
          <w:i/>
        </w:rPr>
        <w:t xml:space="preserve">špecifického geometrického objektu: </w:t>
      </w:r>
      <w:r w:rsidRPr="002F34F0">
        <w:rPr>
          <w:i/>
        </w:rPr>
        <w:t xml:space="preserve"> </w:t>
      </w:r>
    </w:p>
    <w:p w14:paraId="18867866" w14:textId="77777777" w:rsidR="0066765E" w:rsidRDefault="0066765E" w:rsidP="009D4F58">
      <w:pPr>
        <w:pStyle w:val="Normlnysozarkami"/>
        <w:numPr>
          <w:ilvl w:val="0"/>
          <w:numId w:val="104"/>
        </w:numPr>
        <w:spacing w:before="120" w:line="276" w:lineRule="auto"/>
        <w:ind w:left="1287" w:hanging="283"/>
        <w:contextualSpacing w:val="0"/>
        <w:rPr>
          <w:i/>
        </w:rPr>
      </w:pPr>
      <w:r>
        <w:rPr>
          <w:i/>
        </w:rPr>
        <w:t>študent musí mať</w:t>
      </w:r>
      <w:r w:rsidR="00773ED5" w:rsidRPr="002F34F0">
        <w:rPr>
          <w:i/>
        </w:rPr>
        <w:t xml:space="preserve"> vedomosti o vlastnostiach skúmaného o</w:t>
      </w:r>
      <w:r>
        <w:rPr>
          <w:i/>
        </w:rPr>
        <w:t>bjektu</w:t>
      </w:r>
      <w:r w:rsidR="00773ED5" w:rsidRPr="002F34F0">
        <w:rPr>
          <w:i/>
        </w:rPr>
        <w:t xml:space="preserve">. Napríklad, ak chce skúmať vlastnosti ortocentrického štvorstena, musí ovládať „rozširujúce“ učivo o štvorstenoch. </w:t>
      </w:r>
    </w:p>
    <w:p w14:paraId="72095973" w14:textId="35756716" w:rsidR="00247B60" w:rsidRDefault="0066765E" w:rsidP="009D4F58">
      <w:pPr>
        <w:pStyle w:val="Normlnysozarkami"/>
        <w:numPr>
          <w:ilvl w:val="0"/>
          <w:numId w:val="104"/>
        </w:numPr>
        <w:spacing w:before="120" w:line="276" w:lineRule="auto"/>
        <w:ind w:left="1287" w:hanging="283"/>
        <w:contextualSpacing w:val="0"/>
        <w:rPr>
          <w:i/>
        </w:rPr>
      </w:pPr>
      <w:r>
        <w:rPr>
          <w:i/>
        </w:rPr>
        <w:t>N</w:t>
      </w:r>
      <w:r w:rsidR="00773ED5" w:rsidRPr="00247B60">
        <w:rPr>
          <w:i/>
        </w:rPr>
        <w:t xml:space="preserve">a začiatku </w:t>
      </w:r>
      <w:r w:rsidR="00247B60" w:rsidRPr="00247B60">
        <w:rPr>
          <w:i/>
        </w:rPr>
        <w:t xml:space="preserve">konštrukcie si </w:t>
      </w:r>
      <w:r>
        <w:rPr>
          <w:i/>
        </w:rPr>
        <w:t xml:space="preserve">musí </w:t>
      </w:r>
      <w:r w:rsidR="00247B60" w:rsidRPr="00247B60">
        <w:rPr>
          <w:i/>
        </w:rPr>
        <w:t>premyslieť</w:t>
      </w:r>
      <w:r>
        <w:rPr>
          <w:i/>
        </w:rPr>
        <w:t xml:space="preserve"> postupnosť, účelnosť a funkčnosť vstupných údajov, ktoré majú zabezpečiť dynamiku konštrukcie, napr. </w:t>
      </w:r>
      <w:r w:rsidR="00773ED5" w:rsidRPr="00247B60">
        <w:rPr>
          <w:i/>
        </w:rPr>
        <w:t xml:space="preserve"> ako</w:t>
      </w:r>
      <w:r w:rsidR="00247B60" w:rsidRPr="00247B60">
        <w:rPr>
          <w:i/>
        </w:rPr>
        <w:t xml:space="preserve"> zostrojiť štvorsten, ktorý bude v každom okamihu ortocentrický. </w:t>
      </w:r>
      <w:r w:rsidR="00773ED5" w:rsidRPr="00247B60">
        <w:rPr>
          <w:i/>
        </w:rPr>
        <w:t xml:space="preserve"> </w:t>
      </w:r>
      <w:r w:rsidR="00247B60">
        <w:rPr>
          <w:i/>
        </w:rPr>
        <w:t>To</w:t>
      </w:r>
      <w:r>
        <w:rPr>
          <w:i/>
        </w:rPr>
        <w:t xml:space="preserve"> od študenta</w:t>
      </w:r>
      <w:r w:rsidR="00247B60">
        <w:rPr>
          <w:i/>
        </w:rPr>
        <w:t xml:space="preserve"> vyžaduje </w:t>
      </w:r>
      <w:r w:rsidR="00773ED5" w:rsidRPr="00247B60">
        <w:rPr>
          <w:i/>
        </w:rPr>
        <w:t>vopred premyslenú stratégiu konštrukcie</w:t>
      </w:r>
      <w:r>
        <w:rPr>
          <w:i/>
        </w:rPr>
        <w:t xml:space="preserve">, </w:t>
      </w:r>
      <w:r w:rsidR="00773ED5" w:rsidRPr="00247B60">
        <w:rPr>
          <w:i/>
        </w:rPr>
        <w:t>skúsenosti</w:t>
      </w:r>
      <w:r>
        <w:rPr>
          <w:i/>
        </w:rPr>
        <w:t xml:space="preserve"> s prácou v DGS, tvorivosť</w:t>
      </w:r>
      <w:r w:rsidR="00FD1C58">
        <w:rPr>
          <w:i/>
        </w:rPr>
        <w:t xml:space="preserve"> a vynaliezavosť</w:t>
      </w:r>
      <w:r w:rsidR="00773ED5" w:rsidRPr="00247B60">
        <w:rPr>
          <w:i/>
        </w:rPr>
        <w:t xml:space="preserve">. </w:t>
      </w:r>
    </w:p>
    <w:p w14:paraId="4FFF8409" w14:textId="5CF3565E" w:rsidR="00773ED5" w:rsidRPr="00247B60" w:rsidRDefault="00247B60" w:rsidP="009D4F58">
      <w:pPr>
        <w:pStyle w:val="Normlnysozarkami"/>
        <w:numPr>
          <w:ilvl w:val="0"/>
          <w:numId w:val="104"/>
        </w:numPr>
        <w:spacing w:before="120" w:line="276" w:lineRule="auto"/>
        <w:ind w:left="1287" w:hanging="283"/>
        <w:contextualSpacing w:val="0"/>
        <w:rPr>
          <w:i/>
        </w:rPr>
      </w:pPr>
      <w:r w:rsidRPr="00247B60">
        <w:rPr>
          <w:i/>
        </w:rPr>
        <w:t>Samotná technická rea</w:t>
      </w:r>
      <w:r>
        <w:rPr>
          <w:i/>
        </w:rPr>
        <w:t xml:space="preserve">lizácia dynamickej konštrukcie </w:t>
      </w:r>
      <w:r w:rsidRPr="00247B60">
        <w:rPr>
          <w:i/>
        </w:rPr>
        <w:t>je</w:t>
      </w:r>
      <w:r w:rsidR="0066765E">
        <w:rPr>
          <w:i/>
        </w:rPr>
        <w:t xml:space="preserve"> tiež</w:t>
      </w:r>
      <w:r w:rsidRPr="00247B60">
        <w:rPr>
          <w:i/>
        </w:rPr>
        <w:t xml:space="preserve"> náročná. </w:t>
      </w:r>
      <w:r>
        <w:rPr>
          <w:i/>
        </w:rPr>
        <w:t xml:space="preserve">Množstvo konštrukčných krokov robí situáciu neprehľadnou a z nepozornosti vznikajú chyby, ktoré sa ťažko identifikujú a opravujú. </w:t>
      </w:r>
      <w:r w:rsidR="00773ED5" w:rsidRPr="00247B60">
        <w:rPr>
          <w:i/>
        </w:rPr>
        <w:t xml:space="preserve"> </w:t>
      </w:r>
    </w:p>
    <w:p w14:paraId="60FA30C3" w14:textId="0E3A49A2" w:rsidR="00A525AB" w:rsidRDefault="00377364" w:rsidP="006B6108">
      <w:pPr>
        <w:pStyle w:val="Nadpis2"/>
      </w:pPr>
      <w:bookmarkStart w:id="43" w:name="_Toc69296512"/>
      <w:r>
        <w:t>Integrácia prostredí DGS a výučba</w:t>
      </w:r>
      <w:r w:rsidR="009F55F1">
        <w:t xml:space="preserve"> matematiky</w:t>
      </w:r>
      <w:bookmarkEnd w:id="43"/>
      <w:r w:rsidR="009F55F1">
        <w:t xml:space="preserve"> </w:t>
      </w:r>
    </w:p>
    <w:p w14:paraId="02E16B92" w14:textId="7400952D" w:rsidR="00377364" w:rsidRDefault="009F55F1" w:rsidP="00377364">
      <w:pPr>
        <w:pStyle w:val="Normlnysozarkami"/>
        <w:spacing w:line="276" w:lineRule="auto"/>
        <w:ind w:left="0"/>
      </w:pPr>
      <w:r>
        <w:t>Postupom času, ako sa DGS vyvíjali (dizajn, ovládanie</w:t>
      </w:r>
      <w:r w:rsidR="00FD1C58">
        <w:t xml:space="preserve"> programu</w:t>
      </w:r>
      <w:r>
        <w:t xml:space="preserve">, stabilita a spoľahlivosť algoritmov, grafika, ... )  pribúdali aj ďalšie vymoženosti v podobe zabudovaných podprogramov typu CAS, tabuľkového prostredia a podobne. </w:t>
      </w:r>
    </w:p>
    <w:p w14:paraId="62831D73" w14:textId="12355526" w:rsidR="009F55F1" w:rsidRDefault="009F55F1" w:rsidP="00377364">
      <w:pPr>
        <w:pStyle w:val="Normlnysozarkami"/>
        <w:spacing w:line="276" w:lineRule="auto"/>
        <w:ind w:left="0"/>
      </w:pPr>
      <w:r>
        <w:t xml:space="preserve">Ako sme uviedli v kap. 1.2 </w:t>
      </w:r>
      <w:r w:rsidRPr="00377364">
        <w:rPr>
          <w:i/>
        </w:rPr>
        <w:t>Vymedzenie pojmu dynamický geometrický softvér</w:t>
      </w:r>
      <w:r>
        <w:t>, zmenil sa aj didakticko-metodologický pohľad</w:t>
      </w:r>
      <w:r w:rsidR="00377364">
        <w:t xml:space="preserve"> na DGS</w:t>
      </w:r>
      <w:r>
        <w:t xml:space="preserve"> a bolo </w:t>
      </w:r>
      <w:r w:rsidR="00377364">
        <w:t>rozumné</w:t>
      </w:r>
      <w:r>
        <w:t xml:space="preserve"> </w:t>
      </w:r>
      <w:r w:rsidR="00377364">
        <w:t xml:space="preserve">definovať nové označenie - </w:t>
      </w:r>
      <w:r w:rsidR="00377364" w:rsidRPr="00377364">
        <w:rPr>
          <w:b/>
        </w:rPr>
        <w:t>dynamické geomet</w:t>
      </w:r>
      <w:r w:rsidRPr="00377364">
        <w:rPr>
          <w:b/>
        </w:rPr>
        <w:t xml:space="preserve">rické prostredie </w:t>
      </w:r>
      <w:r w:rsidR="00377364">
        <w:t xml:space="preserve">(DGE). </w:t>
      </w:r>
    </w:p>
    <w:p w14:paraId="5D5DA6C8" w14:textId="666C9D45" w:rsidR="00EF5DB3" w:rsidRDefault="00377364" w:rsidP="00377364">
      <w:pPr>
        <w:pStyle w:val="Normlnysozarkami"/>
        <w:spacing w:line="276" w:lineRule="auto"/>
        <w:ind w:left="0"/>
      </w:pPr>
      <w:r>
        <w:t xml:space="preserve">Vhodným výberom DGE sa užívateľovi (žiak, študent, učiteľ, výskumník) otvára cesta, ako pomocou jedného prostredia </w:t>
      </w:r>
      <w:r w:rsidR="00EF5DB3">
        <w:t>môže</w:t>
      </w:r>
      <w:r>
        <w:t xml:space="preserve"> </w:t>
      </w:r>
      <w:r w:rsidRPr="00F70DCC">
        <w:rPr>
          <w:i/>
        </w:rPr>
        <w:t>komplexne</w:t>
      </w:r>
      <w:r>
        <w:t xml:space="preserve"> pristupovať k riešeniu matematických úloh, </w:t>
      </w:r>
      <w:r w:rsidR="00EF5DB3">
        <w:t xml:space="preserve">prípadne </w:t>
      </w:r>
      <w:r w:rsidR="00F70DCC">
        <w:t xml:space="preserve">k riešeniu matematických </w:t>
      </w:r>
      <w:r>
        <w:t>problémov</w:t>
      </w:r>
      <w:r w:rsidR="00F70DCC">
        <w:t>, či projektov</w:t>
      </w:r>
      <w:r>
        <w:t xml:space="preserve">. V didaktike matematiky sa hovorí o </w:t>
      </w:r>
      <w:r w:rsidRPr="00EF5DB3">
        <w:rPr>
          <w:b/>
          <w:i/>
        </w:rPr>
        <w:t>integrácii výučbových prostredí</w:t>
      </w:r>
      <w:r>
        <w:t xml:space="preserve"> (Gunzel a kol., 2012)</w:t>
      </w:r>
      <w:r w:rsidR="00EF5DB3">
        <w:t xml:space="preserve">. </w:t>
      </w:r>
    </w:p>
    <w:p w14:paraId="75F70212" w14:textId="2D341A65" w:rsidR="00EF5DB3" w:rsidRDefault="00EF5DB3" w:rsidP="0090150D">
      <w:pPr>
        <w:pStyle w:val="Normlnysozarkami"/>
        <w:spacing w:before="120" w:line="276" w:lineRule="auto"/>
        <w:ind w:left="0"/>
        <w:contextualSpacing w:val="0"/>
      </w:pPr>
      <w:r>
        <w:t xml:space="preserve">Zastávame názor, že integrácia </w:t>
      </w:r>
      <w:r w:rsidR="0090150D">
        <w:t xml:space="preserve">výučbových prostredí </w:t>
      </w:r>
      <w:r>
        <w:t xml:space="preserve">je v konkrétnom DGE viacnásobná: </w:t>
      </w:r>
    </w:p>
    <w:p w14:paraId="645CCDA7" w14:textId="2B4A0CD6" w:rsidR="0090150D" w:rsidRDefault="00EF5DB3" w:rsidP="009D4F58">
      <w:pPr>
        <w:pStyle w:val="Normlnysozarkami"/>
        <w:numPr>
          <w:ilvl w:val="0"/>
          <w:numId w:val="126"/>
        </w:numPr>
        <w:spacing w:before="120" w:line="276" w:lineRule="auto"/>
      </w:pPr>
      <w:r w:rsidRPr="00EF5DB3">
        <w:rPr>
          <w:i/>
        </w:rPr>
        <w:t>reprezentatívna</w:t>
      </w:r>
      <w:r>
        <w:t xml:space="preserve"> -   postavená na rôznych reprezentáciách jedného matematického</w:t>
      </w:r>
    </w:p>
    <w:p w14:paraId="2187AE5F" w14:textId="2665D285" w:rsidR="00377364" w:rsidRDefault="00EF5DB3" w:rsidP="0090150D">
      <w:pPr>
        <w:pStyle w:val="Normlnysozarkami"/>
        <w:spacing w:before="120" w:line="276" w:lineRule="auto"/>
        <w:ind w:left="2410"/>
      </w:pPr>
      <w:r>
        <w:t>objektu (napr. bod sa definuje ako usporiadaná dvojica reálnych čísel so vzťahom k definovanej súradnicovej sústave alebo sa graficky vizualizuje v rovine ako „krúžok“, či „krížik“, ... )</w:t>
      </w:r>
    </w:p>
    <w:p w14:paraId="55D7197C" w14:textId="64B1E1FA" w:rsidR="00EF5DB3" w:rsidRPr="00EF5DB3" w:rsidRDefault="00EF5DB3" w:rsidP="009D4F58">
      <w:pPr>
        <w:pStyle w:val="Normlnysozarkami"/>
        <w:numPr>
          <w:ilvl w:val="0"/>
          <w:numId w:val="126"/>
        </w:numPr>
        <w:spacing w:before="120" w:line="276" w:lineRule="auto"/>
        <w:contextualSpacing w:val="0"/>
      </w:pPr>
      <w:r>
        <w:rPr>
          <w:i/>
        </w:rPr>
        <w:t xml:space="preserve">riadiaca – </w:t>
      </w:r>
      <w:r w:rsidRPr="00EF5DB3">
        <w:t>založená na ovládaní konštrukčných nástrojov pomocou ikon alebo príkazmi,</w:t>
      </w:r>
      <w:r>
        <w:rPr>
          <w:i/>
        </w:rPr>
        <w:t xml:space="preserve"> </w:t>
      </w:r>
    </w:p>
    <w:p w14:paraId="4F468ED6" w14:textId="77777777" w:rsidR="0090150D" w:rsidRDefault="00EF5DB3" w:rsidP="009D4F58">
      <w:pPr>
        <w:pStyle w:val="Normlnysozarkami"/>
        <w:numPr>
          <w:ilvl w:val="0"/>
          <w:numId w:val="126"/>
        </w:numPr>
        <w:spacing w:before="120" w:line="276" w:lineRule="auto"/>
      </w:pPr>
      <w:r w:rsidRPr="0090150D">
        <w:rPr>
          <w:i/>
        </w:rPr>
        <w:t xml:space="preserve">integrácia </w:t>
      </w:r>
      <w:r w:rsidR="0090150D">
        <w:rPr>
          <w:i/>
        </w:rPr>
        <w:t xml:space="preserve">údajov </w:t>
      </w:r>
      <w:r>
        <w:t xml:space="preserve"> – rôzne prostredia</w:t>
      </w:r>
      <w:r w:rsidR="0090150D">
        <w:t xml:space="preserve"> zdieľajú dáta a sú funkčne prepojené (napr. zdieľajú</w:t>
      </w:r>
    </w:p>
    <w:p w14:paraId="14142A92" w14:textId="6D32FB8E" w:rsidR="00EF5DB3" w:rsidRPr="00377364" w:rsidRDefault="0090150D" w:rsidP="0090150D">
      <w:pPr>
        <w:pStyle w:val="Normlnysozarkami"/>
        <w:spacing w:before="120" w:line="276" w:lineRule="auto"/>
        <w:ind w:left="2160"/>
      </w:pPr>
      <w:r>
        <w:rPr>
          <w:i/>
        </w:rPr>
        <w:lastRenderedPageBreak/>
        <w:t xml:space="preserve">      </w:t>
      </w:r>
      <w:r>
        <w:t xml:space="preserve"> sa údaje z tabuľkového prostredia, nákresne a CAS prostredia).  </w:t>
      </w:r>
    </w:p>
    <w:p w14:paraId="6E6BC459" w14:textId="77777777" w:rsidR="00C7788D" w:rsidRPr="00C7788D" w:rsidRDefault="00C7788D" w:rsidP="00C7788D">
      <w:pPr>
        <w:pStyle w:val="Normlnysozarkami"/>
      </w:pPr>
    </w:p>
    <w:p w14:paraId="092531EE" w14:textId="2BCF7F15" w:rsidR="00F70DCC" w:rsidRDefault="00CF68FD" w:rsidP="00F70DCC">
      <w:pPr>
        <w:pStyle w:val="Normlnysozarkami"/>
        <w:spacing w:after="120" w:line="276" w:lineRule="auto"/>
        <w:ind w:left="0"/>
        <w:contextualSpacing w:val="0"/>
      </w:pPr>
      <w:r>
        <w:t>Z</w:t>
      </w:r>
      <w:r w:rsidR="00F70DCC">
        <w:t>astávame názor, že DGE je vhodným nástrojom na riešenie úloh, ktoré sa vymykajú z bežného štandardu. Ide o riešenia takých úloh, v ktorých sa neobmedzujeme len na získanie výsledku. Rovnako dôležité sú postupy riešenia, hĺbková analýza výsledkov,</w:t>
      </w:r>
      <w:r w:rsidR="00EA708E">
        <w:t xml:space="preserve"> neraz</w:t>
      </w:r>
      <w:r w:rsidR="00F70DCC">
        <w:t xml:space="preserve"> doplnená o kritické prehodnocovanie vstupných i výstupných údajov, ako aj podmienok obmedzujúcich použitie výsledku. </w:t>
      </w:r>
    </w:p>
    <w:p w14:paraId="72F92B9C" w14:textId="524B22B1" w:rsidR="00F70DCC" w:rsidRDefault="00F70DCC" w:rsidP="00F70DCC">
      <w:pPr>
        <w:pStyle w:val="Normlnysozarkami"/>
        <w:spacing w:before="120" w:line="276" w:lineRule="auto"/>
        <w:ind w:left="0"/>
        <w:contextualSpacing w:val="0"/>
      </w:pPr>
      <w:r>
        <w:t>Podľa našich skúseností sú k tomuto účelu vhodné</w:t>
      </w:r>
      <w:r w:rsidR="00CF68FD">
        <w:t xml:space="preserve"> najmä</w:t>
      </w:r>
      <w:r>
        <w:t xml:space="preserve"> dva druhy úloh:</w:t>
      </w:r>
    </w:p>
    <w:p w14:paraId="5C0AE9B2" w14:textId="5D20A7B4" w:rsidR="00F70DCC" w:rsidRDefault="00F70DCC" w:rsidP="00F70DCC">
      <w:pPr>
        <w:pStyle w:val="Normlnysozarkami"/>
        <w:numPr>
          <w:ilvl w:val="0"/>
          <w:numId w:val="141"/>
        </w:numPr>
        <w:spacing w:before="120" w:line="276" w:lineRule="auto"/>
        <w:contextualSpacing w:val="0"/>
      </w:pPr>
      <w:r w:rsidRPr="00215C92">
        <w:rPr>
          <w:i/>
        </w:rPr>
        <w:t>aplikačné úlohy</w:t>
      </w:r>
      <w:r>
        <w:t xml:space="preserve"> z praxe, v riešení ktorých sa uplatňuje mat</w:t>
      </w:r>
      <w:r w:rsidR="00EA708E">
        <w:t xml:space="preserve">ematický model reálnej situácie a to </w:t>
      </w:r>
      <w:r>
        <w:t xml:space="preserve"> s prihliadnutím na nutné abstrakcie a zjednodušenia. </w:t>
      </w:r>
      <w:r w:rsidR="00197708">
        <w:t>Často ide o</w:t>
      </w:r>
      <w:r>
        <w:t xml:space="preserve"> úlohy, v ktorých sú zdôraznené  medzipredmetové vzťahy</w:t>
      </w:r>
      <w:r w:rsidR="00CF68FD">
        <w:t xml:space="preserve">, či úlohy vychádzajúce z potrieb praxe alebo prírodovedných predmetov (fyziky, chémie, biológie). </w:t>
      </w:r>
    </w:p>
    <w:p w14:paraId="29B42C67" w14:textId="28297CCA" w:rsidR="00F70DCC" w:rsidRDefault="00CF68FD" w:rsidP="00F70DCC">
      <w:pPr>
        <w:pStyle w:val="Normlnysozarkami"/>
        <w:numPr>
          <w:ilvl w:val="0"/>
          <w:numId w:val="141"/>
        </w:numPr>
        <w:spacing w:before="120" w:line="276" w:lineRule="auto"/>
        <w:contextualSpacing w:val="0"/>
      </w:pPr>
      <w:r>
        <w:rPr>
          <w:i/>
        </w:rPr>
        <w:t>P</w:t>
      </w:r>
      <w:r w:rsidR="00F70DCC" w:rsidRPr="00215C92">
        <w:rPr>
          <w:i/>
        </w:rPr>
        <w:t>seudo-aplikačné úlohy</w:t>
      </w:r>
      <w:r w:rsidR="00F70DCC">
        <w:t>, kde</w:t>
      </w:r>
      <w:r>
        <w:t xml:space="preserve"> účelom je podstatné </w:t>
      </w:r>
      <w:r w:rsidR="00F70DCC">
        <w:t>zdôrazn</w:t>
      </w:r>
      <w:r>
        <w:t>iť vybraný</w:t>
      </w:r>
      <w:r w:rsidR="00F70DCC">
        <w:t xml:space="preserve"> matematick</w:t>
      </w:r>
      <w:r>
        <w:t>ý obsah</w:t>
      </w:r>
      <w:r w:rsidR="00F70DCC">
        <w:t>, určit</w:t>
      </w:r>
      <w:r>
        <w:t>ú</w:t>
      </w:r>
      <w:r w:rsidR="00F70DCC">
        <w:t xml:space="preserve"> matematick</w:t>
      </w:r>
      <w:r>
        <w:t>ú</w:t>
      </w:r>
      <w:r w:rsidR="00F70DCC">
        <w:t xml:space="preserve"> met</w:t>
      </w:r>
      <w:r>
        <w:t>ódu</w:t>
      </w:r>
      <w:r w:rsidR="00F70DCC">
        <w:t>, či algoritmu</w:t>
      </w:r>
      <w:r>
        <w:t>s</w:t>
      </w:r>
      <w:r w:rsidR="00F70DCC">
        <w:t xml:space="preserve">. </w:t>
      </w:r>
    </w:p>
    <w:p w14:paraId="41DA666F" w14:textId="77777777" w:rsidR="00435CA3" w:rsidRDefault="007D62A2" w:rsidP="00435CA3">
      <w:pPr>
        <w:spacing w:before="120" w:after="120" w:line="276" w:lineRule="auto"/>
        <w:ind w:left="0"/>
        <w:contextualSpacing w:val="0"/>
      </w:pPr>
      <w:r>
        <w:t>Úlohy</w:t>
      </w:r>
      <w:r w:rsidR="00CF68FD">
        <w:t xml:space="preserve"> oboch typov</w:t>
      </w:r>
      <w:r>
        <w:t>, ktoré by mohli byť riešené v prostredí DGE</w:t>
      </w:r>
      <w:r w:rsidR="00B23FFC">
        <w:t>,</w:t>
      </w:r>
      <w:r>
        <w:t xml:space="preserve"> sme v tejto práci už čiastočne prezentovali</w:t>
      </w:r>
      <w:r w:rsidR="00B23FFC">
        <w:t>, napr. v kapitolách o motivácii, vizualizácii</w:t>
      </w:r>
      <w:r w:rsidR="00021A2D">
        <w:t>, či</w:t>
      </w:r>
      <w:r w:rsidR="00B23FFC">
        <w:t> extremálnych úlohách v stereometrii (p</w:t>
      </w:r>
      <w:r w:rsidR="00021A2D">
        <w:t xml:space="preserve">oužitie </w:t>
      </w:r>
      <w:r w:rsidR="00B23FFC">
        <w:t>logaritmickej špirály</w:t>
      </w:r>
      <w:r w:rsidR="00021A2D">
        <w:t xml:space="preserve"> v praxi, </w:t>
      </w:r>
      <w:r w:rsidR="00B23FFC">
        <w:t>loxodroma a ortodroma na zemskom povrchu, r</w:t>
      </w:r>
      <w:r w:rsidR="00B23FFC" w:rsidRPr="00B23FFC">
        <w:t>ez</w:t>
      </w:r>
      <w:r w:rsidR="00B23FFC">
        <w:t>y telies maximálneho obsahu, objem včelej bunky).</w:t>
      </w:r>
      <w:r w:rsidR="00435CA3">
        <w:t xml:space="preserve"> </w:t>
      </w:r>
    </w:p>
    <w:p w14:paraId="17365F9D" w14:textId="72988464" w:rsidR="00435CA3" w:rsidRPr="00435CA3" w:rsidRDefault="00435CA3" w:rsidP="00435CA3">
      <w:pPr>
        <w:spacing w:before="120" w:after="120" w:line="276" w:lineRule="auto"/>
        <w:ind w:left="0"/>
        <w:contextualSpacing w:val="0"/>
      </w:pPr>
      <w:r>
        <w:t>Uvedieme ešte dve ukážky, pričom dôraz položíme na prepojenosť jednotlivých prostredí v programe GeoGebra.</w:t>
      </w:r>
    </w:p>
    <w:p w14:paraId="03B13F97" w14:textId="77777777" w:rsidR="00197708" w:rsidRDefault="00197708" w:rsidP="00197708">
      <w:pPr>
        <w:pStyle w:val="tlCitcia"/>
      </w:pPr>
      <w:r>
        <w:t>Miestom, kde sa uskutočňujú konfrontácie medzi človekom a matematikou, sú aplikácie.</w:t>
      </w:r>
    </w:p>
    <w:p w14:paraId="41E1480A" w14:textId="77777777" w:rsidR="00197708" w:rsidRPr="004B70DA" w:rsidRDefault="00197708" w:rsidP="00197708">
      <w:pPr>
        <w:pStyle w:val="tlCitcia"/>
        <w:jc w:val="right"/>
        <w:rPr>
          <w:lang w:val="sk-SK"/>
        </w:rPr>
      </w:pPr>
      <w:r>
        <w:t xml:space="preserve">(Fischer </w:t>
      </w:r>
      <w:r>
        <w:rPr>
          <w:lang w:val="en-US"/>
        </w:rPr>
        <w:t>&amp; Malle, 1991</w:t>
      </w:r>
      <w:r>
        <w:t>)</w:t>
      </w:r>
    </w:p>
    <w:p w14:paraId="35819146" w14:textId="77777777" w:rsidR="00197708" w:rsidRPr="00197708" w:rsidRDefault="00197708" w:rsidP="00197708">
      <w:pPr>
        <w:pStyle w:val="Normlnysozarkami"/>
        <w:spacing w:before="120" w:line="276" w:lineRule="auto"/>
        <w:ind w:left="48"/>
        <w:contextualSpacing w:val="0"/>
      </w:pPr>
    </w:p>
    <w:p w14:paraId="1604D32D" w14:textId="1A624A86" w:rsidR="0021103E" w:rsidRDefault="0021103E" w:rsidP="0021103E">
      <w:pPr>
        <w:pStyle w:val="Normlnysozarkami"/>
        <w:ind w:left="0"/>
      </w:pPr>
      <w:r w:rsidRPr="0021103E">
        <w:rPr>
          <w:b/>
        </w:rPr>
        <w:t>Ukážka</w:t>
      </w:r>
      <w:r>
        <w:t xml:space="preserve"> </w:t>
      </w:r>
    </w:p>
    <w:p w14:paraId="37890441" w14:textId="1A47771C" w:rsidR="00312E24" w:rsidRPr="0021103E" w:rsidRDefault="0021103E" w:rsidP="0021103E">
      <w:pPr>
        <w:pStyle w:val="Normlnysozarkami"/>
        <w:ind w:left="0"/>
        <w:rPr>
          <w:i/>
        </w:rPr>
      </w:pPr>
      <w:r w:rsidRPr="0021103E">
        <w:rPr>
          <w:i/>
        </w:rPr>
        <w:t>Stavebník môže rozhodnúť o tvare strechy rodinného domu. Na výber má niektorú z</w:t>
      </w:r>
      <w:r w:rsidR="00312E24">
        <w:rPr>
          <w:i/>
        </w:rPr>
        <w:t> </w:t>
      </w:r>
      <w:r w:rsidRPr="0021103E">
        <w:rPr>
          <w:i/>
        </w:rPr>
        <w:t>možností</w:t>
      </w:r>
    </w:p>
    <w:tbl>
      <w:tblPr>
        <w:tblStyle w:val="Mriekatabuky"/>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21103E" w14:paraId="650FF63F" w14:textId="77777777" w:rsidTr="00312E24">
        <w:tc>
          <w:tcPr>
            <w:tcW w:w="9406" w:type="dxa"/>
          </w:tcPr>
          <w:p w14:paraId="56E3325D" w14:textId="0477745D" w:rsidR="0021103E" w:rsidRDefault="0021103E" w:rsidP="00312E24">
            <w:pPr>
              <w:pStyle w:val="Normlnysozarkami"/>
              <w:ind w:left="0"/>
              <w:jc w:val="left"/>
            </w:pPr>
            <w:r>
              <w:rPr>
                <w:noProof/>
                <w:lang w:eastAsia="sk-SK"/>
              </w:rPr>
              <w:drawing>
                <wp:inline distT="0" distB="0" distL="0" distR="0" wp14:anchorId="75B7BF64" wp14:editId="216EC3CB">
                  <wp:extent cx="5838063" cy="1201615"/>
                  <wp:effectExtent l="0" t="0" r="0" b="0"/>
                  <wp:docPr id="99408" name="Obrázok 9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08" name="strechy.jpg"/>
                          <pic:cNvPicPr/>
                        </pic:nvPicPr>
                        <pic:blipFill rotWithShape="1">
                          <a:blip r:embed="rId250">
                            <a:extLst>
                              <a:ext uri="{BEBA8EAE-BF5A-486C-A8C5-ECC9F3942E4B}">
                                <a14:imgProps xmlns:a14="http://schemas.microsoft.com/office/drawing/2010/main">
                                  <a14:imgLayer r:embed="rId251">
                                    <a14:imgEffect>
                                      <a14:sharpenSoften amount="25000"/>
                                    </a14:imgEffect>
                                  </a14:imgLayer>
                                </a14:imgProps>
                              </a:ext>
                              <a:ext uri="{28A0092B-C50C-407E-A947-70E740481C1C}">
                                <a14:useLocalDpi xmlns:a14="http://schemas.microsoft.com/office/drawing/2010/main" val="0"/>
                              </a:ext>
                            </a:extLst>
                          </a:blip>
                          <a:srcRect l="1391" t="15905" r="2574" b="13954"/>
                          <a:stretch/>
                        </pic:blipFill>
                        <pic:spPr bwMode="auto">
                          <a:xfrm>
                            <a:off x="0" y="0"/>
                            <a:ext cx="5964167" cy="1227570"/>
                          </a:xfrm>
                          <a:prstGeom prst="rect">
                            <a:avLst/>
                          </a:prstGeom>
                          <a:ln>
                            <a:noFill/>
                          </a:ln>
                          <a:extLst>
                            <a:ext uri="{53640926-AAD7-44D8-BBD7-CCE9431645EC}">
                              <a14:shadowObscured xmlns:a14="http://schemas.microsoft.com/office/drawing/2010/main"/>
                            </a:ext>
                          </a:extLst>
                        </pic:spPr>
                      </pic:pic>
                    </a:graphicData>
                  </a:graphic>
                </wp:inline>
              </w:drawing>
            </w:r>
          </w:p>
        </w:tc>
      </w:tr>
      <w:tr w:rsidR="0021103E" w14:paraId="6E386FAB" w14:textId="77777777" w:rsidTr="00312E24">
        <w:tc>
          <w:tcPr>
            <w:tcW w:w="9406" w:type="dxa"/>
          </w:tcPr>
          <w:p w14:paraId="3066AE46" w14:textId="320FB0F1" w:rsidR="0021103E" w:rsidRPr="0021103E" w:rsidRDefault="0021103E" w:rsidP="003C17FB">
            <w:pPr>
              <w:pStyle w:val="Normlnysozarkami"/>
              <w:ind w:left="0"/>
              <w:jc w:val="center"/>
              <w:rPr>
                <w:rStyle w:val="Siln"/>
              </w:rPr>
            </w:pPr>
            <w:r w:rsidRPr="0021103E">
              <w:rPr>
                <w:rStyle w:val="Siln"/>
              </w:rPr>
              <w:t>Obr. 7</w:t>
            </w:r>
            <w:r w:rsidR="003C17FB">
              <w:rPr>
                <w:rStyle w:val="Siln"/>
              </w:rPr>
              <w:t>7</w:t>
            </w:r>
            <w:r w:rsidRPr="0021103E">
              <w:rPr>
                <w:rStyle w:val="Siln"/>
              </w:rPr>
              <w:t xml:space="preserve"> Typy striech (zľava): sedlová, valbová, stanová, polvalbová</w:t>
            </w:r>
          </w:p>
        </w:tc>
      </w:tr>
    </w:tbl>
    <w:p w14:paraId="6E298078" w14:textId="77777777" w:rsidR="0021103E" w:rsidRPr="0021103E" w:rsidRDefault="0021103E" w:rsidP="0021103E">
      <w:pPr>
        <w:pStyle w:val="Normlnysozarkami"/>
        <w:ind w:left="0"/>
      </w:pPr>
    </w:p>
    <w:p w14:paraId="601BE8E3" w14:textId="77777777" w:rsidR="00435CA3" w:rsidRDefault="00794C0F" w:rsidP="00794C0F">
      <w:pPr>
        <w:pStyle w:val="Normlnysozarkami"/>
        <w:spacing w:line="276" w:lineRule="auto"/>
        <w:ind w:left="0"/>
      </w:pPr>
      <w:r>
        <w:t xml:space="preserve"> </w:t>
      </w:r>
    </w:p>
    <w:p w14:paraId="19C57EAE" w14:textId="77777777" w:rsidR="00435CA3" w:rsidRDefault="00435CA3" w:rsidP="00794C0F">
      <w:pPr>
        <w:pStyle w:val="Normlnysozarkami"/>
        <w:spacing w:line="276" w:lineRule="auto"/>
        <w:ind w:left="0"/>
      </w:pPr>
    </w:p>
    <w:p w14:paraId="0BF1545E" w14:textId="29C23059" w:rsidR="00794C0F" w:rsidRDefault="0021103E" w:rsidP="00794C0F">
      <w:pPr>
        <w:pStyle w:val="Normlnysozarkami"/>
        <w:spacing w:line="276" w:lineRule="auto"/>
        <w:ind w:left="0"/>
        <w:rPr>
          <w:noProof/>
          <w:lang w:eastAsia="sk-SK"/>
        </w:rPr>
      </w:pPr>
      <w:r w:rsidRPr="0021103E">
        <w:rPr>
          <w:b/>
          <w:noProof/>
          <w:lang w:eastAsia="sk-SK"/>
        </w:rPr>
        <w:t>Úloha</w:t>
      </w:r>
    </w:p>
    <w:p w14:paraId="7E94743E" w14:textId="21FA421D" w:rsidR="0021103E" w:rsidRPr="0021103E" w:rsidRDefault="0021103E" w:rsidP="00794C0F">
      <w:pPr>
        <w:pStyle w:val="Normlnysozarkami"/>
        <w:spacing w:line="276" w:lineRule="auto"/>
        <w:ind w:left="0"/>
        <w:rPr>
          <w:i/>
          <w:noProof/>
          <w:lang w:eastAsia="sk-SK"/>
        </w:rPr>
      </w:pPr>
      <w:r>
        <w:rPr>
          <w:i/>
          <w:noProof/>
          <w:lang w:eastAsia="sk-SK"/>
        </w:rPr>
        <w:t>Určte vzorec na výpočet obsahu plochy strechy v jednotlivých typoch</w:t>
      </w:r>
      <w:r w:rsidR="009413B8">
        <w:rPr>
          <w:i/>
          <w:noProof/>
          <w:lang w:eastAsia="sk-SK"/>
        </w:rPr>
        <w:t xml:space="preserve">. </w:t>
      </w:r>
      <w:r>
        <w:rPr>
          <w:i/>
          <w:noProof/>
          <w:lang w:eastAsia="sk-SK"/>
        </w:rPr>
        <w:t>Parametrizujte úlohu tak, aby bolo možné určiť typ strechy, ktorá m</w:t>
      </w:r>
      <w:r w:rsidR="009413B8">
        <w:rPr>
          <w:i/>
          <w:noProof/>
          <w:lang w:eastAsia="sk-SK"/>
        </w:rPr>
        <w:t>á</w:t>
      </w:r>
      <w:r>
        <w:rPr>
          <w:i/>
          <w:noProof/>
          <w:lang w:eastAsia="sk-SK"/>
        </w:rPr>
        <w:t xml:space="preserve"> najmenší plošný obsah.  </w:t>
      </w:r>
    </w:p>
    <w:p w14:paraId="6ECFEDA5" w14:textId="1E246BFC" w:rsidR="00C9663D" w:rsidRDefault="009413B8" w:rsidP="004B4021">
      <w:pPr>
        <w:pStyle w:val="Normlnysozarkami"/>
        <w:spacing w:before="120"/>
        <w:ind w:left="0"/>
        <w:contextualSpacing w:val="0"/>
      </w:pPr>
      <w:r>
        <w:t xml:space="preserve">V článku (Vallo, 2016b) je uvedené nastavenie parametrov </w:t>
      </w:r>
      <m:oMath>
        <m:r>
          <w:rPr>
            <w:rFonts w:ascii="Cambria Math" w:hAnsi="Cambria Math"/>
          </w:rPr>
          <m:t xml:space="preserve">a, b,v, l, p, h </m:t>
        </m:r>
      </m:oMath>
      <w:r>
        <w:t>podľa obr. 7</w:t>
      </w:r>
      <w:r w:rsidR="003C17FB">
        <w:t>8</w:t>
      </w:r>
      <w:r w:rsidR="00C9663D">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C9663D" w14:paraId="7CF8CDEF" w14:textId="77777777" w:rsidTr="005B5B1B">
        <w:tc>
          <w:tcPr>
            <w:tcW w:w="8630" w:type="dxa"/>
          </w:tcPr>
          <w:p w14:paraId="3C114109" w14:textId="2C69E264" w:rsidR="00C9663D" w:rsidRDefault="00C9663D" w:rsidP="005B5B1B">
            <w:pPr>
              <w:pStyle w:val="Normlnysozarkami"/>
              <w:ind w:left="0"/>
              <w:jc w:val="center"/>
            </w:pPr>
            <w:r>
              <w:rPr>
                <w:noProof/>
                <w:lang w:eastAsia="sk-SK"/>
              </w:rPr>
              <w:lastRenderedPageBreak/>
              <w:drawing>
                <wp:inline distT="0" distB="0" distL="0" distR="0" wp14:anchorId="751ED6B0" wp14:editId="0944B6A4">
                  <wp:extent cx="3177540" cy="1982785"/>
                  <wp:effectExtent l="0" t="0" r="0" b="0"/>
                  <wp:docPr id="99410" name="Obrázok 9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0" name="nacrt.png"/>
                          <pic:cNvPicPr/>
                        </pic:nvPicPr>
                        <pic:blipFill rotWithShape="1">
                          <a:blip r:embed="rId252">
                            <a:extLst>
                              <a:ext uri="{BEBA8EAE-BF5A-486C-A8C5-ECC9F3942E4B}">
                                <a14:imgProps xmlns:a14="http://schemas.microsoft.com/office/drawing/2010/main">
                                  <a14:imgLayer r:embed="rId253">
                                    <a14:imgEffect>
                                      <a14:sharpenSoften amount="25000"/>
                                    </a14:imgEffect>
                                  </a14:imgLayer>
                                </a14:imgProps>
                              </a:ext>
                              <a:ext uri="{28A0092B-C50C-407E-A947-70E740481C1C}">
                                <a14:useLocalDpi xmlns:a14="http://schemas.microsoft.com/office/drawing/2010/main" val="0"/>
                              </a:ext>
                            </a:extLst>
                          </a:blip>
                          <a:srcRect l="11250" t="26015" r="19305" b="9053"/>
                          <a:stretch/>
                        </pic:blipFill>
                        <pic:spPr bwMode="auto">
                          <a:xfrm>
                            <a:off x="0" y="0"/>
                            <a:ext cx="3180361" cy="1984545"/>
                          </a:xfrm>
                          <a:prstGeom prst="rect">
                            <a:avLst/>
                          </a:prstGeom>
                          <a:ln>
                            <a:noFill/>
                          </a:ln>
                          <a:extLst>
                            <a:ext uri="{53640926-AAD7-44D8-BBD7-CCE9431645EC}">
                              <a14:shadowObscured xmlns:a14="http://schemas.microsoft.com/office/drawing/2010/main"/>
                            </a:ext>
                          </a:extLst>
                        </pic:spPr>
                      </pic:pic>
                    </a:graphicData>
                  </a:graphic>
                </wp:inline>
              </w:drawing>
            </w:r>
          </w:p>
        </w:tc>
      </w:tr>
      <w:tr w:rsidR="00C9663D" w14:paraId="79BEA01A" w14:textId="77777777" w:rsidTr="005B5B1B">
        <w:tc>
          <w:tcPr>
            <w:tcW w:w="8630" w:type="dxa"/>
          </w:tcPr>
          <w:p w14:paraId="70013797" w14:textId="7471B1C1" w:rsidR="00C9663D" w:rsidRDefault="00C9663D" w:rsidP="003C17FB">
            <w:pPr>
              <w:pStyle w:val="Normlnysozarkami"/>
              <w:ind w:left="0"/>
              <w:jc w:val="center"/>
            </w:pPr>
            <w:r w:rsidRPr="0021103E">
              <w:rPr>
                <w:rStyle w:val="Siln"/>
              </w:rPr>
              <w:t>Obr. 7</w:t>
            </w:r>
            <w:r w:rsidR="003C17FB">
              <w:rPr>
                <w:rStyle w:val="Siln"/>
              </w:rPr>
              <w:t>8</w:t>
            </w:r>
            <w:r w:rsidRPr="0021103E">
              <w:rPr>
                <w:rStyle w:val="Siln"/>
              </w:rPr>
              <w:t xml:space="preserve"> </w:t>
            </w:r>
            <w:r>
              <w:rPr>
                <w:rStyle w:val="Siln"/>
              </w:rPr>
              <w:t>Parametrizácia modelu strechy</w:t>
            </w:r>
          </w:p>
        </w:tc>
      </w:tr>
    </w:tbl>
    <w:p w14:paraId="67AB6377" w14:textId="77777777" w:rsidR="00C9663D" w:rsidRDefault="00C9663D" w:rsidP="005C1A91">
      <w:pPr>
        <w:pStyle w:val="Normlnysozarkami"/>
        <w:ind w:left="0"/>
      </w:pPr>
    </w:p>
    <w:p w14:paraId="487D693C" w14:textId="1C5BDA12" w:rsidR="009413B8" w:rsidRDefault="00C9663D" w:rsidP="00C9663D">
      <w:pPr>
        <w:pStyle w:val="Normlnysozarkami"/>
        <w:spacing w:line="276" w:lineRule="auto"/>
        <w:ind w:left="0"/>
      </w:pPr>
      <w:r>
        <w:t>Vhodným nastavením parametrov je možné dynamicky meniť typ strechy</w:t>
      </w:r>
      <w:r w:rsidR="005B5B1B">
        <w:t>. V</w:t>
      </w:r>
      <w:r w:rsidR="009413B8">
        <w:t>zorce na výpočet plošných obsahov</w:t>
      </w:r>
      <w:r w:rsidR="005B5B1B">
        <w:t xml:space="preserve"> sú </w:t>
      </w:r>
    </w:p>
    <w:p w14:paraId="283FC1C0" w14:textId="2EF5AFC3" w:rsidR="00794C0F" w:rsidRDefault="005E0DEB" w:rsidP="00C9663D">
      <w:pPr>
        <w:pStyle w:val="Normlnysozarkami"/>
        <w:spacing w:before="120" w:line="276" w:lineRule="auto"/>
        <w:ind w:left="0"/>
        <w:contextualSpacing w:val="0"/>
        <w:jc w:val="center"/>
      </w:pPr>
      <m:oMathPara>
        <m:oMath>
          <m:sSub>
            <m:sSubPr>
              <m:ctrlPr>
                <w:rPr>
                  <w:rFonts w:ascii="Cambria Math" w:hAnsi="Cambria Math"/>
                  <w:i/>
                </w:rPr>
              </m:ctrlPr>
            </m:sSubPr>
            <m:e>
              <m:r>
                <w:rPr>
                  <w:rFonts w:ascii="Cambria Math" w:hAnsi="Cambria Math"/>
                </w:rPr>
                <m:t>S</m:t>
              </m:r>
            </m:e>
            <m:sub>
              <m:r>
                <w:rPr>
                  <w:rFonts w:ascii="Cambria Math" w:hAnsi="Cambria Math"/>
                </w:rPr>
                <m:t>sedlová</m:t>
              </m:r>
            </m:sub>
          </m:sSub>
          <m:r>
            <w:rPr>
              <w:rFonts w:ascii="Cambria Math" w:hAnsi="Cambria Math"/>
            </w:rPr>
            <m:t>=b</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v</m:t>
                  </m:r>
                </m:e>
                <m:sup>
                  <m:r>
                    <w:rPr>
                      <w:rFonts w:ascii="Cambria Math" w:hAnsi="Cambria Math"/>
                    </w:rPr>
                    <m:t>2</m:t>
                  </m:r>
                </m:sup>
              </m:sSup>
            </m:e>
          </m:rad>
        </m:oMath>
      </m:oMathPara>
    </w:p>
    <w:p w14:paraId="4D9E6911" w14:textId="0E85680F" w:rsidR="009413B8" w:rsidRDefault="005E0DEB" w:rsidP="00C9663D">
      <w:pPr>
        <w:pStyle w:val="Normlnysozarkami"/>
        <w:spacing w:before="120" w:line="276" w:lineRule="auto"/>
        <w:ind w:left="0"/>
        <w:contextualSpacing w:val="0"/>
        <w:jc w:val="center"/>
      </w:pPr>
      <m:oMath>
        <m:sSub>
          <m:sSubPr>
            <m:ctrlPr>
              <w:rPr>
                <w:rFonts w:ascii="Cambria Math" w:hAnsi="Cambria Math"/>
                <w:i/>
              </w:rPr>
            </m:ctrlPr>
          </m:sSubPr>
          <m:e>
            <m:r>
              <w:rPr>
                <w:rFonts w:ascii="Cambria Math" w:hAnsi="Cambria Math"/>
              </w:rPr>
              <m:t>S</m:t>
            </m:r>
          </m:e>
          <m:sub>
            <m:r>
              <w:rPr>
                <w:rFonts w:ascii="Cambria Math" w:hAnsi="Cambria Math"/>
              </w:rPr>
              <m:t>valbová</m:t>
            </m:r>
          </m:sub>
        </m:sSub>
        <m:r>
          <w:rPr>
            <w:rFonts w:ascii="Cambria Math" w:hAnsi="Cambria Math"/>
          </w:rPr>
          <m:t>=</m:t>
        </m:r>
        <m:d>
          <m:dPr>
            <m:ctrlPr>
              <w:rPr>
                <w:rFonts w:ascii="Cambria Math" w:hAnsi="Cambria Math"/>
                <w:i/>
              </w:rPr>
            </m:ctrlPr>
          </m:dPr>
          <m:e>
            <m:r>
              <w:rPr>
                <w:rFonts w:ascii="Cambria Math" w:hAnsi="Cambria Math"/>
              </w:rPr>
              <m:t>b-p</m:t>
            </m:r>
          </m:e>
        </m:d>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v</m:t>
                </m:r>
              </m:e>
              <m:sup>
                <m:r>
                  <w:rPr>
                    <w:rFonts w:ascii="Cambria Math" w:hAnsi="Cambria Math"/>
                  </w:rPr>
                  <m:t>2</m:t>
                </m:r>
              </m:sup>
            </m:sSup>
          </m:e>
        </m:rad>
        <m:r>
          <w:rPr>
            <w:rFonts w:ascii="Cambria Math" w:hAnsi="Cambria Math"/>
          </w:rPr>
          <m:t>+a</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p</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2</m:t>
                </m:r>
              </m:sup>
            </m:sSup>
          </m:e>
        </m:rad>
      </m:oMath>
      <w:r w:rsidR="009413B8">
        <w:t xml:space="preserve"> </w:t>
      </w:r>
    </w:p>
    <w:p w14:paraId="4B7B54B1" w14:textId="16F5BACA" w:rsidR="009413B8" w:rsidRDefault="005E0DEB" w:rsidP="00C9663D">
      <w:pPr>
        <w:pStyle w:val="Normlnysozarkami"/>
        <w:spacing w:before="120" w:line="276" w:lineRule="auto"/>
        <w:ind w:left="0"/>
        <w:contextualSpacing w:val="0"/>
        <w:jc w:val="center"/>
      </w:pPr>
      <m:oMathPara>
        <m:oMath>
          <m:sSub>
            <m:sSubPr>
              <m:ctrlPr>
                <w:rPr>
                  <w:rFonts w:ascii="Cambria Math" w:hAnsi="Cambria Math"/>
                  <w:i/>
                </w:rPr>
              </m:ctrlPr>
            </m:sSubPr>
            <m:e>
              <m:r>
                <w:rPr>
                  <w:rFonts w:ascii="Cambria Math" w:hAnsi="Cambria Math"/>
                </w:rPr>
                <m:t>S</m:t>
              </m:r>
            </m:e>
            <m:sub>
              <m:r>
                <w:rPr>
                  <w:rFonts w:ascii="Cambria Math" w:hAnsi="Cambria Math"/>
                </w:rPr>
                <m:t>stanová</m:t>
              </m:r>
            </m:sub>
          </m:sSub>
          <m:r>
            <w:rPr>
              <w:rFonts w:ascii="Cambria Math" w:hAnsi="Cambria Math"/>
            </w:rPr>
            <m:t>=</m:t>
          </m:r>
          <m:f>
            <m:fPr>
              <m:ctrlPr>
                <w:rPr>
                  <w:rFonts w:ascii="Cambria Math" w:hAnsi="Cambria Math"/>
                  <w:i/>
                </w:rPr>
              </m:ctrlPr>
            </m:fPr>
            <m:num>
              <m:r>
                <w:rPr>
                  <w:rFonts w:ascii="Cambria Math" w:hAnsi="Cambria Math"/>
                </w:rPr>
                <m:t>b</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v</m:t>
                      </m:r>
                    </m:e>
                    <m:sup>
                      <m:r>
                        <w:rPr>
                          <w:rFonts w:ascii="Cambria Math" w:hAnsi="Cambria Math"/>
                        </w:rPr>
                        <m:t>2</m:t>
                      </m:r>
                    </m:sup>
                  </m:sSup>
                </m:e>
              </m:rad>
              <m:r>
                <w:rPr>
                  <w:rFonts w:ascii="Cambria Math" w:hAnsi="Cambria Math"/>
                </w:rPr>
                <m:t>+a</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p</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2</m:t>
                      </m:r>
                    </m:sup>
                  </m:sSup>
                </m:e>
              </m:rad>
            </m:num>
            <m:den>
              <m:r>
                <w:rPr>
                  <w:rFonts w:ascii="Cambria Math" w:hAnsi="Cambria Math"/>
                </w:rPr>
                <m:t>2</m:t>
              </m:r>
            </m:den>
          </m:f>
        </m:oMath>
      </m:oMathPara>
    </w:p>
    <w:p w14:paraId="30F8B7DF" w14:textId="0619B500" w:rsidR="00794C0F" w:rsidRPr="009413B8" w:rsidRDefault="005E0DEB" w:rsidP="00C9663D">
      <w:pPr>
        <w:pStyle w:val="Normlnysozarkami"/>
        <w:spacing w:before="120" w:line="276" w:lineRule="auto"/>
        <w:ind w:left="0"/>
        <w:contextualSpacing w:val="0"/>
      </w:pPr>
      <m:oMathPara>
        <m:oMath>
          <m:sSub>
            <m:sSubPr>
              <m:ctrlPr>
                <w:rPr>
                  <w:rFonts w:ascii="Cambria Math" w:hAnsi="Cambria Math"/>
                  <w:i/>
                </w:rPr>
              </m:ctrlPr>
            </m:sSubPr>
            <m:e>
              <m:r>
                <w:rPr>
                  <w:rFonts w:ascii="Cambria Math" w:hAnsi="Cambria Math"/>
                </w:rPr>
                <m:t>S</m:t>
              </m:r>
            </m:e>
            <m:sub>
              <m:r>
                <w:rPr>
                  <w:rFonts w:ascii="Cambria Math" w:hAnsi="Cambria Math"/>
                </w:rPr>
                <m:t>polvalbová</m:t>
              </m:r>
            </m:sub>
          </m:sSub>
          <m:r>
            <w:rPr>
              <w:rFonts w:ascii="Cambria Math" w:hAnsi="Cambria Math"/>
            </w:rPr>
            <m:t>=</m:t>
          </m:r>
          <m:d>
            <m:dPr>
              <m:ctrlPr>
                <w:rPr>
                  <w:rFonts w:ascii="Cambria Math" w:hAnsi="Cambria Math"/>
                  <w:i/>
                </w:rPr>
              </m:ctrlPr>
            </m:dPr>
            <m:e>
              <m:r>
                <w:rPr>
                  <w:rFonts w:ascii="Cambria Math" w:hAnsi="Cambria Math"/>
                </w:rPr>
                <m:t>b-p</m:t>
              </m:r>
            </m:e>
          </m:d>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v</m:t>
                  </m:r>
                </m:e>
                <m:sup>
                  <m:r>
                    <w:rPr>
                      <w:rFonts w:ascii="Cambria Math" w:hAnsi="Cambria Math"/>
                    </w:rPr>
                    <m:t>2</m:t>
                  </m:r>
                </m:sup>
              </m:sSup>
            </m:e>
          </m:rad>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l</m:t>
                  </m:r>
                </m:num>
                <m:den>
                  <m:r>
                    <w:rPr>
                      <w:rFonts w:ascii="Cambria Math" w:hAnsi="Cambria Math"/>
                    </w:rPr>
                    <m:t>v</m:t>
                  </m:r>
                </m:den>
              </m:f>
            </m:e>
          </m:d>
          <m:r>
            <w:rPr>
              <w:rFonts w:ascii="Cambria Math" w:hAnsi="Cambria Math"/>
            </w:rPr>
            <m:t>+a</m:t>
          </m:r>
          <m:d>
            <m:dPr>
              <m:ctrlPr>
                <w:rPr>
                  <w:rFonts w:ascii="Cambria Math" w:hAnsi="Cambria Math"/>
                  <w:i/>
                </w:rPr>
              </m:ctrlPr>
            </m:dPr>
            <m:e>
              <m:r>
                <w:rPr>
                  <w:rFonts w:ascii="Cambria Math" w:hAnsi="Cambria Math"/>
                </w:rPr>
                <m:t>1-</m:t>
              </m:r>
              <m:f>
                <m:fPr>
                  <m:ctrlPr>
                    <w:rPr>
                      <w:rFonts w:ascii="Cambria Math" w:hAnsi="Cambria Math"/>
                      <w:i/>
                    </w:rPr>
                  </m:ctrlPr>
                </m:fPr>
                <m:num>
                  <m:rad>
                    <m:radPr>
                      <m:degHide m:val="1"/>
                      <m:ctrlPr>
                        <w:rPr>
                          <w:rFonts w:ascii="Cambria Math" w:hAnsi="Cambria Math"/>
                          <w:i/>
                        </w:rPr>
                      </m:ctrlPr>
                    </m:radPr>
                    <m:deg/>
                    <m:e>
                      <m:r>
                        <w:rPr>
                          <w:rFonts w:ascii="Cambria Math" w:hAnsi="Cambria Math"/>
                        </w:rPr>
                        <m:t>2</m:t>
                      </m:r>
                    </m:e>
                  </m:rad>
                  <m:r>
                    <w:rPr>
                      <w:rFonts w:ascii="Cambria Math" w:hAnsi="Cambria Math"/>
                    </w:rPr>
                    <m:t>l</m:t>
                  </m:r>
                </m:num>
                <m:den>
                  <m:r>
                    <w:rPr>
                      <w:rFonts w:ascii="Cambria Math" w:hAnsi="Cambria Math"/>
                    </w:rPr>
                    <m:t>v</m:t>
                  </m:r>
                </m:den>
              </m:f>
            </m:e>
          </m:d>
          <m:rad>
            <m:radPr>
              <m:degHide m:val="1"/>
              <m:ctrlPr>
                <w:rPr>
                  <w:rFonts w:ascii="Cambria Math" w:hAnsi="Cambria Math"/>
                  <w:i/>
                </w:rPr>
              </m:ctrlPr>
            </m:radPr>
            <m:deg/>
            <m:e>
              <m:sSup>
                <m:sSupPr>
                  <m:ctrlPr>
                    <w:rPr>
                      <w:rFonts w:ascii="Cambria Math" w:hAnsi="Cambria Math"/>
                      <w:i/>
                    </w:rPr>
                  </m:ctrlPr>
                </m:sSupPr>
                <m:e>
                  <m:r>
                    <w:rPr>
                      <w:rFonts w:ascii="Cambria Math" w:hAnsi="Cambria Math"/>
                    </w:rPr>
                    <m:t>p</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v-l</m:t>
                      </m:r>
                    </m:e>
                  </m:d>
                </m:e>
                <m:sup>
                  <m:r>
                    <w:rPr>
                      <w:rFonts w:ascii="Cambria Math" w:hAnsi="Cambria Math"/>
                    </w:rPr>
                    <m:t>2</m:t>
                  </m:r>
                </m:sup>
              </m:sSup>
            </m:e>
          </m:rad>
        </m:oMath>
      </m:oMathPara>
    </w:p>
    <w:tbl>
      <w:tblPr>
        <w:tblStyle w:val="Mriekatabuky"/>
        <w:tblW w:w="9073"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1"/>
      </w:tblGrid>
      <w:tr w:rsidR="004B4021" w14:paraId="7F0271AB" w14:textId="77777777" w:rsidTr="004B4021">
        <w:tc>
          <w:tcPr>
            <w:tcW w:w="9073" w:type="dxa"/>
          </w:tcPr>
          <w:p w14:paraId="5DB189DB" w14:textId="070491B3" w:rsidR="004B4021" w:rsidRDefault="004B4021" w:rsidP="00F7543A">
            <w:pPr>
              <w:pStyle w:val="Normlnysozarkami"/>
              <w:spacing w:before="120" w:line="276" w:lineRule="auto"/>
              <w:ind w:left="0"/>
              <w:contextualSpacing w:val="0"/>
            </w:pPr>
            <w:r>
              <w:rPr>
                <w:noProof/>
                <w:lang w:eastAsia="sk-SK"/>
              </w:rPr>
              <w:drawing>
                <wp:inline distT="0" distB="0" distL="0" distR="0" wp14:anchorId="555636CD" wp14:editId="4A9999AD">
                  <wp:extent cx="6242539" cy="2214935"/>
                  <wp:effectExtent l="0" t="0" r="6350" b="0"/>
                  <wp:docPr id="99411" name="Obrázok 9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1" name="fig_33.jpg"/>
                          <pic:cNvPicPr/>
                        </pic:nvPicPr>
                        <pic:blipFill>
                          <a:blip r:embed="rId254">
                            <a:extLst>
                              <a:ext uri="{BEBA8EAE-BF5A-486C-A8C5-ECC9F3942E4B}">
                                <a14:imgProps xmlns:a14="http://schemas.microsoft.com/office/drawing/2010/main">
                                  <a14:imgLayer r:embed="rId25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298379" cy="2234748"/>
                          </a:xfrm>
                          <a:prstGeom prst="rect">
                            <a:avLst/>
                          </a:prstGeom>
                        </pic:spPr>
                      </pic:pic>
                    </a:graphicData>
                  </a:graphic>
                </wp:inline>
              </w:drawing>
            </w:r>
          </w:p>
        </w:tc>
      </w:tr>
      <w:tr w:rsidR="004B4021" w14:paraId="0881232E" w14:textId="77777777" w:rsidTr="004B4021">
        <w:tc>
          <w:tcPr>
            <w:tcW w:w="9073" w:type="dxa"/>
          </w:tcPr>
          <w:p w14:paraId="1BCFA888" w14:textId="6083A93C" w:rsidR="004B4021" w:rsidRDefault="004B4021" w:rsidP="003C17FB">
            <w:pPr>
              <w:pStyle w:val="Normlnysozarkami"/>
              <w:spacing w:before="120" w:line="276" w:lineRule="auto"/>
              <w:ind w:left="0"/>
              <w:contextualSpacing w:val="0"/>
              <w:jc w:val="center"/>
            </w:pPr>
            <w:r w:rsidRPr="0021103E">
              <w:rPr>
                <w:rStyle w:val="Siln"/>
              </w:rPr>
              <w:t>Obr. 7</w:t>
            </w:r>
            <w:r w:rsidR="003C17FB">
              <w:rPr>
                <w:rStyle w:val="Siln"/>
              </w:rPr>
              <w:t>9</w:t>
            </w:r>
            <w:r w:rsidRPr="0021103E">
              <w:rPr>
                <w:rStyle w:val="Siln"/>
              </w:rPr>
              <w:t xml:space="preserve"> </w:t>
            </w:r>
            <w:r>
              <w:rPr>
                <w:rStyle w:val="Siln"/>
              </w:rPr>
              <w:t>Komplexný pohľad na riešenie úlohy</w:t>
            </w:r>
          </w:p>
        </w:tc>
      </w:tr>
    </w:tbl>
    <w:p w14:paraId="5D52B4FE" w14:textId="77777777" w:rsidR="00F7543A" w:rsidRDefault="005B5B1B" w:rsidP="00F7543A">
      <w:pPr>
        <w:pStyle w:val="Normlnysozarkami"/>
        <w:spacing w:before="120" w:line="276" w:lineRule="auto"/>
        <w:ind w:left="0"/>
        <w:contextualSpacing w:val="0"/>
      </w:pPr>
      <w:r>
        <w:t xml:space="preserve">Situáciu vymodelujeme v  DGE prostrediach softvéru GeoGebra, keď v nákresni zadáme vstupné hodnoty pre parametre </w:t>
      </w:r>
      <m:oMath>
        <m:r>
          <w:rPr>
            <w:rFonts w:ascii="Cambria Math" w:hAnsi="Cambria Math"/>
          </w:rPr>
          <m:t xml:space="preserve">a, b,v, l, p, h </m:t>
        </m:r>
      </m:oMath>
      <w:r>
        <w:t xml:space="preserve">, v tabuľkovom prostredí vykonáme pomocné výpočty a použijeme ich na výpočet obsahov jednotlivých typov </w:t>
      </w:r>
      <w:r w:rsidR="00327F8B">
        <w:t xml:space="preserve">striech. </w:t>
      </w:r>
    </w:p>
    <w:p w14:paraId="7E8F9E14" w14:textId="3CA5203A" w:rsidR="00F7543A" w:rsidRDefault="00327F8B" w:rsidP="00F7543A">
      <w:pPr>
        <w:pStyle w:val="Normlnysozarkami"/>
        <w:spacing w:before="120" w:line="276" w:lineRule="auto"/>
        <w:ind w:left="0"/>
        <w:contextualSpacing w:val="0"/>
      </w:pPr>
      <w:r>
        <w:t xml:space="preserve">Súčasne pomocou príkazového riadku zadáme v závislosti od parametrov aj súradnice bodov, ktoré budú predstavovať „rohy“ virtuálnej budovy a jej strechy, modelovanej v 3D okne príslušného programu. </w:t>
      </w:r>
      <w:r w:rsidR="00F7543A">
        <w:t>Určiť extrém môžeme s ohľadom na fixáciu jednotlivých parametrov.</w:t>
      </w:r>
      <w:r w:rsidR="004B4021">
        <w:t xml:space="preserve"> </w:t>
      </w:r>
    </w:p>
    <w:p w14:paraId="09972BE6" w14:textId="348C34DD" w:rsidR="008A4B2F" w:rsidRDefault="008A4B2F" w:rsidP="00F7543A">
      <w:pPr>
        <w:pStyle w:val="Normlnysozarkami"/>
        <w:spacing w:before="120" w:line="276" w:lineRule="auto"/>
        <w:ind w:left="0"/>
        <w:contextualSpacing w:val="0"/>
      </w:pPr>
      <w:r w:rsidRPr="008A4B2F">
        <w:rPr>
          <w:b/>
        </w:rPr>
        <w:t>Ukážka</w:t>
      </w:r>
      <w:r>
        <w:t xml:space="preserve"> </w:t>
      </w:r>
    </w:p>
    <w:p w14:paraId="79076AD3" w14:textId="1F945CF1" w:rsidR="00C56043" w:rsidRPr="00C56043" w:rsidRDefault="00C56043" w:rsidP="00F7543A">
      <w:pPr>
        <w:pStyle w:val="Normlnysozarkami"/>
        <w:spacing w:before="120" w:line="276" w:lineRule="auto"/>
        <w:ind w:left="0"/>
        <w:contextualSpacing w:val="0"/>
        <w:rPr>
          <w:i/>
        </w:rPr>
      </w:pPr>
      <w:r w:rsidRPr="00C56043">
        <w:rPr>
          <w:i/>
        </w:rPr>
        <w:t>Dve valcové plochy rôznych priemerov sa pretínajú tak, že ich osi sú na seba kolmé. Určte objem ich spoločného prieniku a vymodelujte situáciu v programe GeoGebr</w:t>
      </w:r>
      <w:r>
        <w:rPr>
          <w:i/>
        </w:rPr>
        <w:t>a</w:t>
      </w:r>
      <w:r w:rsidRPr="00C56043">
        <w:rPr>
          <w:i/>
        </w:rPr>
        <w:t xml:space="preserve">.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E1649F" w14:paraId="6A014F78" w14:textId="77777777" w:rsidTr="00E1649F">
        <w:tc>
          <w:tcPr>
            <w:tcW w:w="8630" w:type="dxa"/>
          </w:tcPr>
          <w:p w14:paraId="4AD860AB" w14:textId="5C0C4F99" w:rsidR="00E1649F" w:rsidRDefault="00E1649F" w:rsidP="00F7543A">
            <w:pPr>
              <w:pStyle w:val="Normlnysozarkami"/>
              <w:spacing w:before="120" w:line="276" w:lineRule="auto"/>
              <w:ind w:left="0"/>
              <w:contextualSpacing w:val="0"/>
              <w:rPr>
                <w:noProof/>
                <w:lang w:eastAsia="sk-SK"/>
              </w:rPr>
            </w:pPr>
            <w:r>
              <w:rPr>
                <w:noProof/>
                <w:lang w:eastAsia="sk-SK"/>
              </w:rPr>
              <w:lastRenderedPageBreak/>
              <w:drawing>
                <wp:inline distT="0" distB="0" distL="0" distR="0" wp14:anchorId="5F567B8B" wp14:editId="01A95579">
                  <wp:extent cx="5486400" cy="2682240"/>
                  <wp:effectExtent l="0" t="0" r="0" b="3810"/>
                  <wp:docPr id="99412" name="Obrázok 9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2" name="prienik_valcov3.png"/>
                          <pic:cNvPicPr/>
                        </pic:nvPicPr>
                        <pic:blipFill rotWithShape="1">
                          <a:blip r:embed="rId256">
                            <a:extLst>
                              <a:ext uri="{BEBA8EAE-BF5A-486C-A8C5-ECC9F3942E4B}">
                                <a14:imgProps xmlns:a14="http://schemas.microsoft.com/office/drawing/2010/main">
                                  <a14:imgLayer r:embed="rId257">
                                    <a14:imgEffect>
                                      <a14:sharpenSoften amount="25000"/>
                                    </a14:imgEffect>
                                  </a14:imgLayer>
                                </a14:imgProps>
                              </a:ext>
                              <a:ext uri="{28A0092B-C50C-407E-A947-70E740481C1C}">
                                <a14:useLocalDpi xmlns:a14="http://schemas.microsoft.com/office/drawing/2010/main" val="0"/>
                              </a:ext>
                            </a:extLst>
                          </a:blip>
                          <a:srcRect t="2431" b="2477"/>
                          <a:stretch/>
                        </pic:blipFill>
                        <pic:spPr bwMode="auto">
                          <a:xfrm>
                            <a:off x="0" y="0"/>
                            <a:ext cx="5486400" cy="2682240"/>
                          </a:xfrm>
                          <a:prstGeom prst="rect">
                            <a:avLst/>
                          </a:prstGeom>
                          <a:ln>
                            <a:noFill/>
                          </a:ln>
                          <a:extLst>
                            <a:ext uri="{53640926-AAD7-44D8-BBD7-CCE9431645EC}">
                              <a14:shadowObscured xmlns:a14="http://schemas.microsoft.com/office/drawing/2010/main"/>
                            </a:ext>
                          </a:extLst>
                        </pic:spPr>
                      </pic:pic>
                    </a:graphicData>
                  </a:graphic>
                </wp:inline>
              </w:drawing>
            </w:r>
          </w:p>
        </w:tc>
      </w:tr>
      <w:tr w:rsidR="00E1649F" w14:paraId="2E56E455" w14:textId="77777777" w:rsidTr="00E1649F">
        <w:tc>
          <w:tcPr>
            <w:tcW w:w="8630" w:type="dxa"/>
          </w:tcPr>
          <w:p w14:paraId="4F529625" w14:textId="537E9BCA" w:rsidR="00E1649F" w:rsidRDefault="00E1649F" w:rsidP="003C17FB">
            <w:pPr>
              <w:pStyle w:val="Normlnysozarkami"/>
              <w:spacing w:before="120" w:line="276" w:lineRule="auto"/>
              <w:ind w:left="0"/>
              <w:contextualSpacing w:val="0"/>
              <w:jc w:val="center"/>
              <w:rPr>
                <w:noProof/>
                <w:lang w:eastAsia="sk-SK"/>
              </w:rPr>
            </w:pPr>
            <w:r w:rsidRPr="0021103E">
              <w:rPr>
                <w:rStyle w:val="Siln"/>
              </w:rPr>
              <w:t xml:space="preserve">Obr. </w:t>
            </w:r>
            <w:r w:rsidR="003C17FB">
              <w:rPr>
                <w:rStyle w:val="Siln"/>
              </w:rPr>
              <w:t>80</w:t>
            </w:r>
            <w:r w:rsidRPr="0021103E">
              <w:rPr>
                <w:rStyle w:val="Siln"/>
              </w:rPr>
              <w:t xml:space="preserve"> </w:t>
            </w:r>
            <w:r>
              <w:rPr>
                <w:rStyle w:val="Siln"/>
              </w:rPr>
              <w:t>Vizualizácia prieniku dvoch valcových plôch rôznych priemerov</w:t>
            </w:r>
          </w:p>
        </w:tc>
      </w:tr>
    </w:tbl>
    <w:p w14:paraId="47739F69" w14:textId="77777777" w:rsidR="00E1649F" w:rsidRDefault="008526F5" w:rsidP="00F7543A">
      <w:pPr>
        <w:pStyle w:val="Normlnysozarkami"/>
        <w:spacing w:before="120" w:line="276" w:lineRule="auto"/>
        <w:ind w:left="0"/>
        <w:contextualSpacing w:val="0"/>
      </w:pPr>
      <w:r>
        <w:t xml:space="preserve">Ide o geometricky </w:t>
      </w:r>
      <w:r w:rsidR="00E1649F">
        <w:t xml:space="preserve">zaujímavú úlohu s prekvapivým výsledkom. </w:t>
      </w:r>
    </w:p>
    <w:p w14:paraId="2D07CD5F" w14:textId="7BF7FE15" w:rsidR="00E1649F" w:rsidRDefault="00E1649F" w:rsidP="00F7543A">
      <w:pPr>
        <w:pStyle w:val="Normlnysozarkami"/>
        <w:spacing w:before="120" w:line="276" w:lineRule="auto"/>
        <w:ind w:left="0"/>
        <w:contextualSpacing w:val="0"/>
      </w:pPr>
      <w:r>
        <w:t xml:space="preserve">Výpočet objemu je pomerne jednoduchý, ak valcové plochy majú rovnaké priemery </w:t>
      </w:r>
      <m:oMath>
        <m:r>
          <w:rPr>
            <w:rFonts w:ascii="Cambria Math" w:hAnsi="Cambria Math"/>
          </w:rPr>
          <m:t xml:space="preserve">2r. </m:t>
        </m:r>
      </m:oMath>
    </w:p>
    <w:p w14:paraId="0397BFB9" w14:textId="77777777" w:rsidR="00E1649F" w:rsidRDefault="00E1649F" w:rsidP="00F7543A">
      <w:pPr>
        <w:pStyle w:val="Normlnysozarkami"/>
        <w:spacing w:before="120" w:line="276" w:lineRule="auto"/>
        <w:ind w:left="0"/>
        <w:contextualSpacing w:val="0"/>
      </w:pPr>
      <w:r>
        <w:t xml:space="preserve">Pre objem </w:t>
      </w:r>
      <m:oMath>
        <m:r>
          <w:rPr>
            <w:rFonts w:ascii="Cambria Math" w:hAnsi="Cambria Math"/>
          </w:rPr>
          <m:t>V</m:t>
        </m:r>
      </m:oMath>
      <w:r>
        <w:t xml:space="preserve"> platí</w:t>
      </w:r>
    </w:p>
    <w:p w14:paraId="32652F7C" w14:textId="48C4FE44" w:rsidR="00E1649F" w:rsidRDefault="00E1649F" w:rsidP="003447A5">
      <w:pPr>
        <w:pStyle w:val="Normlnysozarkami"/>
        <w:spacing w:before="120" w:line="276" w:lineRule="auto"/>
        <w:ind w:left="0"/>
        <w:jc w:val="center"/>
      </w:pPr>
      <m:oMathPara>
        <m:oMath>
          <m:r>
            <w:rPr>
              <w:rFonts w:ascii="Cambria Math" w:hAnsi="Cambria Math"/>
            </w:rPr>
            <m:t>V=8</m:t>
          </m:r>
          <m:nary>
            <m:naryPr>
              <m:limLoc m:val="undOvr"/>
              <m:ctrlPr>
                <w:rPr>
                  <w:rFonts w:ascii="Cambria Math" w:hAnsi="Cambria Math"/>
                  <w:i/>
                </w:rPr>
              </m:ctrlPr>
            </m:naryPr>
            <m:sub>
              <m:r>
                <w:rPr>
                  <w:rFonts w:ascii="Cambria Math" w:hAnsi="Cambria Math"/>
                </w:rPr>
                <m:t>0</m:t>
              </m:r>
            </m:sub>
            <m:sup>
              <m:r>
                <w:rPr>
                  <w:rFonts w:ascii="Cambria Math" w:hAnsi="Cambria Math"/>
                </w:rPr>
                <m:t>r</m:t>
              </m:r>
            </m:sup>
            <m:e>
              <m:d>
                <m:dPr>
                  <m:ctrlPr>
                    <w:rPr>
                      <w:rFonts w:ascii="Cambria Math" w:hAnsi="Cambria Math"/>
                      <w:i/>
                    </w:rPr>
                  </m:ctrlPr>
                </m:dPr>
                <m:e>
                  <m:nary>
                    <m:naryPr>
                      <m:limLoc m:val="undOvr"/>
                      <m:ctrlPr>
                        <w:rPr>
                          <w:rFonts w:ascii="Cambria Math" w:hAnsi="Cambria Math"/>
                          <w:i/>
                        </w:rPr>
                      </m:ctrlPr>
                    </m:naryPr>
                    <m:sub>
                      <m:r>
                        <w:rPr>
                          <w:rFonts w:ascii="Cambria Math" w:hAnsi="Cambria Math"/>
                        </w:rPr>
                        <m:t>0</m:t>
                      </m:r>
                    </m:sub>
                    <m:sup>
                      <m:rad>
                        <m:radPr>
                          <m:degHide m:val="1"/>
                          <m:ctrlPr>
                            <w:rPr>
                              <w:rFonts w:ascii="Cambria Math" w:hAnsi="Cambria Math"/>
                              <w:i/>
                            </w:rPr>
                          </m:ctrlPr>
                        </m:radPr>
                        <m:deg/>
                        <m:e>
                          <m:sSup>
                            <m:sSupPr>
                              <m:ctrlPr>
                                <w:rPr>
                                  <w:rFonts w:ascii="Cambria Math" w:hAnsi="Cambria Math"/>
                                  <w:i/>
                                </w:rPr>
                              </m:ctrlPr>
                            </m:sSupPr>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-x</m:t>
                              </m:r>
                            </m:e>
                            <m:sup>
                              <m:r>
                                <w:rPr>
                                  <w:rFonts w:ascii="Cambria Math" w:hAnsi="Cambria Math"/>
                                </w:rPr>
                                <m:t>2</m:t>
                              </m:r>
                            </m:sup>
                          </m:sSup>
                        </m:e>
                      </m:rad>
                    </m:sup>
                    <m:e>
                      <m:rad>
                        <m:radPr>
                          <m:degHide m:val="1"/>
                          <m:ctrlPr>
                            <w:rPr>
                              <w:rFonts w:ascii="Cambria Math" w:hAnsi="Cambria Math"/>
                              <w:i/>
                            </w:rPr>
                          </m:ctrlPr>
                        </m:radPr>
                        <m:deg/>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e>
                      </m:rad>
                    </m:e>
                  </m:nary>
                  <m:box>
                    <m:boxPr>
                      <m:diff m:val="1"/>
                      <m:ctrlPr>
                        <w:rPr>
                          <w:rFonts w:ascii="Cambria Math" w:hAnsi="Cambria Math"/>
                          <w:i/>
                        </w:rPr>
                      </m:ctrlPr>
                    </m:boxPr>
                    <m:e>
                      <m:r>
                        <w:rPr>
                          <w:rFonts w:ascii="Cambria Math" w:hAnsi="Cambria Math"/>
                        </w:rPr>
                        <m:t>dy</m:t>
                      </m:r>
                    </m:e>
                  </m:box>
                </m:e>
              </m:d>
            </m:e>
          </m:nary>
          <m:box>
            <m:boxPr>
              <m:diff m:val="1"/>
              <m:ctrlPr>
                <w:rPr>
                  <w:rFonts w:ascii="Cambria Math" w:hAnsi="Cambria Math"/>
                  <w:i/>
                </w:rPr>
              </m:ctrlPr>
            </m:boxPr>
            <m:e>
              <m:box>
                <m:boxPr>
                  <m:diff m:val="1"/>
                  <m:ctrlPr>
                    <w:rPr>
                      <w:rFonts w:ascii="Cambria Math" w:hAnsi="Cambria Math"/>
                      <w:i/>
                    </w:rPr>
                  </m:ctrlPr>
                </m:boxPr>
                <m:e>
                  <m:r>
                    <w:rPr>
                      <w:rFonts w:ascii="Cambria Math" w:hAnsi="Cambria Math"/>
                    </w:rPr>
                    <m:t>dx</m:t>
                  </m:r>
                </m:e>
              </m:box>
            </m:e>
          </m:box>
          <m:r>
            <w:rPr>
              <w:rFonts w:ascii="Cambria Math" w:hAnsi="Cambria Math"/>
            </w:rPr>
            <m:t>=⋯=</m:t>
          </m:r>
          <m:f>
            <m:fPr>
              <m:ctrlPr>
                <w:rPr>
                  <w:rFonts w:ascii="Cambria Math" w:hAnsi="Cambria Math"/>
                  <w:i/>
                </w:rPr>
              </m:ctrlPr>
            </m:fPr>
            <m:num>
              <m:r>
                <w:rPr>
                  <w:rFonts w:ascii="Cambria Math" w:hAnsi="Cambria Math"/>
                </w:rPr>
                <m:t>16</m:t>
              </m:r>
            </m:num>
            <m:den>
              <m:r>
                <w:rPr>
                  <w:rFonts w:ascii="Cambria Math" w:hAnsi="Cambria Math"/>
                </w:rPr>
                <m:t>3</m:t>
              </m:r>
            </m:den>
          </m:f>
          <m:sSup>
            <m:sSupPr>
              <m:ctrlPr>
                <w:rPr>
                  <w:rFonts w:ascii="Cambria Math" w:hAnsi="Cambria Math"/>
                  <w:i/>
                </w:rPr>
              </m:ctrlPr>
            </m:sSupPr>
            <m:e>
              <m:r>
                <w:rPr>
                  <w:rFonts w:ascii="Cambria Math" w:hAnsi="Cambria Math"/>
                </w:rPr>
                <m:t>r</m:t>
              </m:r>
            </m:e>
            <m:sup>
              <m:r>
                <w:rPr>
                  <w:rFonts w:ascii="Cambria Math" w:hAnsi="Cambria Math"/>
                </w:rPr>
                <m:t>3</m:t>
              </m:r>
            </m:sup>
          </m:sSup>
        </m:oMath>
      </m:oMathPara>
    </w:p>
    <w:p w14:paraId="4C42D3E2" w14:textId="2BF72270" w:rsidR="00E1649F" w:rsidRDefault="00E1649F" w:rsidP="00F7543A">
      <w:pPr>
        <w:pStyle w:val="Normlnysozarkami"/>
        <w:spacing w:before="120" w:line="276" w:lineRule="auto"/>
        <w:ind w:left="0"/>
        <w:contextualSpacing w:val="0"/>
      </w:pPr>
      <w:r>
        <w:t xml:space="preserve">Výsledok je prekvapivý, nakoľko vo vzorci nevystupuje </w:t>
      </w:r>
      <m:oMath>
        <m:r>
          <w:rPr>
            <w:rFonts w:ascii="Cambria Math" w:hAnsi="Cambria Math"/>
          </w:rPr>
          <m:t>π.</m:t>
        </m:r>
      </m:oMath>
      <w:r w:rsidR="00FD1C58">
        <w:t xml:space="preserve"> </w:t>
      </w:r>
      <w:r w:rsidR="00215654">
        <w:t xml:space="preserve">Príčina tkvie v tom, </w:t>
      </w:r>
      <w:r w:rsidR="00FD1C58">
        <w:t>že rovina rezu je</w:t>
      </w:r>
      <w:r>
        <w:t xml:space="preserve"> rovnobežn</w:t>
      </w:r>
      <w:r w:rsidR="00FD1C58">
        <w:t>á</w:t>
      </w:r>
      <w:r>
        <w:t xml:space="preserve"> s osami valcov</w:t>
      </w:r>
      <w:r w:rsidR="00FD1C58">
        <w:t xml:space="preserve"> a </w:t>
      </w:r>
      <w:r>
        <w:t xml:space="preserve">pretína spoločné teleso vo štvorci. </w:t>
      </w:r>
    </w:p>
    <w:p w14:paraId="316C71FA" w14:textId="485B61ED" w:rsidR="00C56043" w:rsidRDefault="00E1649F" w:rsidP="00F7543A">
      <w:pPr>
        <w:pStyle w:val="Normlnysozarkami"/>
        <w:spacing w:before="120" w:line="276" w:lineRule="auto"/>
        <w:ind w:left="0"/>
        <w:contextualSpacing w:val="0"/>
      </w:pPr>
      <w:r>
        <w:t xml:space="preserve">Ak sú priemery valcov rôzne, je výpočet zložitejší. V článku </w:t>
      </w:r>
      <w:r w:rsidR="008526F5">
        <w:rPr>
          <w:lang w:val="en-US"/>
        </w:rPr>
        <w:t>(</w:t>
      </w:r>
      <w:r>
        <w:rPr>
          <w:lang w:val="en-US"/>
        </w:rPr>
        <w:t>V</w:t>
      </w:r>
      <w:r w:rsidR="008526F5">
        <w:rPr>
          <w:lang w:val="en-US"/>
        </w:rPr>
        <w:t>allo, 201</w:t>
      </w:r>
      <w:r>
        <w:rPr>
          <w:lang w:val="en-US"/>
        </w:rPr>
        <w:t>7</w:t>
      </w:r>
      <w:r w:rsidR="008526F5">
        <w:t>)</w:t>
      </w:r>
      <w:r w:rsidR="00215654">
        <w:t xml:space="preserve"> je uvedený numerický výpočet, ako aj </w:t>
      </w:r>
      <w:r>
        <w:t>vizualizáci</w:t>
      </w:r>
      <w:r w:rsidR="00B923DE">
        <w:t xml:space="preserve">a v </w:t>
      </w:r>
      <w:r>
        <w:t>program</w:t>
      </w:r>
      <w:r w:rsidR="00B923DE">
        <w:t>e</w:t>
      </w:r>
      <w:r>
        <w:t xml:space="preserve"> GeoGebra</w:t>
      </w:r>
      <w:r w:rsidR="00215654">
        <w:t xml:space="preserve"> </w:t>
      </w:r>
      <w:r w:rsidR="00001B58">
        <w:t xml:space="preserve">pomocou </w:t>
      </w:r>
      <w:r w:rsidR="00215654">
        <w:t xml:space="preserve">navzájom </w:t>
      </w:r>
      <w:r w:rsidR="00001B58">
        <w:t>prepojených prostredí</w:t>
      </w:r>
      <w:r w:rsidR="00215654">
        <w:t xml:space="preserve"> 3D okna, grafickej nákresne, tabuľkového prostredia a príkazového riadku. </w:t>
      </w:r>
    </w:p>
    <w:p w14:paraId="2E1D542A" w14:textId="03042A93" w:rsidR="00E1649F" w:rsidRDefault="00E1649F" w:rsidP="00215654">
      <w:pPr>
        <w:pStyle w:val="Normlnysozarkami"/>
        <w:spacing w:before="120" w:line="276" w:lineRule="auto"/>
        <w:ind w:left="0"/>
        <w:contextualSpacing w:val="0"/>
        <w:jc w:val="center"/>
      </w:pPr>
      <w:r>
        <w:rPr>
          <w:noProof/>
          <w:lang w:eastAsia="sk-SK"/>
        </w:rPr>
        <w:drawing>
          <wp:inline distT="0" distB="0" distL="0" distR="0" wp14:anchorId="2E77E4AF" wp14:editId="6E6F90AB">
            <wp:extent cx="5486400" cy="2857500"/>
            <wp:effectExtent l="0" t="0" r="0" b="0"/>
            <wp:docPr id="99413" name="Obrázok 99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3" name="prienik_valcov4.PNG"/>
                    <pic:cNvPicPr/>
                  </pic:nvPicPr>
                  <pic:blipFill rotWithShape="1">
                    <a:blip r:embed="rId258">
                      <a:extLst>
                        <a:ext uri="{BEBA8EAE-BF5A-486C-A8C5-ECC9F3942E4B}">
                          <a14:imgProps xmlns:a14="http://schemas.microsoft.com/office/drawing/2010/main">
                            <a14:imgLayer r:embed="rId259">
                              <a14:imgEffect>
                                <a14:sharpenSoften amount="25000"/>
                              </a14:imgEffect>
                            </a14:imgLayer>
                          </a14:imgProps>
                        </a:ext>
                        <a:ext uri="{28A0092B-C50C-407E-A947-70E740481C1C}">
                          <a14:useLocalDpi xmlns:a14="http://schemas.microsoft.com/office/drawing/2010/main" val="0"/>
                        </a:ext>
                      </a:extLst>
                    </a:blip>
                    <a:srcRect b="1617"/>
                    <a:stretch/>
                  </pic:blipFill>
                  <pic:spPr bwMode="auto">
                    <a:xfrm>
                      <a:off x="0" y="0"/>
                      <a:ext cx="5486400" cy="2857500"/>
                    </a:xfrm>
                    <a:prstGeom prst="rect">
                      <a:avLst/>
                    </a:prstGeom>
                    <a:ln>
                      <a:noFill/>
                    </a:ln>
                    <a:extLst>
                      <a:ext uri="{53640926-AAD7-44D8-BBD7-CCE9431645EC}">
                        <a14:shadowObscured xmlns:a14="http://schemas.microsoft.com/office/drawing/2010/main"/>
                      </a:ext>
                    </a:extLst>
                  </pic:spPr>
                </pic:pic>
              </a:graphicData>
            </a:graphic>
          </wp:inline>
        </w:drawing>
      </w:r>
    </w:p>
    <w:p w14:paraId="7E387923" w14:textId="610AC7CD" w:rsidR="00001B58" w:rsidRPr="008526F5" w:rsidRDefault="00001B58" w:rsidP="00D12B73">
      <w:pPr>
        <w:pStyle w:val="Normlnysozarkami"/>
        <w:spacing w:line="276" w:lineRule="auto"/>
        <w:ind w:left="0"/>
        <w:contextualSpacing w:val="0"/>
        <w:jc w:val="center"/>
      </w:pPr>
      <w:r w:rsidRPr="0021103E">
        <w:rPr>
          <w:rStyle w:val="Siln"/>
        </w:rPr>
        <w:t xml:space="preserve">Obr. </w:t>
      </w:r>
      <w:r w:rsidR="003C17FB">
        <w:rPr>
          <w:rStyle w:val="Siln"/>
        </w:rPr>
        <w:t>81</w:t>
      </w:r>
      <w:r>
        <w:rPr>
          <w:rStyle w:val="Siln"/>
        </w:rPr>
        <w:t xml:space="preserve"> Numerický prístup k výpočtu</w:t>
      </w:r>
    </w:p>
    <w:p w14:paraId="553DDD00" w14:textId="1ABFD08A" w:rsidR="00E842FC" w:rsidRDefault="00E842FC" w:rsidP="00EB32FF">
      <w:pPr>
        <w:pStyle w:val="Normlnysozarkami"/>
        <w:spacing w:before="240" w:line="276" w:lineRule="auto"/>
        <w:ind w:left="0"/>
        <w:contextualSpacing w:val="0"/>
      </w:pPr>
      <w:r>
        <w:lastRenderedPageBreak/>
        <w:t xml:space="preserve">Ako sme už uviedli, do tejto </w:t>
      </w:r>
      <w:r w:rsidR="0074481D">
        <w:t xml:space="preserve">kapitoly sme zaradili </w:t>
      </w:r>
      <w:r>
        <w:t>ukážky</w:t>
      </w:r>
      <w:r w:rsidR="0074481D">
        <w:t>, ktoré boli z matematického hľadiska</w:t>
      </w:r>
      <w:r>
        <w:t xml:space="preserve"> zaujímavé a ich riešenia </w:t>
      </w:r>
      <w:r w:rsidR="0074481D">
        <w:t xml:space="preserve">pre študentov </w:t>
      </w:r>
      <w:r>
        <w:t xml:space="preserve">až prekvapujúce. </w:t>
      </w:r>
    </w:p>
    <w:p w14:paraId="42501AFD" w14:textId="4EDC9F3D" w:rsidR="00E842FC" w:rsidRDefault="0074481D" w:rsidP="006D41C3">
      <w:pPr>
        <w:pStyle w:val="Normlnysozarkami"/>
        <w:spacing w:before="120" w:line="276" w:lineRule="auto"/>
        <w:ind w:left="0"/>
      </w:pPr>
      <w:r>
        <w:t>Je zrejmé, že ide o úlohy náročné na priestoro</w:t>
      </w:r>
      <w:r w:rsidR="002E4A12">
        <w:t>vú predstavivosť a</w:t>
      </w:r>
      <w:r w:rsidR="003447A5">
        <w:t xml:space="preserve"> na plnohodnotné riešenie </w:t>
      </w:r>
      <w:r w:rsidR="002E4A12">
        <w:t xml:space="preserve">je potrebné </w:t>
      </w:r>
      <w:r>
        <w:t>využiť určitú</w:t>
      </w:r>
      <w:r w:rsidR="002E4A12">
        <w:t>,</w:t>
      </w:r>
      <w:r>
        <w:t xml:space="preserve"> </w:t>
      </w:r>
      <w:r w:rsidR="00E842FC">
        <w:t>nevyhnutn</w:t>
      </w:r>
      <w:r>
        <w:t xml:space="preserve">ú mieru </w:t>
      </w:r>
      <w:r w:rsidR="00E842FC">
        <w:t>vizualizáci</w:t>
      </w:r>
      <w:r>
        <w:t>e</w:t>
      </w:r>
      <w:r w:rsidR="00E842FC">
        <w:t xml:space="preserve"> pomocou softvéru</w:t>
      </w:r>
      <w:r>
        <w:t xml:space="preserve">. </w:t>
      </w:r>
      <w:r w:rsidR="00E842FC">
        <w:t>Prepojenie viacerých výpočtových prostredí umožňuje študentovi</w:t>
      </w:r>
      <w:r>
        <w:t xml:space="preserve"> rozvíjať užitočné, aj </w:t>
      </w:r>
      <w:r w:rsidR="00E842FC">
        <w:t xml:space="preserve"> matem</w:t>
      </w:r>
      <w:r>
        <w:t xml:space="preserve">atické kompetencie. </w:t>
      </w:r>
    </w:p>
    <w:p w14:paraId="0E4BAE02" w14:textId="0534F48B" w:rsidR="0074481D" w:rsidRDefault="0074481D" w:rsidP="006D41C3">
      <w:pPr>
        <w:pStyle w:val="Normlnysozarkami"/>
        <w:spacing w:before="120" w:line="276" w:lineRule="auto"/>
        <w:ind w:left="0"/>
        <w:contextualSpacing w:val="0"/>
      </w:pPr>
      <w:r>
        <w:t xml:space="preserve">Určite môžeme namietať, </w:t>
      </w:r>
      <w:r w:rsidR="00E842FC">
        <w:t xml:space="preserve">že tieto problémy idú nad rámec </w:t>
      </w:r>
      <w:r w:rsidR="00435CA3">
        <w:t xml:space="preserve">bežného </w:t>
      </w:r>
      <w:r>
        <w:t>vyučovani</w:t>
      </w:r>
      <w:r w:rsidR="00435CA3">
        <w:t>a</w:t>
      </w:r>
      <w:r>
        <w:t xml:space="preserve"> matematiky na stredných školách, dokonca možno nad požiadavky </w:t>
      </w:r>
      <w:r w:rsidR="002E4A12">
        <w:t>kladené na budúceho učiteľa matematiky v čase jeho vysokoškolskej prípravy</w:t>
      </w:r>
      <w:r>
        <w:t xml:space="preserve">. </w:t>
      </w:r>
    </w:p>
    <w:p w14:paraId="4920E64B" w14:textId="323855A1" w:rsidR="00435CA3" w:rsidRDefault="00435CA3" w:rsidP="00435CA3">
      <w:pPr>
        <w:pStyle w:val="Normlnysozarkami"/>
        <w:spacing w:after="120" w:line="276" w:lineRule="auto"/>
        <w:ind w:left="0"/>
        <w:contextualSpacing w:val="0"/>
      </w:pPr>
      <w:r>
        <w:t>Zdôrazníme však skutočnosť, že schopnosť žiaka (študenta, učiteľa) použiť matematický aparát v bežnom živote nie je vo všeobecnosti samozrejmá a nevyvíja sa svojvoľne. Pre rozvoj tejto schopnosti v rámci vyučovania (vysokoškolskej prípravy) musí aj niečo aktívne</w:t>
      </w:r>
      <w:r w:rsidRPr="00312E24">
        <w:t xml:space="preserve"> </w:t>
      </w:r>
      <w:r>
        <w:t xml:space="preserve">urobiť. Dobrý učiteľ sa nespolieha na to, že žiak v reálnom prostredí samovoľne odhalí matematickú entitu. Práve naopak, cieľavedome poukazuje a využíva všetky príležitosti, ktoré sa naskytnú, aby prezentoval výhody použitia matematického aparátu v bežnom živote.   </w:t>
      </w:r>
    </w:p>
    <w:p w14:paraId="145B23C1" w14:textId="24909261" w:rsidR="002E4A12" w:rsidRDefault="00435CA3" w:rsidP="002E4A12">
      <w:pPr>
        <w:pStyle w:val="Normlnysozarkami"/>
        <w:spacing w:before="120" w:after="120" w:line="276" w:lineRule="auto"/>
        <w:ind w:left="0"/>
        <w:contextualSpacing w:val="0"/>
      </w:pPr>
      <w:r>
        <w:t>Naviac, podľa teórie</w:t>
      </w:r>
      <w:r w:rsidR="00E842FC">
        <w:t xml:space="preserve"> didak</w:t>
      </w:r>
      <w:r w:rsidR="006D41C3">
        <w:t>ti</w:t>
      </w:r>
      <w:r>
        <w:t xml:space="preserve">ckého konštruktivizmu sú </w:t>
      </w:r>
      <w:r w:rsidR="006D41C3">
        <w:t xml:space="preserve">neštandardné úlohy </w:t>
      </w:r>
      <w:r w:rsidR="00E842FC">
        <w:t xml:space="preserve">prijateľným kritériom na overenie </w:t>
      </w:r>
      <w:r w:rsidR="006D41C3">
        <w:t xml:space="preserve">neformálnych </w:t>
      </w:r>
      <w:r w:rsidR="00E842FC">
        <w:t>vedomostí študenta</w:t>
      </w:r>
      <w:r w:rsidR="006D41C3">
        <w:t xml:space="preserve"> (</w:t>
      </w:r>
      <w:r w:rsidR="006D41C3">
        <w:rPr>
          <w:noProof/>
        </w:rPr>
        <w:t>Hejný</w:t>
      </w:r>
      <w:r w:rsidR="006D41C3" w:rsidRPr="00DA00FE">
        <w:rPr>
          <w:noProof/>
        </w:rPr>
        <w:t xml:space="preserve"> &amp; Kuřina,</w:t>
      </w:r>
      <w:r w:rsidR="006D41C3">
        <w:rPr>
          <w:noProof/>
        </w:rPr>
        <w:t xml:space="preserve"> </w:t>
      </w:r>
      <w:r w:rsidR="006D41C3" w:rsidRPr="00DA00FE">
        <w:rPr>
          <w:noProof/>
        </w:rPr>
        <w:t>2001)</w:t>
      </w:r>
      <w:r w:rsidR="00E842FC">
        <w:t xml:space="preserve">. </w:t>
      </w:r>
      <w:r>
        <w:t xml:space="preserve">Keďže na základe </w:t>
      </w:r>
      <w:r w:rsidR="006D41C3">
        <w:t>paradigmy sociálneho konštruktivizmu treba ísť vždy mierne za hranicu možností</w:t>
      </w:r>
      <w:r>
        <w:t>, t</w:t>
      </w:r>
      <w:r w:rsidR="006D41C3">
        <w:t xml:space="preserve">ento </w:t>
      </w:r>
      <w:r w:rsidR="00E842FC">
        <w:t xml:space="preserve">druh úloh </w:t>
      </w:r>
      <w:r w:rsidR="002E4A12">
        <w:t>považujeme:</w:t>
      </w:r>
    </w:p>
    <w:p w14:paraId="544F9FB5" w14:textId="77777777" w:rsidR="002E4A12" w:rsidRDefault="002E4A12" w:rsidP="009D4F58">
      <w:pPr>
        <w:pStyle w:val="Normlnysozarkami"/>
        <w:numPr>
          <w:ilvl w:val="0"/>
          <w:numId w:val="128"/>
        </w:numPr>
        <w:spacing w:before="120" w:after="120" w:line="276" w:lineRule="auto"/>
        <w:contextualSpacing w:val="0"/>
      </w:pPr>
      <w:r>
        <w:t xml:space="preserve">za istý spôsob overovania schopností budúcich absolventov, </w:t>
      </w:r>
    </w:p>
    <w:p w14:paraId="5059A4CD" w14:textId="1D730B8F" w:rsidR="002E4A12" w:rsidRDefault="002E4A12" w:rsidP="009D4F58">
      <w:pPr>
        <w:pStyle w:val="Normlnysozarkami"/>
        <w:numPr>
          <w:ilvl w:val="0"/>
          <w:numId w:val="128"/>
        </w:numPr>
        <w:spacing w:before="120" w:after="120" w:line="276" w:lineRule="auto"/>
        <w:contextualSpacing w:val="0"/>
      </w:pPr>
      <w:r>
        <w:t xml:space="preserve">za </w:t>
      </w:r>
      <w:r w:rsidR="00E842FC">
        <w:t>motivačn</w:t>
      </w:r>
      <w:r>
        <w:t>ú výzvu</w:t>
      </w:r>
      <w:r w:rsidR="00F04129">
        <w:t xml:space="preserve">, </w:t>
      </w:r>
      <w:r>
        <w:t xml:space="preserve">na </w:t>
      </w:r>
      <w:r w:rsidR="00F04129">
        <w:t>ktor</w:t>
      </w:r>
      <w:r>
        <w:t xml:space="preserve">ú </w:t>
      </w:r>
      <w:r w:rsidR="00FD1C58">
        <w:t xml:space="preserve">vždy zareagujú </w:t>
      </w:r>
      <w:r>
        <w:t xml:space="preserve">študenti zanietení pre svoje budúce povolanie. </w:t>
      </w:r>
    </w:p>
    <w:p w14:paraId="467A3CD9" w14:textId="19BF7FE3" w:rsidR="006D41C3" w:rsidRDefault="00435CA3" w:rsidP="002E4A12">
      <w:pPr>
        <w:pStyle w:val="Normlnysozarkami"/>
        <w:spacing w:before="120" w:after="120" w:line="276" w:lineRule="auto"/>
        <w:ind w:left="0"/>
        <w:contextualSpacing w:val="0"/>
      </w:pPr>
      <w:r>
        <w:t xml:space="preserve">Poznámka na </w:t>
      </w:r>
      <w:r w:rsidR="002E4A12">
        <w:t>koniec</w:t>
      </w:r>
      <w:r>
        <w:t xml:space="preserve"> - </w:t>
      </w:r>
      <w:r w:rsidR="002E4A12">
        <w:t xml:space="preserve">každá problematika, nech je akokoľvek náročná, vyžaduje okrem motivácie, aj čas. Riešenia úloh tohto typu možno naplánovať </w:t>
      </w:r>
      <w:r w:rsidR="006D41C3">
        <w:t xml:space="preserve">vo forme </w:t>
      </w:r>
      <w:r w:rsidR="00312324">
        <w:t xml:space="preserve">semestrálneho </w:t>
      </w:r>
      <w:r w:rsidR="006D41C3">
        <w:t>projektu</w:t>
      </w:r>
      <w:r w:rsidR="00312324">
        <w:t xml:space="preserve"> </w:t>
      </w:r>
      <w:r w:rsidR="00F04129">
        <w:t>určen</w:t>
      </w:r>
      <w:r>
        <w:t>ého jednotlivcom, prípadne skupine študentov.</w:t>
      </w:r>
    </w:p>
    <w:p w14:paraId="75E4A013" w14:textId="77777777" w:rsidR="005B5B1B" w:rsidRDefault="005B5B1B" w:rsidP="005D7682">
      <w:pPr>
        <w:pStyle w:val="Normlnysozarkami"/>
        <w:ind w:left="0"/>
      </w:pPr>
    </w:p>
    <w:p w14:paraId="6099745A" w14:textId="7FFE5EDE" w:rsidR="005B5B1B" w:rsidRDefault="00F04129" w:rsidP="00F95A1B">
      <w:pPr>
        <w:pStyle w:val="Nadpis2"/>
      </w:pPr>
      <w:bookmarkStart w:id="44" w:name="_Toc69296513"/>
      <w:r>
        <w:t>Poznámka k</w:t>
      </w:r>
      <w:r w:rsidR="00F95A1B">
        <w:t> DGS a výučbe geometrie</w:t>
      </w:r>
      <w:bookmarkEnd w:id="44"/>
      <w:r w:rsidR="00F95A1B">
        <w:t xml:space="preserve"> </w:t>
      </w:r>
    </w:p>
    <w:p w14:paraId="590C2B84" w14:textId="7FAAC28A" w:rsidR="00C52E9F" w:rsidRDefault="00C52E9F" w:rsidP="00F35973">
      <w:pPr>
        <w:pStyle w:val="Normlnysozarkami"/>
        <w:spacing w:after="120" w:line="276" w:lineRule="auto"/>
        <w:ind w:left="0"/>
        <w:contextualSpacing w:val="0"/>
      </w:pPr>
      <w:r>
        <w:t>V predchádzajúcich kapitolách sme poukázali na výhody použitia DGS vo výučbe geometrie a zdôraznili niektoré nové fenomény. Mohlo by sa zdať, že vyučovanie matematiky má v</w:t>
      </w:r>
      <w:r w:rsidR="00FD1C58">
        <w:t xml:space="preserve"> zavedení </w:t>
      </w:r>
      <w:r>
        <w:t>počítačov jediný účinný nástroj ako zefektívniť výchovno-vzdelávací proces.</w:t>
      </w:r>
    </w:p>
    <w:p w14:paraId="1FBD7E50" w14:textId="566C3EAB" w:rsidR="00F35973" w:rsidRDefault="00C52E9F" w:rsidP="00F35973">
      <w:pPr>
        <w:pStyle w:val="Normlnysozarkami"/>
        <w:spacing w:after="120" w:line="276" w:lineRule="auto"/>
        <w:ind w:left="0"/>
        <w:contextualSpacing w:val="0"/>
      </w:pPr>
      <w:r>
        <w:t>V</w:t>
      </w:r>
      <w:r w:rsidR="00F35973">
        <w:t>yučovan</w:t>
      </w:r>
      <w:r>
        <w:t>ie</w:t>
      </w:r>
      <w:r w:rsidR="00F35973">
        <w:t xml:space="preserve"> matematiky sa </w:t>
      </w:r>
      <w:r>
        <w:t xml:space="preserve">však </w:t>
      </w:r>
      <w:r w:rsidR="00F35973">
        <w:t>riadi niekoľkými všeobecnými zásadami, medzi kt</w:t>
      </w:r>
      <w:r>
        <w:t xml:space="preserve">oré patrí aj zásada názornosti, ktorej podstatu vystihuje citát: </w:t>
      </w:r>
    </w:p>
    <w:p w14:paraId="717498E3" w14:textId="6DBADAB8" w:rsidR="00F35973" w:rsidRPr="00FD1C58" w:rsidRDefault="001E3227" w:rsidP="00F35973">
      <w:pPr>
        <w:pStyle w:val="tlCitcia"/>
        <w:rPr>
          <w:lang w:val="sk-SK"/>
        </w:rPr>
      </w:pPr>
      <w:r>
        <w:rPr>
          <w:lang w:val="sk-SK"/>
        </w:rPr>
        <w:t>„N</w:t>
      </w:r>
      <w:r w:rsidR="00F35973" w:rsidRPr="00FD1C58">
        <w:rPr>
          <w:lang w:val="sk-SK"/>
        </w:rPr>
        <w:t>ech je zlatým pravidlom, aby všetko bolo predvádzané všetkým zmyslom, kdekoľvek je to možné. Totiž veci viditeľné zraku, vonné čuchu, chutnateľné chuti, hmatateľné hmatu a ak môže byť niečo vnímané viacerými zmyslami, nech je to predvádzané zmyslom viacerým.“</w:t>
      </w:r>
    </w:p>
    <w:p w14:paraId="2849AFB7" w14:textId="47F37E19" w:rsidR="00F35973" w:rsidRDefault="00F35973" w:rsidP="00F35973">
      <w:pPr>
        <w:pStyle w:val="tlCitcia"/>
        <w:jc w:val="right"/>
      </w:pPr>
      <w:r>
        <w:t>Jan Amos Komenský</w:t>
      </w:r>
    </w:p>
    <w:p w14:paraId="211A3913" w14:textId="77777777" w:rsidR="00F35973" w:rsidRDefault="00F35973" w:rsidP="005D7682">
      <w:pPr>
        <w:pStyle w:val="Normlnysozarkami"/>
        <w:ind w:left="0"/>
      </w:pPr>
    </w:p>
    <w:p w14:paraId="0D794F9E" w14:textId="48664EBA" w:rsidR="002F3181" w:rsidRDefault="006A4A8E" w:rsidP="002F3181">
      <w:pPr>
        <w:pStyle w:val="Normlnysozarkami"/>
        <w:spacing w:line="276" w:lineRule="auto"/>
        <w:ind w:left="0"/>
      </w:pPr>
      <w:r>
        <w:t xml:space="preserve">Musíme si </w:t>
      </w:r>
      <w:r w:rsidR="002F3181">
        <w:t xml:space="preserve">uvedomiť, že názornosť nie je cieľom vyučovania, ale len prostriedkom dosahovania cieľa. </w:t>
      </w:r>
    </w:p>
    <w:p w14:paraId="0EC58765" w14:textId="14025AF1" w:rsidR="002F3181" w:rsidRDefault="002F3181" w:rsidP="002F3181">
      <w:pPr>
        <w:pStyle w:val="Normlnysozarkami"/>
        <w:spacing w:line="276" w:lineRule="auto"/>
        <w:ind w:left="0"/>
      </w:pPr>
      <w:r>
        <w:t>Jednostranné preferovanie len jednej vyučovacej formy, jednej metódy, jednej stratégie</w:t>
      </w:r>
      <w:r w:rsidR="006A4A8E">
        <w:t xml:space="preserve"> riešenia, ...</w:t>
      </w:r>
      <w:r>
        <w:t xml:space="preserve"> spôsobuje úpadok záujmu žiakov (študentov), pre-motivovanie  a pokles efektívnosti výchovno-vzdelávacieho procesu.</w:t>
      </w:r>
    </w:p>
    <w:p w14:paraId="488ED7ED" w14:textId="2EE09868" w:rsidR="002F3181" w:rsidRDefault="002F3181" w:rsidP="002F3181">
      <w:pPr>
        <w:pStyle w:val="Normlnysozarkami"/>
        <w:spacing w:line="276" w:lineRule="auto"/>
        <w:ind w:left="0"/>
      </w:pPr>
      <w:r>
        <w:t xml:space="preserve">Implementácia IKT, resp. DGS do výučby matematiky nie je výnimkou. </w:t>
      </w:r>
      <w:r w:rsidR="00F95A1B">
        <w:t>Podľa Stoljar</w:t>
      </w:r>
      <w:r w:rsidR="00F704CF">
        <w:t>a (</w:t>
      </w:r>
      <w:r w:rsidR="00F95A1B">
        <w:t xml:space="preserve">1974) je </w:t>
      </w:r>
      <w:r w:rsidR="00F35973">
        <w:t xml:space="preserve">zapamätanie si učiva </w:t>
      </w:r>
      <w:r>
        <w:t xml:space="preserve">trvácnejšie, ak žiakovi </w:t>
      </w:r>
      <w:r w:rsidR="00337717">
        <w:t xml:space="preserve">je </w:t>
      </w:r>
      <w:r>
        <w:t xml:space="preserve">predkladané učivo v rôznych reprezentáciách, modeloch,  úlohách z praktického života a pod. </w:t>
      </w:r>
    </w:p>
    <w:p w14:paraId="3CB17F3C" w14:textId="0E720D78" w:rsidR="003842BE" w:rsidRDefault="002F3181" w:rsidP="002F3181">
      <w:pPr>
        <w:pStyle w:val="Normlnysozarkami"/>
        <w:spacing w:line="276" w:lineRule="auto"/>
        <w:ind w:left="0"/>
      </w:pPr>
      <w:r>
        <w:lastRenderedPageBreak/>
        <w:t xml:space="preserve">V didaktike matematiky sú známe viaceré účinné formy a metódy vyučovania, ktoré môžu doplniť  implementáciu </w:t>
      </w:r>
      <w:r w:rsidR="003842BE">
        <w:t xml:space="preserve">DGS do výučby. </w:t>
      </w:r>
    </w:p>
    <w:p w14:paraId="57AF6FAC" w14:textId="48C43B3E" w:rsidR="00B776C9" w:rsidRDefault="00C52E9F" w:rsidP="006A4A8E">
      <w:pPr>
        <w:pStyle w:val="Normlnysozarkami"/>
        <w:spacing w:before="120" w:line="276" w:lineRule="auto"/>
        <w:ind w:left="0"/>
        <w:contextualSpacing w:val="0"/>
      </w:pPr>
      <w:r>
        <w:t xml:space="preserve">Zo skúsenosti odporúčame, aby výučba geometrie na základných a stredných školách bola doplnená o </w:t>
      </w:r>
      <w:r w:rsidR="00B776C9">
        <w:t>manipulačné aktivity, či už v podobe:</w:t>
      </w:r>
    </w:p>
    <w:p w14:paraId="58F19701" w14:textId="77777777" w:rsidR="00B776C9" w:rsidRDefault="00B776C9" w:rsidP="009D4F58">
      <w:pPr>
        <w:pStyle w:val="Normlnysozarkami"/>
        <w:numPr>
          <w:ilvl w:val="0"/>
          <w:numId w:val="127"/>
        </w:numPr>
        <w:spacing w:line="276" w:lineRule="auto"/>
      </w:pPr>
      <w:r>
        <w:t xml:space="preserve">zostrojovania planimetrických konštrukcií pravítkom a kružidlom, </w:t>
      </w:r>
    </w:p>
    <w:p w14:paraId="2CD2E05F" w14:textId="1DA021D2" w:rsidR="00B776C9" w:rsidRDefault="00B776C9" w:rsidP="009D4F58">
      <w:pPr>
        <w:pStyle w:val="Normlnysozarkami"/>
        <w:numPr>
          <w:ilvl w:val="0"/>
          <w:numId w:val="127"/>
        </w:numPr>
        <w:spacing w:line="276" w:lineRule="auto"/>
      </w:pPr>
      <w:r>
        <w:t xml:space="preserve">aktivity zamerané na tvorbu rôznych modelov telies a ich sietí (Vallo, Rumanová, Vidermanova </w:t>
      </w:r>
      <w:r>
        <w:rPr>
          <w:lang w:val="en-US"/>
        </w:rPr>
        <w:t xml:space="preserve">&amp; </w:t>
      </w:r>
      <w:r>
        <w:t xml:space="preserve">Barcíková, 2013), </w:t>
      </w:r>
    </w:p>
    <w:p w14:paraId="57BC308F" w14:textId="77777777" w:rsidR="00C52E9F" w:rsidRDefault="00C52E9F" w:rsidP="009D4F58">
      <w:pPr>
        <w:pStyle w:val="Normlnysozarkami"/>
        <w:numPr>
          <w:ilvl w:val="0"/>
          <w:numId w:val="127"/>
        </w:numPr>
        <w:spacing w:line="276" w:lineRule="auto"/>
      </w:pPr>
      <w:r>
        <w:t xml:space="preserve">návratu k základom topografických prác. </w:t>
      </w:r>
    </w:p>
    <w:p w14:paraId="2FFC20A3" w14:textId="480DE146" w:rsidR="00C52E9F" w:rsidRDefault="00C52E9F" w:rsidP="006A4A8E">
      <w:pPr>
        <w:pStyle w:val="Normlnysozarkami"/>
        <w:spacing w:before="120" w:line="276" w:lineRule="auto"/>
        <w:ind w:left="0"/>
        <w:contextualSpacing w:val="0"/>
      </w:pPr>
      <w:r>
        <w:t>Ponecha</w:t>
      </w:r>
      <w:r w:rsidR="00AF6F2B">
        <w:t xml:space="preserve">nie aktivity len na použití DGS, resp. </w:t>
      </w:r>
      <w:r>
        <w:t>DGE</w:t>
      </w:r>
      <w:r w:rsidR="00AF6F2B">
        <w:t xml:space="preserve">, </w:t>
      </w:r>
      <w:r>
        <w:t xml:space="preserve"> je jednostranná orientácia, ktorá je z dlhodobého hľadiska kontraproduktívna. </w:t>
      </w:r>
    </w:p>
    <w:p w14:paraId="3ED45559" w14:textId="767CCFC0" w:rsidR="00B776C9" w:rsidRDefault="00C52E9F" w:rsidP="00C52E9F">
      <w:pPr>
        <w:pStyle w:val="Normlnysozarkami"/>
        <w:spacing w:line="276" w:lineRule="auto"/>
        <w:ind w:left="0"/>
      </w:pPr>
      <w:r>
        <w:t xml:space="preserve"> </w:t>
      </w:r>
    </w:p>
    <w:p w14:paraId="13139F8E" w14:textId="77777777" w:rsidR="003C17FB" w:rsidRDefault="003C17FB">
      <w:pPr>
        <w:ind w:left="0"/>
        <w:contextualSpacing w:val="0"/>
        <w:jc w:val="left"/>
        <w:rPr>
          <w:b/>
          <w:caps/>
          <w:color w:val="1F497D"/>
          <w:spacing w:val="15"/>
          <w:sz w:val="24"/>
          <w:szCs w:val="28"/>
        </w:rPr>
      </w:pPr>
      <w:r>
        <w:br w:type="page"/>
      </w:r>
    </w:p>
    <w:p w14:paraId="66D70303" w14:textId="759FEB52" w:rsidR="005D7682" w:rsidRPr="005D7682" w:rsidRDefault="005D7682" w:rsidP="005D7682">
      <w:pPr>
        <w:pStyle w:val="Nadpis1"/>
      </w:pPr>
      <w:bookmarkStart w:id="45" w:name="_Toc69296514"/>
      <w:r>
        <w:lastRenderedPageBreak/>
        <w:t>Záver</w:t>
      </w:r>
      <w:bookmarkEnd w:id="45"/>
    </w:p>
    <w:p w14:paraId="3794A08F" w14:textId="3D4076C3" w:rsidR="00B82E67" w:rsidRPr="002701AC" w:rsidRDefault="00B82E67" w:rsidP="001E447E">
      <w:pPr>
        <w:spacing w:before="120" w:line="276" w:lineRule="auto"/>
        <w:ind w:left="0"/>
        <w:contextualSpacing w:val="0"/>
      </w:pPr>
      <w:r w:rsidRPr="002701AC">
        <w:t xml:space="preserve">Na začiatku </w:t>
      </w:r>
      <w:r w:rsidR="000C4CB1" w:rsidRPr="002701AC">
        <w:t xml:space="preserve">tejto práce sme </w:t>
      </w:r>
      <w:r w:rsidRPr="002701AC">
        <w:t xml:space="preserve">uviedli, že </w:t>
      </w:r>
      <w:r w:rsidR="000C4CB1" w:rsidRPr="002701AC">
        <w:t>nástup</w:t>
      </w:r>
      <w:r w:rsidRPr="002701AC">
        <w:t xml:space="preserve"> </w:t>
      </w:r>
      <w:r w:rsidR="000C4CB1" w:rsidRPr="002701AC">
        <w:t xml:space="preserve">počítačov do reálneho života ľudí </w:t>
      </w:r>
      <w:r w:rsidRPr="002701AC">
        <w:t>znamenal revolúciu v organizácii spoločnosti. Vstup prostriedkov IKT do výchovno-vzdelávacieho procesu bol mnohoraký, od kalkulačiek, multimediáln</w:t>
      </w:r>
      <w:r w:rsidR="00FD1C58">
        <w:t>ych zariadení</w:t>
      </w:r>
      <w:r w:rsidRPr="002701AC">
        <w:t>, cez pedagogické softvéry, rozvoj e-vzdelávania, využitie internetového prepojenia sveta vo forme zdieľania poznatkov, vedomostí, technológií, učebných materiá</w:t>
      </w:r>
      <w:r w:rsidR="001E447E">
        <w:t xml:space="preserve">lov, kníh, konferencií, databáz </w:t>
      </w:r>
      <w:r w:rsidRPr="002701AC">
        <w:t xml:space="preserve"> a to všetko  na rôznej úrovni prístupu. </w:t>
      </w:r>
      <w:r w:rsidR="001E447E">
        <w:t xml:space="preserve">Súčasne so zlepšovaním digitálnych technológií sa zdokonaľovali aj </w:t>
      </w:r>
      <w:r w:rsidRPr="002701AC">
        <w:t>grafick</w:t>
      </w:r>
      <w:r w:rsidR="001E447E">
        <w:t>é dizajny,  funkčnosť</w:t>
      </w:r>
      <w:r w:rsidR="0089225A" w:rsidRPr="002701AC">
        <w:t xml:space="preserve">,  spoľahlivosti výstupov </w:t>
      </w:r>
      <w:r w:rsidR="001E447E">
        <w:t xml:space="preserve">používaných softvérov, </w:t>
      </w:r>
      <w:r w:rsidR="0089225A" w:rsidRPr="002701AC">
        <w:t xml:space="preserve">a tým </w:t>
      </w:r>
      <w:r w:rsidR="001E447E">
        <w:t xml:space="preserve">sa podstatne </w:t>
      </w:r>
      <w:r w:rsidR="001E447E" w:rsidRPr="001E447E">
        <w:t xml:space="preserve">menila aj kultúra vzdelávania,  učenia sa a </w:t>
      </w:r>
      <w:r w:rsidR="0089225A" w:rsidRPr="001E447E">
        <w:t>poznania.</w:t>
      </w:r>
      <w:r w:rsidR="0089225A" w:rsidRPr="002701AC">
        <w:t xml:space="preserve"> </w:t>
      </w:r>
    </w:p>
    <w:p w14:paraId="393AA06F" w14:textId="6A280F86" w:rsidR="0089225A" w:rsidRPr="002701AC" w:rsidRDefault="0089225A" w:rsidP="002701AC">
      <w:pPr>
        <w:pStyle w:val="Normlnysozarkami"/>
        <w:spacing w:before="120" w:line="276" w:lineRule="auto"/>
        <w:ind w:left="0"/>
        <w:contextualSpacing w:val="0"/>
      </w:pPr>
      <w:r w:rsidRPr="002701AC">
        <w:t xml:space="preserve">V oblasti DGS, resp. DGE by sme mohli identifikovať </w:t>
      </w:r>
      <w:r w:rsidR="00573473" w:rsidRPr="002701AC">
        <w:t>tri</w:t>
      </w:r>
      <w:r w:rsidRPr="002701AC">
        <w:t xml:space="preserve"> významn</w:t>
      </w:r>
      <w:r w:rsidR="00573473" w:rsidRPr="002701AC">
        <w:t>é</w:t>
      </w:r>
      <w:r w:rsidRPr="002701AC">
        <w:t xml:space="preserve"> evolučn</w:t>
      </w:r>
      <w:r w:rsidR="00573473" w:rsidRPr="002701AC">
        <w:t>é eta</w:t>
      </w:r>
      <w:r w:rsidRPr="002701AC">
        <w:t>p</w:t>
      </w:r>
      <w:r w:rsidR="00573473" w:rsidRPr="002701AC">
        <w:t>y</w:t>
      </w:r>
      <w:r w:rsidRPr="002701AC">
        <w:t xml:space="preserve">, ktoré sa premietli do výchovno-vzdelávacieho procesu v matematike a teórii vyučovania matematiky: </w:t>
      </w:r>
    </w:p>
    <w:p w14:paraId="7497A71F" w14:textId="13BFC244" w:rsidR="0089225A" w:rsidRPr="002701AC" w:rsidRDefault="0089225A" w:rsidP="009D4F58">
      <w:pPr>
        <w:pStyle w:val="Normlnysozarkami"/>
        <w:numPr>
          <w:ilvl w:val="0"/>
          <w:numId w:val="130"/>
        </w:numPr>
        <w:spacing w:before="120" w:line="276" w:lineRule="auto"/>
        <w:contextualSpacing w:val="0"/>
      </w:pPr>
      <w:r w:rsidRPr="002701AC">
        <w:rPr>
          <w:b/>
        </w:rPr>
        <w:t>etapa nástupu DGS</w:t>
      </w:r>
      <w:r w:rsidRPr="002701AC">
        <w:t xml:space="preserve">, </w:t>
      </w:r>
      <w:r w:rsidR="001E447E">
        <w:t xml:space="preserve">ktorú môžeme </w:t>
      </w:r>
      <w:r w:rsidRPr="002701AC">
        <w:t>datova</w:t>
      </w:r>
      <w:r w:rsidR="001E447E">
        <w:t xml:space="preserve">ť </w:t>
      </w:r>
      <w:r w:rsidRPr="002701AC">
        <w:t xml:space="preserve">približne do rokov 1999 -2002. </w:t>
      </w:r>
      <w:r w:rsidR="001E447E">
        <w:t xml:space="preserve">V tomto období sa </w:t>
      </w:r>
      <w:r w:rsidRPr="002701AC">
        <w:t>do škôl dostávajú komerčn</w:t>
      </w:r>
      <w:r w:rsidR="001E447E">
        <w:t>é</w:t>
      </w:r>
      <w:r w:rsidRPr="002701AC">
        <w:t xml:space="preserve"> DGS ako Cabri, Geometer SketchPad a iné, nekomerčné, voľne dostupné softvéry určené na rozvoj geometrického myslenia, tvorivé skúmanie v geometrii a vyučovanie geometrie, primárne </w:t>
      </w:r>
      <w:r w:rsidR="001E447E">
        <w:t xml:space="preserve">určené pre </w:t>
      </w:r>
      <w:r w:rsidRPr="002701AC">
        <w:t>základn</w:t>
      </w:r>
      <w:r w:rsidR="001E447E">
        <w:t>é</w:t>
      </w:r>
      <w:r w:rsidRPr="002701AC">
        <w:t xml:space="preserve"> a stredn</w:t>
      </w:r>
      <w:r w:rsidR="001E447E">
        <w:t>é</w:t>
      </w:r>
      <w:r w:rsidRPr="002701AC">
        <w:t xml:space="preserve"> škol</w:t>
      </w:r>
      <w:r w:rsidR="001E447E">
        <w:t>y</w:t>
      </w:r>
      <w:r w:rsidRPr="002701AC">
        <w:t xml:space="preserve">. </w:t>
      </w:r>
    </w:p>
    <w:p w14:paraId="3E79386E" w14:textId="6D2A5738" w:rsidR="0089225A" w:rsidRPr="002701AC" w:rsidRDefault="001E447E" w:rsidP="009D4F58">
      <w:pPr>
        <w:pStyle w:val="Normlnysozarkami"/>
        <w:numPr>
          <w:ilvl w:val="0"/>
          <w:numId w:val="130"/>
        </w:numPr>
        <w:spacing w:before="120" w:line="276" w:lineRule="auto"/>
        <w:contextualSpacing w:val="0"/>
      </w:pPr>
      <w:r>
        <w:t>Druhá bola e</w:t>
      </w:r>
      <w:r w:rsidR="00C71973" w:rsidRPr="002701AC">
        <w:t xml:space="preserve">tapa </w:t>
      </w:r>
      <w:r w:rsidR="00C71973" w:rsidRPr="002701AC">
        <w:rPr>
          <w:b/>
        </w:rPr>
        <w:t>nástupu DGS</w:t>
      </w:r>
      <w:r w:rsidR="00C71973" w:rsidRPr="002701AC">
        <w:t xml:space="preserve"> zameraných na prácu </w:t>
      </w:r>
      <w:r w:rsidR="00C71973" w:rsidRPr="002701AC">
        <w:rPr>
          <w:b/>
        </w:rPr>
        <w:t>v 3D</w:t>
      </w:r>
      <w:r w:rsidR="00C71973" w:rsidRPr="002701AC">
        <w:t>, ktoré možno v podmienkach slovenského školstva zaradiť do obdobia rokov cca 2010 – 2014. D</w:t>
      </w:r>
      <w:r>
        <w:t>ynamické softvéry pra</w:t>
      </w:r>
      <w:r w:rsidR="00C71973" w:rsidRPr="002701AC">
        <w:t xml:space="preserve">cujúce na báze analytickej geometrie umožnili na ploche monitora vizualizovať trojrozmerný euklidovský priestor. Ich implementáciou do školskej matematiky do popredia vystúpila vždy aktuálna problematika rozvoja priestorovej predstavivosti. </w:t>
      </w:r>
    </w:p>
    <w:p w14:paraId="271E979C" w14:textId="5229F647" w:rsidR="00573473" w:rsidRPr="002701AC" w:rsidRDefault="00C71973" w:rsidP="009D4F58">
      <w:pPr>
        <w:pStyle w:val="Normlnysozarkami"/>
        <w:numPr>
          <w:ilvl w:val="0"/>
          <w:numId w:val="130"/>
        </w:numPr>
        <w:spacing w:before="120" w:line="276" w:lineRule="auto"/>
        <w:contextualSpacing w:val="0"/>
      </w:pPr>
      <w:r w:rsidRPr="002701AC">
        <w:t xml:space="preserve">Tretia etapa je obdobím presadzovania sa DGS ako </w:t>
      </w:r>
      <w:r w:rsidRPr="002701AC">
        <w:rPr>
          <w:b/>
        </w:rPr>
        <w:t>integrovaného prostredia</w:t>
      </w:r>
      <w:r w:rsidRPr="002701AC">
        <w:t xml:space="preserve">. </w:t>
      </w:r>
      <w:r w:rsidR="00573473" w:rsidRPr="002701AC">
        <w:t>Nastal p</w:t>
      </w:r>
      <w:r w:rsidRPr="002701AC">
        <w:t>osun vo vnímaní softvérového prostredia ako dynamického geometrického prostredia DGE</w:t>
      </w:r>
      <w:r w:rsidR="00573473" w:rsidRPr="002701AC">
        <w:t>,</w:t>
      </w:r>
      <w:r w:rsidRPr="002701AC">
        <w:t xml:space="preserve"> </w:t>
      </w:r>
      <w:r w:rsidR="001E447E">
        <w:t xml:space="preserve">v ktorom sa virtuálna manipulácia s objektmi považuje za samozrejmú črtu každého geometrického softvéru. V popredí je otázka vhodnosti softvéru ako nástroja </w:t>
      </w:r>
      <w:r w:rsidRPr="002701AC">
        <w:t>umožňujúceho komplexnejšie riešenie geometricko-matematických úloh</w:t>
      </w:r>
      <w:r w:rsidR="00573473" w:rsidRPr="002701AC">
        <w:t xml:space="preserve">. </w:t>
      </w:r>
    </w:p>
    <w:p w14:paraId="255F9ACB" w14:textId="761179C3" w:rsidR="00573473" w:rsidRPr="002701AC" w:rsidRDefault="00573473" w:rsidP="002701AC">
      <w:pPr>
        <w:pStyle w:val="Normlnysozarkami"/>
        <w:spacing w:before="120" w:line="276" w:lineRule="auto"/>
        <w:ind w:left="0"/>
        <w:contextualSpacing w:val="0"/>
      </w:pPr>
      <w:r w:rsidRPr="002701AC">
        <w:t>Všetky etapy mali spoločných mnoho vývojových rysov. Počiatočné technické problémy súvisiace s vybavením škôl boli vždy postupom času prekonané.</w:t>
      </w:r>
    </w:p>
    <w:p w14:paraId="5D14A143" w14:textId="77777777" w:rsidR="00573473" w:rsidRPr="002701AC" w:rsidRDefault="00573473" w:rsidP="002701AC">
      <w:pPr>
        <w:pStyle w:val="Normlnysozarkami"/>
        <w:spacing w:before="120" w:line="276" w:lineRule="auto"/>
        <w:ind w:left="0"/>
        <w:contextualSpacing w:val="0"/>
      </w:pPr>
      <w:r w:rsidRPr="002701AC">
        <w:t xml:space="preserve">Inovatívna koncepcia dynamickej geometrickej konštrukcie, ktorá „rozpohybovala“  pôvodne statické geometrické obrázky, bola zo začiatku prijímaná učiteľmi a žiakmi s nadšením. </w:t>
      </w:r>
    </w:p>
    <w:p w14:paraId="5FC22527" w14:textId="615E396B" w:rsidR="00573473" w:rsidRPr="002701AC" w:rsidRDefault="00573473" w:rsidP="002701AC">
      <w:pPr>
        <w:pStyle w:val="Normlnysozarkami"/>
        <w:spacing w:before="120" w:line="276" w:lineRule="auto"/>
        <w:ind w:left="0"/>
        <w:contextualSpacing w:val="0"/>
      </w:pPr>
      <w:r w:rsidRPr="002701AC">
        <w:t xml:space="preserve">Ukázalo sa, že postupom času sa vynorili prekážky, ktoré spomalili nasadenie DGS do praxe, napr.: </w:t>
      </w:r>
    </w:p>
    <w:p w14:paraId="361826FB" w14:textId="4D94757D" w:rsidR="00573473" w:rsidRPr="002701AC" w:rsidRDefault="00573473" w:rsidP="001E447E">
      <w:pPr>
        <w:pStyle w:val="Normlnysozarkami"/>
        <w:numPr>
          <w:ilvl w:val="0"/>
          <w:numId w:val="131"/>
        </w:numPr>
        <w:spacing w:before="120" w:line="276" w:lineRule="auto"/>
        <w:ind w:left="1434" w:hanging="357"/>
      </w:pPr>
      <w:r w:rsidRPr="002701AC">
        <w:t xml:space="preserve">absencia nového metodického spracovania učiva, ktoré by zohľadnilo výhody i nedostatky DGS, </w:t>
      </w:r>
    </w:p>
    <w:p w14:paraId="6B77A876" w14:textId="1C481D76" w:rsidR="006E77FD" w:rsidRPr="002701AC" w:rsidRDefault="006E77FD" w:rsidP="001E447E">
      <w:pPr>
        <w:pStyle w:val="Normlnysozarkami"/>
        <w:numPr>
          <w:ilvl w:val="0"/>
          <w:numId w:val="131"/>
        </w:numPr>
        <w:spacing w:before="120" w:line="276" w:lineRule="auto"/>
        <w:ind w:left="1434" w:hanging="357"/>
      </w:pPr>
      <w:r w:rsidRPr="002701AC">
        <w:t xml:space="preserve">posun v paradigmách poznávacieho procesu v matematike orientovaného na žiaka a jeho osobnosť, </w:t>
      </w:r>
    </w:p>
    <w:p w14:paraId="159EF5B0" w14:textId="25771928" w:rsidR="006E77FD" w:rsidRPr="002701AC" w:rsidRDefault="00573473" w:rsidP="001E447E">
      <w:pPr>
        <w:pStyle w:val="Normlnysozarkami"/>
        <w:numPr>
          <w:ilvl w:val="0"/>
          <w:numId w:val="131"/>
        </w:numPr>
        <w:spacing w:before="120" w:line="276" w:lineRule="auto"/>
        <w:ind w:left="1434" w:hanging="357"/>
      </w:pPr>
      <w:r w:rsidRPr="002701AC">
        <w:t xml:space="preserve">pripravenosť učiteľskej komunity na prácu s IKT, resp. DGS, </w:t>
      </w:r>
    </w:p>
    <w:p w14:paraId="2D55406C" w14:textId="7CE3136C" w:rsidR="006E77FD" w:rsidRPr="002701AC" w:rsidRDefault="00573473" w:rsidP="001E447E">
      <w:pPr>
        <w:pStyle w:val="Normlnysozarkami"/>
        <w:numPr>
          <w:ilvl w:val="0"/>
          <w:numId w:val="131"/>
        </w:numPr>
        <w:spacing w:before="120" w:line="276" w:lineRule="auto"/>
        <w:ind w:left="1434" w:hanging="357"/>
      </w:pPr>
      <w:r w:rsidRPr="002701AC">
        <w:t>zmeny vyplývajúce z legislatívy a</w:t>
      </w:r>
      <w:r w:rsidR="006E77FD" w:rsidRPr="002701AC">
        <w:t xml:space="preserve"> s nimi súvisiace kurikulárne reformy v školstve, </w:t>
      </w:r>
    </w:p>
    <w:p w14:paraId="054EEC7F" w14:textId="2139D20F" w:rsidR="006E77FD" w:rsidRPr="002701AC" w:rsidRDefault="006E77FD" w:rsidP="001E447E">
      <w:pPr>
        <w:pStyle w:val="Normlnysozarkami"/>
        <w:numPr>
          <w:ilvl w:val="0"/>
          <w:numId w:val="131"/>
        </w:numPr>
        <w:spacing w:before="120" w:line="276" w:lineRule="auto"/>
        <w:ind w:left="1434" w:hanging="357"/>
      </w:pPr>
      <w:r w:rsidRPr="002701AC">
        <w:t xml:space="preserve">a iné (tradícia školy, formalizmus vo vyučovaní, nové postavenie učiteľa v triede a jeho spoločenský status, ... ). </w:t>
      </w:r>
    </w:p>
    <w:p w14:paraId="423C5F51" w14:textId="77777777" w:rsidR="006E77FD" w:rsidRPr="002701AC" w:rsidRDefault="00573473" w:rsidP="002701AC">
      <w:pPr>
        <w:pStyle w:val="Normlnysozarkami"/>
        <w:spacing w:before="120" w:line="276" w:lineRule="auto"/>
        <w:ind w:left="0"/>
        <w:contextualSpacing w:val="0"/>
      </w:pPr>
      <w:r w:rsidRPr="002701AC">
        <w:t xml:space="preserve">Možno konštatovať, že dodnes nie sú problémy uspokojivo prekonané a mnohé výskumné otázky sú ešte nezodpovedané.  </w:t>
      </w:r>
    </w:p>
    <w:p w14:paraId="2F897B32" w14:textId="77777777" w:rsidR="00EB5A3E" w:rsidRPr="002701AC" w:rsidRDefault="006E77FD" w:rsidP="002701AC">
      <w:pPr>
        <w:pStyle w:val="Normlnysozarkami"/>
        <w:spacing w:before="120" w:line="276" w:lineRule="auto"/>
        <w:ind w:left="0"/>
        <w:contextualSpacing w:val="0"/>
      </w:pPr>
      <w:r w:rsidRPr="002701AC">
        <w:lastRenderedPageBreak/>
        <w:t xml:space="preserve">Súčasnú situáciu v spoločnosti však charakterizuje iná etapa nasadenia DGS, resp. IKT do výučby. Tou je nutnosť používania informačno-komunikačných, digitálnych a multimediálnych prostriedkov v dištančných formách výučby. </w:t>
      </w:r>
      <w:r w:rsidR="00573473" w:rsidRPr="002701AC">
        <w:t xml:space="preserve"> </w:t>
      </w:r>
    </w:p>
    <w:p w14:paraId="62F248CC" w14:textId="77777777" w:rsidR="00335E71" w:rsidRDefault="00EB5A3E" w:rsidP="002701AC">
      <w:pPr>
        <w:pStyle w:val="Normlnysozarkami"/>
        <w:spacing w:before="120" w:line="276" w:lineRule="auto"/>
        <w:ind w:left="0"/>
        <w:contextualSpacing w:val="0"/>
      </w:pPr>
      <w:r w:rsidRPr="002701AC">
        <w:t>Jedna z popularizačných knižiek z geometrie od Milana Hejného nesie názov „</w:t>
      </w:r>
      <w:r w:rsidRPr="002701AC">
        <w:rPr>
          <w:i/>
        </w:rPr>
        <w:t>Geometria naučila človeka myslieť</w:t>
      </w:r>
      <w:r w:rsidRPr="002701AC">
        <w:t>.“</w:t>
      </w:r>
      <w:r w:rsidR="005246E4" w:rsidRPr="002701AC">
        <w:t xml:space="preserve"> </w:t>
      </w:r>
      <w:r w:rsidRPr="002701AC">
        <w:t xml:space="preserve"> </w:t>
      </w:r>
      <w:r w:rsidR="002701AC" w:rsidRPr="002701AC">
        <w:t xml:space="preserve">Dodávame, že „geometria naučila“ a aj stále učí. </w:t>
      </w:r>
    </w:p>
    <w:p w14:paraId="112C6F07" w14:textId="77777777" w:rsidR="00335E71" w:rsidRDefault="005246E4" w:rsidP="002701AC">
      <w:pPr>
        <w:pStyle w:val="Normlnysozarkami"/>
        <w:spacing w:before="120" w:line="276" w:lineRule="auto"/>
        <w:ind w:left="0"/>
        <w:contextualSpacing w:val="0"/>
      </w:pPr>
      <w:r w:rsidRPr="002701AC">
        <w:t xml:space="preserve">Dnešná úroveň geometrického poznania </w:t>
      </w:r>
      <w:r w:rsidR="00F27D13" w:rsidRPr="002701AC">
        <w:t>je</w:t>
      </w:r>
      <w:r w:rsidRPr="002701AC">
        <w:t xml:space="preserve"> sprostredkovaná </w:t>
      </w:r>
      <w:r w:rsidR="00F27D13" w:rsidRPr="002701AC">
        <w:t xml:space="preserve">spôsobom, v ktorom </w:t>
      </w:r>
      <w:r w:rsidRPr="002701AC">
        <w:t xml:space="preserve">DGS umožňujú analyzovať geometrickú podstatu novším, tvorivým prístupom, pomáhajú </w:t>
      </w:r>
      <w:r w:rsidR="00335E71">
        <w:t xml:space="preserve">žiakovi (študentovi) </w:t>
      </w:r>
      <w:r w:rsidRPr="002701AC">
        <w:t xml:space="preserve">myslieť kriticky a v súvislostiach. </w:t>
      </w:r>
    </w:p>
    <w:p w14:paraId="790D2F39" w14:textId="174F487D" w:rsidR="002701AC" w:rsidRDefault="00F27D13" w:rsidP="002701AC">
      <w:pPr>
        <w:pStyle w:val="Normlnysozarkami"/>
        <w:spacing w:before="120" w:line="276" w:lineRule="auto"/>
        <w:ind w:left="0"/>
        <w:contextualSpacing w:val="0"/>
      </w:pPr>
      <w:r w:rsidRPr="002701AC">
        <w:t>Využiť tento i</w:t>
      </w:r>
      <w:r w:rsidR="005246E4" w:rsidRPr="002701AC">
        <w:t xml:space="preserve">ch potenciál </w:t>
      </w:r>
      <w:r w:rsidRPr="002701AC">
        <w:t>znamená ne</w:t>
      </w:r>
      <w:r w:rsidR="00335E71">
        <w:t>u</w:t>
      </w:r>
      <w:r w:rsidRPr="002701AC">
        <w:t>robiť z technológie cieľ poznania</w:t>
      </w:r>
      <w:r w:rsidR="002701AC" w:rsidRPr="002701AC">
        <w:t>, ale nástroj - prostriedok  rozvoja osobnosti žiaka</w:t>
      </w:r>
      <w:r w:rsidR="005B70F3">
        <w:t xml:space="preserve">, jeho kompetencií, schopnosti vecne a tvorivo uvažovať, argumentovať a objavovať krásy poznania a geometrie.  </w:t>
      </w:r>
    </w:p>
    <w:p w14:paraId="79EB23A6" w14:textId="77777777" w:rsidR="002701AC" w:rsidRDefault="002701AC" w:rsidP="002701AC">
      <w:pPr>
        <w:pStyle w:val="Normlnysozarkami"/>
        <w:spacing w:before="120" w:line="276" w:lineRule="auto"/>
        <w:ind w:left="0"/>
        <w:contextualSpacing w:val="0"/>
      </w:pPr>
    </w:p>
    <w:p w14:paraId="18E483F4" w14:textId="77777777" w:rsidR="003C17FB" w:rsidRDefault="003C17FB">
      <w:pPr>
        <w:ind w:left="0"/>
        <w:contextualSpacing w:val="0"/>
        <w:jc w:val="left"/>
        <w:rPr>
          <w:b/>
          <w:caps/>
          <w:color w:val="1F497D"/>
          <w:spacing w:val="15"/>
          <w:sz w:val="24"/>
          <w:szCs w:val="28"/>
        </w:rPr>
      </w:pPr>
      <w:r>
        <w:br w:type="page"/>
      </w:r>
    </w:p>
    <w:p w14:paraId="078C165C" w14:textId="72DCBA50" w:rsidR="00BC1202" w:rsidRPr="002F34F0" w:rsidRDefault="00BC1202" w:rsidP="00D72DE2">
      <w:pPr>
        <w:pStyle w:val="Nadpis1"/>
      </w:pPr>
      <w:bookmarkStart w:id="46" w:name="_Toc69296515"/>
      <w:r w:rsidRPr="002F34F0">
        <w:lastRenderedPageBreak/>
        <w:t>Literatúra a použité informačné pramene</w:t>
      </w:r>
      <w:bookmarkEnd w:id="46"/>
    </w:p>
    <w:p w14:paraId="244275F4" w14:textId="77777777" w:rsidR="00DA00FE" w:rsidRDefault="007C4AF7" w:rsidP="006D37F7">
      <w:pPr>
        <w:autoSpaceDE w:val="0"/>
        <w:autoSpaceDN w:val="0"/>
        <w:adjustRightInd w:val="0"/>
        <w:ind w:left="0"/>
        <w:rPr>
          <w:rFonts w:eastAsia="TimesNewRomanPSMT"/>
          <w:iCs/>
          <w:lang w:eastAsia="sk-SK"/>
        </w:rPr>
      </w:pPr>
      <w:r w:rsidRPr="00DA00FE">
        <w:t>Arcavi, A.</w:t>
      </w:r>
      <w:r w:rsidRPr="00DA00FE">
        <w:rPr>
          <w:rFonts w:eastAsia="TimesNewRomanPSMT"/>
          <w:i/>
          <w:iCs/>
          <w:lang w:eastAsia="sk-SK"/>
        </w:rPr>
        <w:t xml:space="preserve"> </w:t>
      </w:r>
      <w:r w:rsidRPr="00DA00FE">
        <w:rPr>
          <w:rFonts w:eastAsia="TimesNewRomanPSMT"/>
          <w:iCs/>
          <w:lang w:eastAsia="sk-SK"/>
        </w:rPr>
        <w:t>(2003)</w:t>
      </w:r>
      <w:r w:rsidRPr="00DA00FE">
        <w:rPr>
          <w:rFonts w:eastAsia="TimesNewRomanPSMT"/>
          <w:i/>
          <w:iCs/>
          <w:lang w:eastAsia="sk-SK"/>
        </w:rPr>
        <w:t>. The Role of Visual Representations in the Learning of Mathematics</w:t>
      </w:r>
      <w:r w:rsidRPr="00DA00FE">
        <w:rPr>
          <w:rFonts w:eastAsia="TimesNewRomanPSMT"/>
          <w:iCs/>
          <w:lang w:eastAsia="sk-SK"/>
        </w:rPr>
        <w:t>. In</w:t>
      </w:r>
    </w:p>
    <w:p w14:paraId="24B3E3C4" w14:textId="77777777" w:rsidR="007C4AF7" w:rsidRDefault="007C4AF7" w:rsidP="006D37F7">
      <w:pPr>
        <w:autoSpaceDE w:val="0"/>
        <w:autoSpaceDN w:val="0"/>
        <w:adjustRightInd w:val="0"/>
        <w:ind w:firstLine="436"/>
        <w:rPr>
          <w:rFonts w:eastAsia="TimesNewRomanPSMT"/>
          <w:iCs/>
          <w:lang w:eastAsia="sk-SK"/>
        </w:rPr>
      </w:pPr>
      <w:r w:rsidRPr="00DA00FE">
        <w:rPr>
          <w:rFonts w:eastAsia="TimesNewRomanPSMT"/>
          <w:iCs/>
          <w:lang w:eastAsia="sk-SK"/>
        </w:rPr>
        <w:t xml:space="preserve">Educational Studies in Mathematics. 2003, roč. 3, č. 52, </w:t>
      </w:r>
    </w:p>
    <w:p w14:paraId="5FDBCB25" w14:textId="77777777" w:rsidR="00B47DD5" w:rsidRDefault="00B47DD5" w:rsidP="006D37F7">
      <w:pPr>
        <w:ind w:left="0" w:right="114"/>
        <w:rPr>
          <w:lang w:val="en-US"/>
        </w:rPr>
      </w:pPr>
      <w:r w:rsidRPr="00B47DD5">
        <w:rPr>
          <w:lang w:val="en-US"/>
        </w:rPr>
        <w:t>Arzarello, F., Micheletti, C., Olivero, F. &amp; Robutti, O. (1998) Dragging in Cabri and Modalities of</w:t>
      </w:r>
    </w:p>
    <w:p w14:paraId="573D25B1" w14:textId="2AAE3EE3" w:rsidR="00B47DD5" w:rsidRPr="00B47DD5" w:rsidRDefault="00B47DD5" w:rsidP="006D37F7">
      <w:pPr>
        <w:ind w:left="720" w:right="114" w:firstLine="48"/>
        <w:rPr>
          <w:lang w:val="en-US"/>
        </w:rPr>
      </w:pPr>
      <w:r w:rsidRPr="00B47DD5">
        <w:rPr>
          <w:lang w:val="en-US"/>
        </w:rPr>
        <w:t xml:space="preserve">Transition from Conjectures to Proofs in Geometry. Proceedings of PME 22: </w:t>
      </w:r>
      <w:r w:rsidRPr="00B47DD5">
        <w:rPr>
          <w:i/>
          <w:lang w:val="en-US"/>
        </w:rPr>
        <w:t xml:space="preserve">Psychology of Mathematics Education 22nd International Conference, </w:t>
      </w:r>
      <w:r w:rsidRPr="00B47DD5">
        <w:rPr>
          <w:lang w:val="en-US"/>
        </w:rPr>
        <w:t>2 (pp.32-39). Stellenbosch, South Africa</w:t>
      </w:r>
    </w:p>
    <w:p w14:paraId="53C6BC23" w14:textId="77777777" w:rsidR="006D37F7" w:rsidRDefault="006D37F7" w:rsidP="006D37F7">
      <w:pPr>
        <w:shd w:val="clear" w:color="auto" w:fill="FFFFFF"/>
        <w:ind w:left="0"/>
        <w:jc w:val="left"/>
        <w:rPr>
          <w:noProof/>
        </w:rPr>
      </w:pPr>
      <w:r w:rsidRPr="006D37F7">
        <w:rPr>
          <w:noProof/>
        </w:rPr>
        <w:t xml:space="preserve">Battista, M.T. (2007). "The Development of Geometric and Spatial Thinking". In Lester, Jr., F.K. </w:t>
      </w:r>
      <w:r>
        <w:rPr>
          <w:noProof/>
        </w:rPr>
        <w:t>(E</w:t>
      </w:r>
      <w:r w:rsidRPr="006D37F7">
        <w:rPr>
          <w:noProof/>
        </w:rPr>
        <w:t>d</w:t>
      </w:r>
      <w:r>
        <w:rPr>
          <w:noProof/>
        </w:rPr>
        <w:t>s</w:t>
      </w:r>
      <w:r w:rsidRPr="006D37F7">
        <w:rPr>
          <w:noProof/>
        </w:rPr>
        <w:t>.). </w:t>
      </w:r>
    </w:p>
    <w:p w14:paraId="29EF727A" w14:textId="0A2C65FB" w:rsidR="006D37F7" w:rsidRPr="006D37F7" w:rsidRDefault="006D37F7" w:rsidP="006D37F7">
      <w:pPr>
        <w:shd w:val="clear" w:color="auto" w:fill="FFFFFF"/>
        <w:ind w:left="720"/>
        <w:jc w:val="left"/>
        <w:rPr>
          <w:noProof/>
        </w:rPr>
      </w:pPr>
      <w:r w:rsidRPr="006D37F7">
        <w:rPr>
          <w:noProof/>
        </w:rPr>
        <w:t>Second Handbook of Research on Mathematics Teaching and Learning. Charlotte, NC: Information Age and the National Council of Teachers of Mathematics. pp. 843–903.</w:t>
      </w:r>
    </w:p>
    <w:p w14:paraId="3562A4B6" w14:textId="293E7AA6" w:rsidR="00EA0BD0" w:rsidRPr="00DA00FE" w:rsidRDefault="008774C7" w:rsidP="006D37F7">
      <w:pPr>
        <w:ind w:left="720" w:hanging="720"/>
        <w:rPr>
          <w:noProof/>
        </w:rPr>
      </w:pPr>
      <w:r w:rsidRPr="00DA00FE">
        <w:fldChar w:fldCharType="begin"/>
      </w:r>
      <w:r w:rsidRPr="00DA00FE">
        <w:instrText xml:space="preserve"> ADDIN EN.REFLIST </w:instrText>
      </w:r>
      <w:r w:rsidRPr="00DA00FE">
        <w:fldChar w:fldCharType="separate"/>
      </w:r>
      <w:bookmarkStart w:id="47" w:name="_ENREF_2"/>
      <w:r w:rsidR="00EA0BD0" w:rsidRPr="00DA00FE">
        <w:rPr>
          <w:noProof/>
        </w:rPr>
        <w:t xml:space="preserve">Billich, M. (2012). Overovanie a dokazovanie planimetrických viet. In O. Šedivý, K. Vidermanová &amp; D. Vallo (Eds.), </w:t>
      </w:r>
      <w:r w:rsidR="00EA0BD0" w:rsidRPr="00DA00FE">
        <w:rPr>
          <w:i/>
          <w:noProof/>
        </w:rPr>
        <w:t>Acta Mathematica 15</w:t>
      </w:r>
      <w:r w:rsidR="00EA0BD0" w:rsidRPr="00DA00FE">
        <w:rPr>
          <w:noProof/>
        </w:rPr>
        <w:t xml:space="preserve"> (Prírodovedec č. 515 ed., pp. 51 - 56). Nitra: FPV UKF v Nitre.</w:t>
      </w:r>
      <w:bookmarkEnd w:id="47"/>
    </w:p>
    <w:p w14:paraId="2455A81F" w14:textId="77777777" w:rsidR="00426B5D" w:rsidRPr="00DA00FE" w:rsidRDefault="00EA0BD0" w:rsidP="006D37F7">
      <w:pPr>
        <w:ind w:left="720" w:hanging="720"/>
        <w:rPr>
          <w:noProof/>
        </w:rPr>
      </w:pPr>
      <w:bookmarkStart w:id="48" w:name="_ENREF_3"/>
      <w:r w:rsidRPr="00DA00FE">
        <w:rPr>
          <w:noProof/>
        </w:rPr>
        <w:t xml:space="preserve">Blaško, M. (2010). </w:t>
      </w:r>
      <w:r w:rsidRPr="00DA00FE">
        <w:rPr>
          <w:i/>
          <w:noProof/>
        </w:rPr>
        <w:t>Úvod do modernej didaktiky I. Systém tvorivo - humanistickej výučby</w:t>
      </w:r>
      <w:r w:rsidRPr="00DA00FE">
        <w:rPr>
          <w:noProof/>
        </w:rPr>
        <w:t xml:space="preserve">. Košice: TU v Košiciach </w:t>
      </w:r>
      <w:bookmarkEnd w:id="48"/>
    </w:p>
    <w:p w14:paraId="051F641D" w14:textId="77777777" w:rsidR="00DA00FE" w:rsidRDefault="00990AB7" w:rsidP="006D37F7">
      <w:pPr>
        <w:ind w:left="0"/>
        <w:rPr>
          <w:rFonts w:cs="Arial"/>
          <w:shd w:val="clear" w:color="auto" w:fill="FFFFFF"/>
        </w:rPr>
      </w:pPr>
      <w:r w:rsidRPr="00DA00FE">
        <w:rPr>
          <w:rFonts w:cs="Arial"/>
          <w:shd w:val="clear" w:color="auto" w:fill="FFFFFF"/>
        </w:rPr>
        <w:t>Boboňová, I., Šovčíková, P., Čeretková, S., &amp; Sandanusová, A. (2019). Analýza ukazovateľov</w:t>
      </w:r>
    </w:p>
    <w:p w14:paraId="20505E84" w14:textId="77777777" w:rsidR="00990AB7" w:rsidRPr="00DA00FE" w:rsidRDefault="00990AB7" w:rsidP="006D37F7">
      <w:pPr>
        <w:ind w:left="720" w:firstLine="48"/>
      </w:pPr>
      <w:r w:rsidRPr="00DA00FE">
        <w:rPr>
          <w:rFonts w:cs="Arial"/>
          <w:shd w:val="clear" w:color="auto" w:fill="FFFFFF"/>
        </w:rPr>
        <w:t>výkonnosti a nástrojov sebahodnotenia učiteľov. </w:t>
      </w:r>
      <w:r w:rsidRPr="00DA00FE">
        <w:rPr>
          <w:rFonts w:cs="Arial"/>
          <w:i/>
          <w:iCs/>
          <w:shd w:val="clear" w:color="auto" w:fill="FFFFFF"/>
        </w:rPr>
        <w:t>Príprava učiteľov prírodovedných, poľnohospodárskych a príbuzných odborov v meniacich sa požiadavkách praxe</w:t>
      </w:r>
      <w:r w:rsidRPr="00DA00FE">
        <w:rPr>
          <w:rFonts w:cs="Arial"/>
          <w:shd w:val="clear" w:color="auto" w:fill="FFFFFF"/>
        </w:rPr>
        <w:t>, 98.</w:t>
      </w:r>
    </w:p>
    <w:p w14:paraId="4646A759" w14:textId="77777777" w:rsidR="00EA0BD0" w:rsidRPr="00DA00FE" w:rsidRDefault="00EA0BD0" w:rsidP="006D37F7">
      <w:pPr>
        <w:ind w:left="720" w:hanging="720"/>
        <w:rPr>
          <w:noProof/>
        </w:rPr>
      </w:pPr>
      <w:bookmarkStart w:id="49" w:name="_ENREF_4"/>
      <w:r w:rsidRPr="00DA00FE">
        <w:rPr>
          <w:noProof/>
        </w:rPr>
        <w:t xml:space="preserve">Brating, K., &amp; Pejlare, J. (2008). Visualisations in Mathematics. </w:t>
      </w:r>
      <w:r w:rsidRPr="00DA00FE">
        <w:rPr>
          <w:i/>
          <w:noProof/>
        </w:rPr>
        <w:t>Erkenn, 68</w:t>
      </w:r>
      <w:r w:rsidRPr="00DA00FE">
        <w:rPr>
          <w:noProof/>
        </w:rPr>
        <w:t>, 345 - 358. doi: 10.1007/s10670-008-91404-3</w:t>
      </w:r>
      <w:bookmarkEnd w:id="49"/>
    </w:p>
    <w:p w14:paraId="1F8EE06B" w14:textId="77777777" w:rsidR="00EA0BD0" w:rsidRDefault="00EA0BD0" w:rsidP="006D37F7">
      <w:pPr>
        <w:ind w:left="720" w:hanging="720"/>
        <w:rPr>
          <w:noProof/>
        </w:rPr>
      </w:pPr>
      <w:bookmarkStart w:id="50" w:name="_ENREF_5"/>
      <w:r w:rsidRPr="00DA00FE">
        <w:rPr>
          <w:noProof/>
        </w:rPr>
        <w:t xml:space="preserve">Bruner, J. S. (1965). </w:t>
      </w:r>
      <w:r w:rsidRPr="00DA00FE">
        <w:rPr>
          <w:i/>
          <w:noProof/>
        </w:rPr>
        <w:t>Vzdělávací proces</w:t>
      </w:r>
      <w:r w:rsidRPr="00DA00FE">
        <w:rPr>
          <w:noProof/>
        </w:rPr>
        <w:t>. Praha: SPN Praha.</w:t>
      </w:r>
      <w:bookmarkEnd w:id="50"/>
    </w:p>
    <w:p w14:paraId="47442F9A" w14:textId="77777777" w:rsidR="002D5A1D" w:rsidRDefault="002D5A1D" w:rsidP="006D37F7">
      <w:pPr>
        <w:ind w:left="0"/>
      </w:pPr>
      <w:r w:rsidRPr="002D5A1D">
        <w:t>Clements, D. H., &amp; Battista, M. T. (1992). Geometry and spatial reasoning. In D. A. Grouws (Ed.),</w:t>
      </w:r>
    </w:p>
    <w:p w14:paraId="1DE312C5" w14:textId="77777777" w:rsidR="002D5A1D" w:rsidRDefault="002D5A1D" w:rsidP="006D37F7">
      <w:pPr>
        <w:ind w:left="0" w:firstLine="720"/>
      </w:pPr>
      <w:r w:rsidRPr="002D5A1D">
        <w:t xml:space="preserve"> </w:t>
      </w:r>
      <w:r w:rsidRPr="002D5A1D">
        <w:rPr>
          <w:i/>
        </w:rPr>
        <w:t>Handbook of research on mathematics teaching</w:t>
      </w:r>
      <w:r w:rsidRPr="002D5A1D">
        <w:t xml:space="preserve"> (pp. 420–464). N.C.T.M.-Macmillan</w:t>
      </w:r>
    </w:p>
    <w:p w14:paraId="14F0502D" w14:textId="3E46A14E" w:rsidR="00FE0489" w:rsidRPr="00FE0489" w:rsidRDefault="00FE0489" w:rsidP="006D37F7">
      <w:pPr>
        <w:pStyle w:val="Normlnysozarkami"/>
        <w:ind w:left="0"/>
      </w:pPr>
      <w:r>
        <w:t xml:space="preserve">Coolidge, J. (1980). </w:t>
      </w:r>
      <w:r w:rsidRPr="00FE0489">
        <w:rPr>
          <w:i/>
        </w:rPr>
        <w:t>A History of Geometrical Methods</w:t>
      </w:r>
      <w:r>
        <w:t xml:space="preserve">. Oxford: Dover Publication </w:t>
      </w:r>
    </w:p>
    <w:p w14:paraId="2B53D1A8" w14:textId="77777777" w:rsidR="009E0B1D" w:rsidRPr="00D72DE2" w:rsidRDefault="009E0B1D" w:rsidP="006D37F7">
      <w:pPr>
        <w:ind w:left="0"/>
      </w:pPr>
      <w:r w:rsidRPr="00D72DE2">
        <w:t>Coxeter, H. S. M., &amp; Greitzer, S. L. (1967). </w:t>
      </w:r>
      <w:r w:rsidRPr="00D72DE2">
        <w:rPr>
          <w:i/>
        </w:rPr>
        <w:t>Geometry revisited</w:t>
      </w:r>
      <w:r w:rsidR="00D72DE2">
        <w:t>.  New York: MAA</w:t>
      </w:r>
    </w:p>
    <w:p w14:paraId="499ED573" w14:textId="77777777" w:rsidR="00EA0BD0" w:rsidRPr="00DA00FE" w:rsidRDefault="00EA0BD0" w:rsidP="006D37F7">
      <w:pPr>
        <w:ind w:left="720" w:hanging="720"/>
        <w:rPr>
          <w:noProof/>
        </w:rPr>
      </w:pPr>
      <w:bookmarkStart w:id="51" w:name="_ENREF_6"/>
      <w:r w:rsidRPr="00DA00FE">
        <w:rPr>
          <w:noProof/>
        </w:rPr>
        <w:t xml:space="preserve">Cromwell, P. R. (1997). </w:t>
      </w:r>
      <w:r w:rsidRPr="00DA00FE">
        <w:rPr>
          <w:i/>
          <w:noProof/>
        </w:rPr>
        <w:t>Polyhedra</w:t>
      </w:r>
      <w:r w:rsidRPr="00DA00FE">
        <w:rPr>
          <w:noProof/>
        </w:rPr>
        <w:t>. New York: Camridge University Press.</w:t>
      </w:r>
      <w:bookmarkEnd w:id="51"/>
    </w:p>
    <w:p w14:paraId="6D6F7830" w14:textId="2BE637D1" w:rsidR="00EA0BD0" w:rsidRDefault="00EA0BD0" w:rsidP="006D37F7">
      <w:pPr>
        <w:ind w:left="720" w:hanging="720"/>
        <w:rPr>
          <w:noProof/>
        </w:rPr>
      </w:pPr>
      <w:bookmarkStart w:id="52" w:name="_ENREF_7"/>
      <w:r w:rsidRPr="00DA00FE">
        <w:rPr>
          <w:noProof/>
        </w:rPr>
        <w:t xml:space="preserve">Csiba, P., &amp; Vallo, D. (2002). </w:t>
      </w:r>
      <w:r w:rsidRPr="00DA00FE">
        <w:rPr>
          <w:i/>
          <w:noProof/>
        </w:rPr>
        <w:t xml:space="preserve">Interaktívne geometrické </w:t>
      </w:r>
      <w:r w:rsidR="00B10616">
        <w:rPr>
          <w:i/>
          <w:noProof/>
        </w:rPr>
        <w:t>softvéry</w:t>
      </w:r>
      <w:r w:rsidRPr="00DA00FE">
        <w:rPr>
          <w:i/>
          <w:noProof/>
        </w:rPr>
        <w:t>.</w:t>
      </w:r>
      <w:r w:rsidRPr="00DA00FE">
        <w:rPr>
          <w:noProof/>
        </w:rPr>
        <w:t xml:space="preserve"> </w:t>
      </w:r>
      <w:r w:rsidR="00EC6A43">
        <w:rPr>
          <w:noProof/>
        </w:rPr>
        <w:t xml:space="preserve">In. </w:t>
      </w:r>
      <w:r w:rsidR="00B10616">
        <w:rPr>
          <w:noProof/>
        </w:rPr>
        <w:t xml:space="preserve">Zelenický, Ľ. (Ed.). Acta didactica 5: </w:t>
      </w:r>
      <w:r w:rsidRPr="00EC6A43">
        <w:rPr>
          <w:i/>
          <w:noProof/>
        </w:rPr>
        <w:t>Formovanie prírodovedných</w:t>
      </w:r>
      <w:r w:rsidRPr="00DA00FE">
        <w:rPr>
          <w:noProof/>
        </w:rPr>
        <w:t xml:space="preserve"> </w:t>
      </w:r>
      <w:r w:rsidRPr="00EC6A43">
        <w:rPr>
          <w:i/>
          <w:noProof/>
        </w:rPr>
        <w:t>poznávacích metód</w:t>
      </w:r>
      <w:r w:rsidR="00B10616">
        <w:rPr>
          <w:i/>
          <w:noProof/>
        </w:rPr>
        <w:t xml:space="preserve"> (s</w:t>
      </w:r>
      <w:r w:rsidR="00EC6A43">
        <w:rPr>
          <w:noProof/>
        </w:rPr>
        <w:t xml:space="preserve">. </w:t>
      </w:r>
      <w:r w:rsidR="00B10616">
        <w:rPr>
          <w:noProof/>
        </w:rPr>
        <w:t xml:space="preserve">100 -104). </w:t>
      </w:r>
      <w:r w:rsidRPr="00DA00FE">
        <w:rPr>
          <w:noProof/>
        </w:rPr>
        <w:t>Nitra</w:t>
      </w:r>
      <w:r w:rsidR="00EC6A43">
        <w:rPr>
          <w:noProof/>
        </w:rPr>
        <w:t>:</w:t>
      </w:r>
      <w:bookmarkEnd w:id="52"/>
      <w:r w:rsidR="00EC6A43" w:rsidRPr="00EC6A43">
        <w:rPr>
          <w:noProof/>
        </w:rPr>
        <w:t xml:space="preserve"> </w:t>
      </w:r>
      <w:r w:rsidR="00B10616">
        <w:rPr>
          <w:noProof/>
        </w:rPr>
        <w:t xml:space="preserve">FPV UKF </w:t>
      </w:r>
      <w:r w:rsidR="00EC6A43">
        <w:rPr>
          <w:noProof/>
        </w:rPr>
        <w:t xml:space="preserve"> v Nitre</w:t>
      </w:r>
    </w:p>
    <w:p w14:paraId="6862BA5A" w14:textId="77777777" w:rsidR="002F47A2" w:rsidRPr="002F47A2" w:rsidRDefault="002F47A2" w:rsidP="006D37F7">
      <w:pPr>
        <w:pStyle w:val="Normlnysozarkami"/>
        <w:ind w:left="0"/>
      </w:pPr>
      <w:r>
        <w:t xml:space="preserve">Čeňek, G. &amp; Medek, V. (1959). </w:t>
      </w:r>
      <w:r>
        <w:rPr>
          <w:i/>
        </w:rPr>
        <w:t>Deskriptívna geometria I.</w:t>
      </w:r>
      <w:r>
        <w:t xml:space="preserve"> Bratislava: SVTL</w:t>
      </w:r>
    </w:p>
    <w:p w14:paraId="2E9404B5" w14:textId="77777777" w:rsidR="00EA0BD0" w:rsidRPr="00DA00FE" w:rsidRDefault="00EA0BD0" w:rsidP="006D37F7">
      <w:pPr>
        <w:ind w:left="720" w:hanging="720"/>
        <w:rPr>
          <w:noProof/>
        </w:rPr>
      </w:pPr>
      <w:bookmarkStart w:id="53" w:name="_ENREF_8"/>
      <w:r w:rsidRPr="00DA00FE">
        <w:rPr>
          <w:noProof/>
        </w:rPr>
        <w:t xml:space="preserve">Čeretková, S., &amp; Šedivý, O. (2005). </w:t>
      </w:r>
      <w:r w:rsidRPr="00DA00FE">
        <w:rPr>
          <w:i/>
          <w:noProof/>
        </w:rPr>
        <w:t>Aktuálne problémy teórie vyučovania matematiky</w:t>
      </w:r>
      <w:r w:rsidRPr="00DA00FE">
        <w:rPr>
          <w:noProof/>
        </w:rPr>
        <w:t xml:space="preserve"> (Prírodovedec č. 200 ed.). Nitra: FPV UKF v Nitre.</w:t>
      </w:r>
      <w:bookmarkEnd w:id="53"/>
    </w:p>
    <w:p w14:paraId="7F8570D0" w14:textId="001C3D12" w:rsidR="00EA0BD0" w:rsidRDefault="00EA0BD0" w:rsidP="006D37F7">
      <w:pPr>
        <w:ind w:left="720" w:hanging="720"/>
        <w:rPr>
          <w:noProof/>
        </w:rPr>
      </w:pPr>
      <w:bookmarkStart w:id="54" w:name="_ENREF_9"/>
      <w:r w:rsidRPr="00DA00FE">
        <w:rPr>
          <w:noProof/>
        </w:rPr>
        <w:t xml:space="preserve">Čižmár, J. (2006). </w:t>
      </w:r>
      <w:r w:rsidRPr="00DA00FE">
        <w:rPr>
          <w:i/>
          <w:noProof/>
        </w:rPr>
        <w:t>Aktuálne problémy slove</w:t>
      </w:r>
      <w:r w:rsidR="00B10616">
        <w:rPr>
          <w:i/>
          <w:noProof/>
        </w:rPr>
        <w:t xml:space="preserve">nskej matematickej terminológie. </w:t>
      </w:r>
      <w:r w:rsidRPr="00DA00FE">
        <w:rPr>
          <w:noProof/>
        </w:rPr>
        <w:t>Paper presented at the 38. konferencia slovenských matematikov, Liptovský Ján.</w:t>
      </w:r>
      <w:bookmarkEnd w:id="54"/>
    </w:p>
    <w:p w14:paraId="1C0B0673" w14:textId="77777777" w:rsidR="006D37F7" w:rsidRDefault="00170A9D" w:rsidP="006D37F7">
      <w:pPr>
        <w:pStyle w:val="Normlnysozarkami"/>
        <w:ind w:left="0"/>
        <w:rPr>
          <w:i/>
        </w:rPr>
      </w:pPr>
      <w:r>
        <w:t xml:space="preserve">Dubec, A. (1972) Ide o matematiku na priemyselných školách. </w:t>
      </w:r>
      <w:r w:rsidRPr="00170A9D">
        <w:rPr>
          <w:i/>
        </w:rPr>
        <w:t>Pokroky</w:t>
      </w:r>
      <w:r>
        <w:t xml:space="preserve"> </w:t>
      </w:r>
      <w:r>
        <w:rPr>
          <w:i/>
        </w:rPr>
        <w:t xml:space="preserve">matematiky, fyziky </w:t>
      </w:r>
    </w:p>
    <w:p w14:paraId="39BC9A97" w14:textId="0D06C46E" w:rsidR="00170A9D" w:rsidRPr="00170A9D" w:rsidRDefault="006D37F7" w:rsidP="006D37F7">
      <w:pPr>
        <w:pStyle w:val="Normlnysozarkami"/>
        <w:ind w:left="0"/>
      </w:pPr>
      <w:r>
        <w:rPr>
          <w:i/>
        </w:rPr>
        <w:tab/>
      </w:r>
      <w:r w:rsidR="00170A9D">
        <w:rPr>
          <w:i/>
        </w:rPr>
        <w:t xml:space="preserve">a astronomie. </w:t>
      </w:r>
      <w:r w:rsidR="00170A9D">
        <w:t>Roč. 17 (2), s. 96 -99</w:t>
      </w:r>
    </w:p>
    <w:p w14:paraId="13837829" w14:textId="77777777" w:rsidR="00EA0BD0" w:rsidRPr="00DA00FE" w:rsidRDefault="00EA0BD0" w:rsidP="006D37F7">
      <w:pPr>
        <w:ind w:left="720" w:hanging="720"/>
        <w:rPr>
          <w:noProof/>
        </w:rPr>
      </w:pPr>
      <w:bookmarkStart w:id="55" w:name="_ENREF_10"/>
      <w:r w:rsidRPr="00DA00FE">
        <w:rPr>
          <w:noProof/>
        </w:rPr>
        <w:t xml:space="preserve">Ernest, P. (1998). </w:t>
      </w:r>
      <w:r w:rsidRPr="00DA00FE">
        <w:rPr>
          <w:i/>
          <w:noProof/>
        </w:rPr>
        <w:t xml:space="preserve">Social Constructivism As a Philosophy of Mathematics </w:t>
      </w:r>
      <w:r w:rsidRPr="00DA00FE">
        <w:rPr>
          <w:noProof/>
        </w:rPr>
        <w:t>New York: State University of New York Press.</w:t>
      </w:r>
      <w:bookmarkEnd w:id="55"/>
    </w:p>
    <w:p w14:paraId="35A5868D" w14:textId="77777777" w:rsidR="00EA0BD0" w:rsidRPr="00DA00FE" w:rsidRDefault="00EA0BD0" w:rsidP="006D37F7">
      <w:pPr>
        <w:ind w:left="720" w:hanging="720"/>
        <w:rPr>
          <w:noProof/>
        </w:rPr>
      </w:pPr>
      <w:bookmarkStart w:id="56" w:name="_ENREF_11"/>
      <w:r w:rsidRPr="00DA00FE">
        <w:rPr>
          <w:noProof/>
        </w:rPr>
        <w:t xml:space="preserve">Ernest, P. (Ed.). (2005). </w:t>
      </w:r>
      <w:r w:rsidRPr="00DA00FE">
        <w:rPr>
          <w:i/>
          <w:noProof/>
        </w:rPr>
        <w:t>Constructing Mathematical Knowledge: Epistemology and Mathematics Education</w:t>
      </w:r>
      <w:r w:rsidRPr="00DA00FE">
        <w:rPr>
          <w:noProof/>
        </w:rPr>
        <w:t>. London: The Falmer Press.</w:t>
      </w:r>
      <w:bookmarkEnd w:id="56"/>
    </w:p>
    <w:p w14:paraId="2A2797E8" w14:textId="77777777" w:rsidR="00EA0BD0" w:rsidRDefault="00EA0BD0" w:rsidP="006D37F7">
      <w:pPr>
        <w:ind w:left="720" w:hanging="720"/>
        <w:rPr>
          <w:noProof/>
        </w:rPr>
      </w:pPr>
      <w:bookmarkStart w:id="57" w:name="_ENREF_12"/>
      <w:r w:rsidRPr="00DA00FE">
        <w:rPr>
          <w:noProof/>
        </w:rPr>
        <w:t xml:space="preserve">Fischer, R., &amp; Malle, G. (1991). </w:t>
      </w:r>
      <w:r w:rsidRPr="00DA00FE">
        <w:rPr>
          <w:i/>
          <w:noProof/>
        </w:rPr>
        <w:t>Človek a matematika</w:t>
      </w:r>
      <w:r w:rsidRPr="00DA00FE">
        <w:rPr>
          <w:noProof/>
        </w:rPr>
        <w:t xml:space="preserve"> (T. Hecht, Trans.). Bratislava: SPN</w:t>
      </w:r>
      <w:bookmarkEnd w:id="57"/>
    </w:p>
    <w:p w14:paraId="1FA277DE" w14:textId="77777777" w:rsidR="006D37F7" w:rsidRDefault="00C65689" w:rsidP="006D37F7">
      <w:pPr>
        <w:pStyle w:val="Normlnysozarkami"/>
        <w:ind w:left="0"/>
      </w:pPr>
      <w:r>
        <w:t xml:space="preserve">Frobisher, L. (1994). Problems, Investigation and Investigative Approach. In Orton, A. </w:t>
      </w:r>
      <w:r>
        <w:rPr>
          <w:lang w:val="en-US"/>
        </w:rPr>
        <w:t xml:space="preserve">&amp; </w:t>
      </w:r>
      <w:r>
        <w:t xml:space="preserve"> Wain, G. (Eds.). </w:t>
      </w:r>
    </w:p>
    <w:p w14:paraId="4BFB5A19" w14:textId="628B7B6E" w:rsidR="00C65689" w:rsidRPr="00C65689" w:rsidRDefault="006D37F7" w:rsidP="006D37F7">
      <w:pPr>
        <w:pStyle w:val="Normlnysozarkami"/>
        <w:ind w:left="0"/>
        <w:rPr>
          <w:i/>
          <w:lang w:val="en-US"/>
        </w:rPr>
      </w:pPr>
      <w:r>
        <w:tab/>
      </w:r>
      <w:r w:rsidR="00C65689">
        <w:rPr>
          <w:i/>
        </w:rPr>
        <w:t xml:space="preserve">Issues in Teachning Mathematics. </w:t>
      </w:r>
      <w:r w:rsidR="00C65689">
        <w:t xml:space="preserve">New York: Taylor </w:t>
      </w:r>
      <w:r w:rsidR="00C65689">
        <w:rPr>
          <w:lang w:val="en-US"/>
        </w:rPr>
        <w:t>&amp; Francis</w:t>
      </w:r>
    </w:p>
    <w:p w14:paraId="04BC617A" w14:textId="77777777" w:rsidR="00E04921" w:rsidRPr="00D72DE2" w:rsidRDefault="00E04921" w:rsidP="006D37F7">
      <w:pPr>
        <w:ind w:left="0"/>
      </w:pPr>
      <w:r w:rsidRPr="00D72DE2">
        <w:t xml:space="preserve">Fulier, J., &amp; Šedivý, O. (2001). </w:t>
      </w:r>
      <w:r w:rsidRPr="00D72DE2">
        <w:rPr>
          <w:i/>
        </w:rPr>
        <w:t>Motivácia a tvorivosť v</w:t>
      </w:r>
      <w:r w:rsidR="00D72DE2">
        <w:rPr>
          <w:i/>
        </w:rPr>
        <w:t> </w:t>
      </w:r>
      <w:r w:rsidRPr="00D72DE2">
        <w:rPr>
          <w:i/>
        </w:rPr>
        <w:t>matematike</w:t>
      </w:r>
      <w:r w:rsidR="00D72DE2">
        <w:t>.  Nitra: UKF v Nitre</w:t>
      </w:r>
    </w:p>
    <w:p w14:paraId="49F44A7B" w14:textId="77777777" w:rsidR="00DA00FE" w:rsidRDefault="00B63E58" w:rsidP="006D37F7">
      <w:pPr>
        <w:ind w:left="0"/>
      </w:pPr>
      <w:bookmarkStart w:id="58" w:name="_ENREF_13"/>
      <w:r w:rsidRPr="00DA00FE">
        <w:t>Fulier, J., &amp; Michalička, P. (2005). Informačné a komunikačné technológie vo vzdelávaní</w:t>
      </w:r>
    </w:p>
    <w:p w14:paraId="3BDA1D43" w14:textId="2A87CF66" w:rsidR="00B63E58" w:rsidRPr="00DA00FE" w:rsidRDefault="00B63E58" w:rsidP="006D37F7">
      <w:pPr>
        <w:ind w:left="720" w:firstLine="48"/>
      </w:pPr>
      <w:r w:rsidRPr="00DA00FE">
        <w:t xml:space="preserve">v matematike. In. Fulier, J. (Ed.). </w:t>
      </w:r>
      <w:r w:rsidRPr="00DA00FE">
        <w:rPr>
          <w:i/>
        </w:rPr>
        <w:t>Informačné a komunikačné technológie vo vyučovaní </w:t>
      </w:r>
      <w:r w:rsidR="00C47D38">
        <w:t>matematiky</w:t>
      </w:r>
      <w:r w:rsidR="00B10616" w:rsidRPr="00B10616">
        <w:t xml:space="preserve"> </w:t>
      </w:r>
      <w:r w:rsidR="00B10616">
        <w:t>(</w:t>
      </w:r>
      <w:r w:rsidR="00B10616" w:rsidRPr="00DA00FE">
        <w:t>s. 5-15</w:t>
      </w:r>
      <w:r w:rsidR="00B10616">
        <w:t>)</w:t>
      </w:r>
      <w:r w:rsidR="00C47D38">
        <w:t>. Nitra</w:t>
      </w:r>
      <w:r w:rsidRPr="00DA00FE">
        <w:t>: FPV  UKF v</w:t>
      </w:r>
      <w:r w:rsidR="00C47D38">
        <w:t> </w:t>
      </w:r>
      <w:r w:rsidRPr="00DA00FE">
        <w:t>Nitre</w:t>
      </w:r>
      <w:r w:rsidR="00C47D38">
        <w:t>,</w:t>
      </w:r>
      <w:r w:rsidR="00C47D38" w:rsidRPr="00C47D38">
        <w:t xml:space="preserve"> </w:t>
      </w:r>
    </w:p>
    <w:p w14:paraId="39A15F3E" w14:textId="1C542E4E" w:rsidR="00EA0BD0" w:rsidRPr="00DA00FE" w:rsidRDefault="00EA0BD0" w:rsidP="006D37F7">
      <w:pPr>
        <w:ind w:left="720" w:hanging="720"/>
        <w:rPr>
          <w:noProof/>
        </w:rPr>
      </w:pPr>
      <w:r w:rsidRPr="00DA00FE">
        <w:rPr>
          <w:noProof/>
        </w:rPr>
        <w:t xml:space="preserve">Fulier, J. (2005a). </w:t>
      </w:r>
      <w:r w:rsidRPr="00DA00FE">
        <w:rPr>
          <w:i/>
          <w:noProof/>
        </w:rPr>
        <w:t>Vplyv koncepcií vyučovania a moderných výučbových prostriedkov na vyučovanie matematiky.</w:t>
      </w:r>
      <w:r w:rsidRPr="00DA00FE">
        <w:rPr>
          <w:noProof/>
        </w:rPr>
        <w:t xml:space="preserve"> </w:t>
      </w:r>
      <w:r w:rsidR="00C47D38">
        <w:rPr>
          <w:noProof/>
        </w:rPr>
        <w:t>In.</w:t>
      </w:r>
      <w:r w:rsidR="003649FE">
        <w:rPr>
          <w:noProof/>
        </w:rPr>
        <w:t xml:space="preserve"> </w:t>
      </w:r>
      <w:r w:rsidR="00C47D38">
        <w:rPr>
          <w:noProof/>
        </w:rPr>
        <w:t xml:space="preserve"> </w:t>
      </w:r>
      <w:r w:rsidR="003649FE">
        <w:rPr>
          <w:noProof/>
        </w:rPr>
        <w:t xml:space="preserve">Šedivý, o., Fulier, J., Čeretková, S., Palumbíny, D., </w:t>
      </w:r>
      <w:r w:rsidR="003649FE">
        <w:rPr>
          <w:noProof/>
          <w:lang w:val="en-US"/>
        </w:rPr>
        <w:t xml:space="preserve">&amp; </w:t>
      </w:r>
      <w:r w:rsidR="003649FE">
        <w:rPr>
          <w:noProof/>
        </w:rPr>
        <w:t xml:space="preserve">Michalička, P. (Eds). </w:t>
      </w:r>
      <w:r w:rsidRPr="00DA00FE">
        <w:rPr>
          <w:noProof/>
        </w:rPr>
        <w:t>Učiteľ matematiky, jeho profil a</w:t>
      </w:r>
      <w:r w:rsidR="003649FE">
        <w:rPr>
          <w:noProof/>
        </w:rPr>
        <w:t> </w:t>
      </w:r>
      <w:r w:rsidRPr="00DA00FE">
        <w:rPr>
          <w:noProof/>
        </w:rPr>
        <w:t>príprava</w:t>
      </w:r>
      <w:r w:rsidR="003649FE">
        <w:rPr>
          <w:noProof/>
        </w:rPr>
        <w:t xml:space="preserve"> (s. 49- 64).</w:t>
      </w:r>
      <w:r w:rsidRPr="00DA00FE">
        <w:rPr>
          <w:noProof/>
        </w:rPr>
        <w:t>, Nitra</w:t>
      </w:r>
      <w:bookmarkEnd w:id="58"/>
      <w:r w:rsidR="00C47D38">
        <w:rPr>
          <w:noProof/>
        </w:rPr>
        <w:t xml:space="preserve">: FPV UKF v Nitre, </w:t>
      </w:r>
    </w:p>
    <w:p w14:paraId="7ECFA76F" w14:textId="5F4A589F" w:rsidR="00EA0BD0" w:rsidRPr="00DA00FE" w:rsidRDefault="00EA0BD0" w:rsidP="006D37F7">
      <w:pPr>
        <w:ind w:left="720" w:hanging="720"/>
        <w:rPr>
          <w:noProof/>
        </w:rPr>
      </w:pPr>
      <w:bookmarkStart w:id="59" w:name="_ENREF_14"/>
      <w:r w:rsidRPr="00DA00FE">
        <w:rPr>
          <w:noProof/>
        </w:rPr>
        <w:t xml:space="preserve">Fulier, J. (2006). </w:t>
      </w:r>
      <w:r w:rsidRPr="00DA00FE">
        <w:rPr>
          <w:i/>
          <w:noProof/>
        </w:rPr>
        <w:t>Informačné technológie a aspekt vizualizácie vo vzdelávaní v matematike.</w:t>
      </w:r>
      <w:r w:rsidRPr="00DA00FE">
        <w:rPr>
          <w:noProof/>
        </w:rPr>
        <w:t xml:space="preserve"> </w:t>
      </w:r>
      <w:r w:rsidR="00386223">
        <w:rPr>
          <w:noProof/>
        </w:rPr>
        <w:t xml:space="preserve">In. </w:t>
      </w:r>
      <w:r w:rsidR="00B10616">
        <w:rPr>
          <w:noProof/>
        </w:rPr>
        <w:t xml:space="preserve">Šedivý, O. a kol. (Ed.).  </w:t>
      </w:r>
      <w:r w:rsidR="00386223">
        <w:rPr>
          <w:noProof/>
        </w:rPr>
        <w:t>Acta mathematica 9</w:t>
      </w:r>
      <w:r w:rsidR="00B10616">
        <w:rPr>
          <w:noProof/>
        </w:rPr>
        <w:t xml:space="preserve"> (s. 51 - 66)</w:t>
      </w:r>
      <w:r w:rsidR="00386223">
        <w:rPr>
          <w:noProof/>
        </w:rPr>
        <w:t xml:space="preserve">. Nitra: FPV UKF v Nitre, </w:t>
      </w:r>
      <w:bookmarkEnd w:id="59"/>
    </w:p>
    <w:p w14:paraId="7F574C53" w14:textId="288DB501" w:rsidR="00EA0BD0" w:rsidRPr="00DA00FE" w:rsidRDefault="00EA0BD0" w:rsidP="006D37F7">
      <w:pPr>
        <w:ind w:left="720" w:hanging="720"/>
        <w:rPr>
          <w:noProof/>
        </w:rPr>
      </w:pPr>
      <w:bookmarkStart w:id="60" w:name="_ENREF_15"/>
      <w:r w:rsidRPr="00DA00FE">
        <w:rPr>
          <w:noProof/>
        </w:rPr>
        <w:lastRenderedPageBreak/>
        <w:t xml:space="preserve">Fulier, J. (2010). Pvky konštruktivizmu pri riešení extremálnych úloh. In O. Šedivý, K. Vidermanová &amp; D. Vallo (Eds.), </w:t>
      </w:r>
      <w:r w:rsidRPr="00DA00FE">
        <w:rPr>
          <w:i/>
          <w:noProof/>
        </w:rPr>
        <w:t>Konštruktivizmus vo vyučovaní matematiky a budovanie geometrických predstáv</w:t>
      </w:r>
      <w:r w:rsidRPr="00DA00FE">
        <w:rPr>
          <w:noProof/>
        </w:rPr>
        <w:t xml:space="preserve"> (</w:t>
      </w:r>
      <w:r w:rsidR="003649FE">
        <w:rPr>
          <w:noProof/>
        </w:rPr>
        <w:t>s</w:t>
      </w:r>
      <w:r w:rsidRPr="00DA00FE">
        <w:rPr>
          <w:noProof/>
        </w:rPr>
        <w:t>. 67-78). Nitra: FPV UKF v Nitre.</w:t>
      </w:r>
      <w:bookmarkEnd w:id="60"/>
    </w:p>
    <w:p w14:paraId="531807DC" w14:textId="77777777" w:rsidR="00EA0BD0" w:rsidRPr="00DA00FE" w:rsidRDefault="00EA0BD0" w:rsidP="006D37F7">
      <w:pPr>
        <w:ind w:left="720" w:hanging="720"/>
        <w:rPr>
          <w:noProof/>
        </w:rPr>
      </w:pPr>
      <w:bookmarkStart w:id="61" w:name="_ENREF_16"/>
      <w:r w:rsidRPr="00DA00FE">
        <w:rPr>
          <w:noProof/>
        </w:rPr>
        <w:t xml:space="preserve">Fulier, J. (Ed.). (2005b). </w:t>
      </w:r>
      <w:r w:rsidRPr="00DA00FE">
        <w:rPr>
          <w:i/>
          <w:noProof/>
        </w:rPr>
        <w:t>IKT vo vyučovaní matematiky</w:t>
      </w:r>
      <w:r w:rsidRPr="00DA00FE">
        <w:rPr>
          <w:noProof/>
        </w:rPr>
        <w:t xml:space="preserve"> (Prírodovedec č. 199 ed.). Nitra: FPV UKF v Nitre.</w:t>
      </w:r>
      <w:bookmarkEnd w:id="61"/>
    </w:p>
    <w:p w14:paraId="5BF25890" w14:textId="77777777" w:rsidR="00EA0BD0" w:rsidRPr="00DA00FE" w:rsidRDefault="00EA0BD0" w:rsidP="006D37F7">
      <w:pPr>
        <w:ind w:left="720" w:hanging="720"/>
        <w:rPr>
          <w:noProof/>
        </w:rPr>
      </w:pPr>
      <w:bookmarkStart w:id="62" w:name="_ENREF_17"/>
      <w:r w:rsidRPr="00DA00FE">
        <w:rPr>
          <w:noProof/>
        </w:rPr>
        <w:t xml:space="preserve">Fulier, J., Ďuriš, V., &amp; Frantová, P. (2007). </w:t>
      </w:r>
      <w:r w:rsidRPr="00DA00FE">
        <w:rPr>
          <w:i/>
          <w:noProof/>
        </w:rPr>
        <w:t>Systémy počítačovej algebry (CAS) vo vyučovaní matematiky.</w:t>
      </w:r>
      <w:r w:rsidRPr="00DA00FE">
        <w:rPr>
          <w:noProof/>
        </w:rPr>
        <w:t xml:space="preserve"> Nitra: UKF v Nitre.</w:t>
      </w:r>
      <w:bookmarkEnd w:id="62"/>
    </w:p>
    <w:p w14:paraId="7B3C7DC0" w14:textId="77777777" w:rsidR="00DA00FE" w:rsidRDefault="00B63E58" w:rsidP="006D37F7">
      <w:pPr>
        <w:ind w:left="0"/>
        <w:rPr>
          <w:rFonts w:cs="Arial"/>
          <w:shd w:val="clear" w:color="auto" w:fill="FFFFFF"/>
        </w:rPr>
      </w:pPr>
      <w:r w:rsidRPr="00DA00FE">
        <w:rPr>
          <w:rFonts w:cs="Arial"/>
          <w:shd w:val="clear" w:color="auto" w:fill="FFFFFF"/>
        </w:rPr>
        <w:t xml:space="preserve">Fulier, J., Vrábelová, M., Vrábel, P., Kmeťová, M., Rybanský, Ľ., Lehocká, Z. N., Kóšová, M., </w:t>
      </w:r>
    </w:p>
    <w:p w14:paraId="5AB12F1A" w14:textId="77777777" w:rsidR="00B63E58" w:rsidRPr="00DA00FE" w:rsidRDefault="00B63E58" w:rsidP="006D37F7">
      <w:pPr>
        <w:ind w:left="720"/>
      </w:pPr>
      <w:r w:rsidRPr="00DA00FE">
        <w:rPr>
          <w:rFonts w:cs="Arial"/>
          <w:shd w:val="clear" w:color="auto" w:fill="FFFFFF"/>
        </w:rPr>
        <w:t xml:space="preserve">Uhrínová, E., Lednický, L.,&amp; Csáky, A. </w:t>
      </w:r>
      <w:r w:rsidRPr="00DA00FE">
        <w:rPr>
          <w:rFonts w:cs="Arial"/>
          <w:i/>
          <w:shd w:val="clear" w:color="auto" w:fill="FFFFFF"/>
        </w:rPr>
        <w:t>Zvyšovanie matematických kompetencií žiakov nižšieho sekundárneho vzdelávania (ISCED 2).</w:t>
      </w:r>
      <w:r w:rsidRPr="00DA00FE">
        <w:rPr>
          <w:rFonts w:cs="Arial"/>
          <w:shd w:val="clear" w:color="auto" w:fill="FFFFFF"/>
        </w:rPr>
        <w:t xml:space="preserve"> Nitra, Slovensko: FPV UKF v Nitre</w:t>
      </w:r>
    </w:p>
    <w:p w14:paraId="5A68D821" w14:textId="77777777" w:rsidR="00DA00FE" w:rsidRPr="00D72DE2" w:rsidRDefault="003559E8" w:rsidP="006D37F7">
      <w:pPr>
        <w:ind w:left="0"/>
      </w:pPr>
      <w:r w:rsidRPr="00D72DE2">
        <w:t xml:space="preserve">Fulier, J.  &amp; Vallo, D. (2020). </w:t>
      </w:r>
      <w:r w:rsidR="008101D3" w:rsidRPr="00D72DE2">
        <w:t xml:space="preserve">Some Aspects of Visualization and Visual Thinking in Mathematics and </w:t>
      </w:r>
    </w:p>
    <w:p w14:paraId="0338421C" w14:textId="77777777" w:rsidR="008101D3" w:rsidRPr="00D72DE2" w:rsidRDefault="008101D3" w:rsidP="006D37F7">
      <w:pPr>
        <w:ind w:left="720"/>
      </w:pPr>
      <w:r w:rsidRPr="00D72DE2">
        <w:t>Mathematics Teacher Education</w:t>
      </w:r>
      <w:r w:rsidR="003559E8" w:rsidRPr="00D72DE2">
        <w:t xml:space="preserve">. </w:t>
      </w:r>
      <w:r w:rsidRPr="00D72DE2">
        <w:t xml:space="preserve">In: APLIMAT 2020: 19th Conference on Applied Mathematics, </w:t>
      </w:r>
      <w:r w:rsidR="003559E8" w:rsidRPr="00D72DE2">
        <w:t>Bratislava</w:t>
      </w:r>
      <w:r w:rsidRPr="00D72DE2">
        <w:t xml:space="preserve">: Spektrum STU, </w:t>
      </w:r>
      <w:r w:rsidR="003559E8" w:rsidRPr="00D72DE2">
        <w:t>p</w:t>
      </w:r>
      <w:r w:rsidRPr="00D72DE2">
        <w:t>. 459-478.</w:t>
      </w:r>
    </w:p>
    <w:p w14:paraId="204CD0AA" w14:textId="77777777" w:rsidR="00DA00FE" w:rsidRPr="00D72DE2" w:rsidRDefault="003559E8" w:rsidP="006D37F7">
      <w:pPr>
        <w:ind w:left="0"/>
      </w:pPr>
      <w:r w:rsidRPr="00D72DE2">
        <w:t xml:space="preserve">Fulier, J. (2018). </w:t>
      </w:r>
      <w:r w:rsidR="008101D3" w:rsidRPr="00D72DE2">
        <w:t>Niekoľko poznámok o aspektoch vizualizácie v matematickom vzdelávaní</w:t>
      </w:r>
      <w:r w:rsidRPr="00D72DE2">
        <w:t xml:space="preserve">. </w:t>
      </w:r>
      <w:r w:rsidR="008101D3" w:rsidRPr="00D72DE2">
        <w:t xml:space="preserve">In: Acta </w:t>
      </w:r>
    </w:p>
    <w:p w14:paraId="3DEDCED8" w14:textId="77777777" w:rsidR="008101D3" w:rsidRPr="00D72DE2" w:rsidRDefault="008101D3" w:rsidP="006D37F7">
      <w:pPr>
        <w:ind w:firstLine="436"/>
      </w:pPr>
      <w:r w:rsidRPr="00D72DE2">
        <w:t xml:space="preserve">Mathematica Nitriensia. </w:t>
      </w:r>
      <w:r w:rsidR="003559E8" w:rsidRPr="00D72DE2">
        <w:t>Vol. 4 (</w:t>
      </w:r>
      <w:r w:rsidRPr="00D72DE2">
        <w:t>1</w:t>
      </w:r>
      <w:r w:rsidR="003559E8" w:rsidRPr="00D72DE2">
        <w:t>), p</w:t>
      </w:r>
      <w:r w:rsidRPr="00D72DE2">
        <w:t>. 24-38.</w:t>
      </w:r>
    </w:p>
    <w:p w14:paraId="67251114" w14:textId="77777777" w:rsidR="00EA0BD0" w:rsidRPr="00DA00FE" w:rsidRDefault="00EA0BD0" w:rsidP="006D37F7">
      <w:pPr>
        <w:ind w:left="720" w:hanging="720"/>
        <w:rPr>
          <w:noProof/>
        </w:rPr>
      </w:pPr>
      <w:bookmarkStart w:id="63" w:name="_ENREF_18"/>
      <w:r w:rsidRPr="00DA00FE">
        <w:rPr>
          <w:noProof/>
        </w:rPr>
        <w:t xml:space="preserve">Gábor, O., Kopanev, O., &amp; Križalkovič, K. (1989). </w:t>
      </w:r>
      <w:r w:rsidRPr="00DA00FE">
        <w:rPr>
          <w:i/>
          <w:noProof/>
        </w:rPr>
        <w:t>Teória vyučovania matematiky 1</w:t>
      </w:r>
      <w:r w:rsidRPr="00DA00FE">
        <w:rPr>
          <w:noProof/>
        </w:rPr>
        <w:t xml:space="preserve"> (1 ed.). Bratislava: SPN.</w:t>
      </w:r>
      <w:bookmarkEnd w:id="63"/>
    </w:p>
    <w:p w14:paraId="140D1997" w14:textId="77777777" w:rsidR="00EA0BD0" w:rsidRPr="00DA00FE" w:rsidRDefault="00EA0BD0" w:rsidP="006D37F7">
      <w:pPr>
        <w:ind w:left="720" w:hanging="720"/>
        <w:rPr>
          <w:noProof/>
        </w:rPr>
      </w:pPr>
      <w:bookmarkStart w:id="64" w:name="_ENREF_19"/>
      <w:r w:rsidRPr="00DA00FE">
        <w:rPr>
          <w:noProof/>
        </w:rPr>
        <w:t xml:space="preserve">Gay, D. (1988). </w:t>
      </w:r>
      <w:r w:rsidRPr="00DA00FE">
        <w:rPr>
          <w:i/>
          <w:noProof/>
        </w:rPr>
        <w:t>Geometry by Discovery</w:t>
      </w:r>
      <w:r w:rsidRPr="00DA00FE">
        <w:rPr>
          <w:noProof/>
        </w:rPr>
        <w:t>. New York: John Wiley &amp; Sons.</w:t>
      </w:r>
      <w:bookmarkEnd w:id="64"/>
    </w:p>
    <w:p w14:paraId="559B69DB" w14:textId="77777777" w:rsidR="00EA0BD0" w:rsidRPr="00DA00FE" w:rsidRDefault="00EA0BD0" w:rsidP="006D37F7">
      <w:pPr>
        <w:ind w:left="720" w:hanging="720"/>
        <w:rPr>
          <w:noProof/>
        </w:rPr>
      </w:pPr>
      <w:bookmarkStart w:id="65" w:name="_ENREF_20"/>
      <w:r w:rsidRPr="00DA00FE">
        <w:rPr>
          <w:noProof/>
        </w:rPr>
        <w:t xml:space="preserve">Giardino, V. (2010). Intuition and Visualisation in Mathematical Problem Solving. </w:t>
      </w:r>
      <w:r w:rsidRPr="00DA00FE">
        <w:rPr>
          <w:i/>
          <w:noProof/>
        </w:rPr>
        <w:t>Topoi, 29</w:t>
      </w:r>
      <w:r w:rsidRPr="00DA00FE">
        <w:rPr>
          <w:noProof/>
        </w:rPr>
        <w:t>, 29 - 39. doi: 10.1007/s1 1245-009-9064-5</w:t>
      </w:r>
      <w:bookmarkEnd w:id="65"/>
    </w:p>
    <w:p w14:paraId="4638D2A5" w14:textId="77777777" w:rsidR="00EA0BD0" w:rsidRPr="00DA00FE" w:rsidRDefault="00EA0BD0" w:rsidP="006D37F7">
      <w:pPr>
        <w:ind w:left="720" w:hanging="720"/>
        <w:rPr>
          <w:noProof/>
        </w:rPr>
      </w:pPr>
      <w:bookmarkStart w:id="66" w:name="_ENREF_21"/>
      <w:r w:rsidRPr="00DA00FE">
        <w:rPr>
          <w:noProof/>
        </w:rPr>
        <w:t xml:space="preserve">Graf, K. D., &amp; Hodgson, B. R. (1998). Computer Technology and the Teaching of Geometry. The Computer as a context for new possible geometrical activities. In C. Mammana &amp; V. Villani (Eds.), </w:t>
      </w:r>
      <w:r w:rsidRPr="00DA00FE">
        <w:rPr>
          <w:i/>
          <w:noProof/>
        </w:rPr>
        <w:t>Perspectives on Teaching of Geometry for the 21st Century. An ICMI Study</w:t>
      </w:r>
      <w:r w:rsidRPr="00DA00FE">
        <w:rPr>
          <w:noProof/>
        </w:rPr>
        <w:t xml:space="preserve"> (pp. 144 - 158). Dordrecht: Kluwer Academic Publishers.</w:t>
      </w:r>
      <w:bookmarkEnd w:id="66"/>
    </w:p>
    <w:p w14:paraId="0CF5E6DA" w14:textId="77777777" w:rsidR="00DA00FE" w:rsidRDefault="00B63E58" w:rsidP="006D37F7">
      <w:pPr>
        <w:ind w:left="0"/>
        <w:rPr>
          <w:rFonts w:cs="Arial"/>
          <w:shd w:val="clear" w:color="auto" w:fill="FFFFFF"/>
        </w:rPr>
      </w:pPr>
      <w:r w:rsidRPr="00DA00FE">
        <w:rPr>
          <w:rFonts w:cs="Arial"/>
          <w:shd w:val="clear" w:color="auto" w:fill="FFFFFF"/>
        </w:rPr>
        <w:t xml:space="preserve">Gromov, G. (1995). </w:t>
      </w:r>
      <w:r w:rsidRPr="00DA00FE">
        <w:rPr>
          <w:rFonts w:cs="Arial"/>
          <w:i/>
          <w:shd w:val="clear" w:color="auto" w:fill="FFFFFF"/>
        </w:rPr>
        <w:t>Roads and crossroads of the internet history</w:t>
      </w:r>
      <w:r w:rsidRPr="00DA00FE">
        <w:rPr>
          <w:rFonts w:cs="Arial"/>
          <w:shd w:val="clear" w:color="auto" w:fill="FFFFFF"/>
        </w:rPr>
        <w:t>. NetValley. International Society</w:t>
      </w:r>
    </w:p>
    <w:p w14:paraId="50A5E3AE" w14:textId="77777777" w:rsidR="00B63E58" w:rsidRPr="00DA00FE" w:rsidRDefault="00B63E58" w:rsidP="006D37F7">
      <w:pPr>
        <w:ind w:left="709"/>
        <w:rPr>
          <w:rFonts w:cs="Arial"/>
          <w:shd w:val="clear" w:color="auto" w:fill="FFFFFF"/>
        </w:rPr>
      </w:pPr>
      <w:r w:rsidRPr="00DA00FE">
        <w:rPr>
          <w:rFonts w:cs="Arial"/>
          <w:shd w:val="clear" w:color="auto" w:fill="FFFFFF"/>
        </w:rPr>
        <w:t xml:space="preserve"> for Technology in Education. (2007). </w:t>
      </w:r>
      <w:r w:rsidRPr="00DA00FE">
        <w:rPr>
          <w:rFonts w:cs="Arial"/>
          <w:i/>
          <w:iCs/>
          <w:shd w:val="clear" w:color="auto" w:fill="FFFFFF"/>
        </w:rPr>
        <w:t>National educational technology standards for students</w:t>
      </w:r>
      <w:r w:rsidRPr="00DA00FE">
        <w:rPr>
          <w:rFonts w:cs="Arial"/>
          <w:shd w:val="clear" w:color="auto" w:fill="FFFFFF"/>
        </w:rPr>
        <w:t>. ISTE: Interntl Soc Tech Educ.</w:t>
      </w:r>
    </w:p>
    <w:p w14:paraId="071C63AE" w14:textId="77777777" w:rsidR="00EA0BD0" w:rsidRDefault="00EA0BD0" w:rsidP="006D37F7">
      <w:pPr>
        <w:ind w:left="720" w:hanging="720"/>
        <w:rPr>
          <w:noProof/>
        </w:rPr>
      </w:pPr>
      <w:bookmarkStart w:id="67" w:name="_ENREF_22"/>
      <w:r w:rsidRPr="00DA00FE">
        <w:rPr>
          <w:noProof/>
        </w:rPr>
        <w:t xml:space="preserve">Gutiérrez, A., &amp; Boero, P. (Eds.). (2006). </w:t>
      </w:r>
      <w:r w:rsidRPr="00DA00FE">
        <w:rPr>
          <w:i/>
          <w:noProof/>
        </w:rPr>
        <w:t>Handbook of Research on the Psychology of Mathematics Education. Past, Present and Future</w:t>
      </w:r>
      <w:r w:rsidRPr="00DA00FE">
        <w:rPr>
          <w:noProof/>
        </w:rPr>
        <w:t>. Rotterdam: Sense Publishers.</w:t>
      </w:r>
      <w:bookmarkEnd w:id="67"/>
    </w:p>
    <w:p w14:paraId="1ED0921F" w14:textId="77777777" w:rsidR="006D37F7" w:rsidRDefault="00377364" w:rsidP="006D37F7">
      <w:pPr>
        <w:ind w:left="0"/>
        <w:rPr>
          <w:i/>
        </w:rPr>
      </w:pPr>
      <w:r w:rsidRPr="00377364">
        <w:t xml:space="preserve">Gunzel, M. et. al. (2012) </w:t>
      </w:r>
      <w:r w:rsidRPr="00377364">
        <w:rPr>
          <w:i/>
        </w:rPr>
        <w:t>Integrace elektronických prostředí pro počítačem podporovanou výuku</w:t>
      </w:r>
    </w:p>
    <w:p w14:paraId="0C109CA0" w14:textId="4282667C" w:rsidR="00377364" w:rsidRPr="00377364" w:rsidRDefault="00377364" w:rsidP="006D37F7">
      <w:pPr>
        <w:ind w:left="0" w:firstLine="720"/>
      </w:pPr>
      <w:r w:rsidRPr="00377364">
        <w:rPr>
          <w:i/>
        </w:rPr>
        <w:t xml:space="preserve"> matematiky. </w:t>
      </w:r>
      <w:r w:rsidRPr="00377364">
        <w:t>Jihočeská univerzita v Českých Budějovicích</w:t>
      </w:r>
    </w:p>
    <w:p w14:paraId="6728B90A" w14:textId="77777777" w:rsidR="00D72DE2" w:rsidRDefault="0097702D" w:rsidP="006D37F7">
      <w:pPr>
        <w:ind w:left="0"/>
        <w:rPr>
          <w:rFonts w:eastAsia="TimesNewRomanPSMT"/>
        </w:rPr>
      </w:pPr>
      <w:r w:rsidRPr="00D72DE2">
        <w:t>Guzmán, M. (</w:t>
      </w:r>
      <w:r w:rsidRPr="00D72DE2">
        <w:rPr>
          <w:rFonts w:eastAsia="TimesNewRomanPSMT"/>
        </w:rPr>
        <w:t>2002). The role of visualization in the teaching and learning of mathematical analysis.</w:t>
      </w:r>
    </w:p>
    <w:p w14:paraId="204FA2A1" w14:textId="77777777" w:rsidR="0097702D" w:rsidRPr="00D72DE2" w:rsidRDefault="00D72DE2" w:rsidP="006D37F7">
      <w:pPr>
        <w:ind w:left="0" w:firstLine="720"/>
      </w:pPr>
      <w:r>
        <w:rPr>
          <w:rFonts w:eastAsia="TimesNewRomanPSMT"/>
        </w:rPr>
        <w:t xml:space="preserve"> </w:t>
      </w:r>
      <w:r w:rsidR="0097702D" w:rsidRPr="00D72DE2">
        <w:rPr>
          <w:rFonts w:eastAsia="TimesNewRomanPSMT"/>
        </w:rPr>
        <w:t xml:space="preserve">Madrid: Universidad Complutense  de Madrid, p.  24 </w:t>
      </w:r>
    </w:p>
    <w:p w14:paraId="2A1EC6D8" w14:textId="77777777" w:rsidR="00EA0BD0" w:rsidRDefault="00EA0BD0" w:rsidP="006D37F7">
      <w:pPr>
        <w:ind w:left="720" w:hanging="720"/>
        <w:rPr>
          <w:noProof/>
        </w:rPr>
      </w:pPr>
      <w:bookmarkStart w:id="68" w:name="_ENREF_23"/>
      <w:r w:rsidRPr="00DA00FE">
        <w:rPr>
          <w:noProof/>
        </w:rPr>
        <w:t xml:space="preserve">Hanna, G., &amp; Sidoli, N. (2007). Visualisation and proofs: a brief survey of philosophical perspectives. </w:t>
      </w:r>
      <w:r w:rsidRPr="00DA00FE">
        <w:rPr>
          <w:i/>
          <w:noProof/>
        </w:rPr>
        <w:t>ZDM Mathematics Education, 39</w:t>
      </w:r>
      <w:r w:rsidRPr="00DA00FE">
        <w:rPr>
          <w:noProof/>
        </w:rPr>
        <w:t>, 73 - 78. doi: 10-1007/s1 18.58 - 006 - 0005-0</w:t>
      </w:r>
      <w:bookmarkEnd w:id="68"/>
    </w:p>
    <w:p w14:paraId="3044A28B" w14:textId="77777777" w:rsidR="001F1843" w:rsidRDefault="001F1843" w:rsidP="001F1843">
      <w:pPr>
        <w:pStyle w:val="Normlnysozarkami"/>
        <w:ind w:left="0"/>
        <w:rPr>
          <w:rFonts w:ascii="Arial" w:hAnsi="Arial" w:cs="Arial"/>
          <w:color w:val="222222"/>
          <w:sz w:val="20"/>
          <w:szCs w:val="20"/>
          <w:shd w:val="clear" w:color="auto" w:fill="FFFFFF"/>
        </w:rPr>
      </w:pPr>
      <w:r>
        <w:rPr>
          <w:rFonts w:ascii="Arial" w:hAnsi="Arial" w:cs="Arial"/>
          <w:color w:val="222222"/>
          <w:sz w:val="20"/>
          <w:szCs w:val="20"/>
          <w:shd w:val="clear" w:color="auto" w:fill="FFFFFF"/>
        </w:rPr>
        <w:t>Hanzel, P., &amp; Majovská, R. (2009). Perspektívne smery vo vyučovaní dynamickej</w:t>
      </w:r>
    </w:p>
    <w:p w14:paraId="091BF6C6" w14:textId="541C7CA5" w:rsidR="001F1843" w:rsidRPr="001F1843" w:rsidRDefault="001F1843" w:rsidP="001F1843">
      <w:pPr>
        <w:pStyle w:val="Normlnysozarkami"/>
        <w:ind w:left="0" w:firstLine="720"/>
      </w:pPr>
      <w:r>
        <w:rPr>
          <w:rFonts w:ascii="Arial" w:hAnsi="Arial" w:cs="Arial"/>
          <w:color w:val="222222"/>
          <w:sz w:val="20"/>
          <w:szCs w:val="20"/>
          <w:shd w:val="clear" w:color="auto" w:fill="FFFFFF"/>
        </w:rPr>
        <w:t xml:space="preserve"> geometrie. </w:t>
      </w:r>
      <w:r>
        <w:rPr>
          <w:rFonts w:ascii="Arial" w:hAnsi="Arial" w:cs="Arial"/>
          <w:i/>
          <w:iCs/>
          <w:color w:val="222222"/>
          <w:sz w:val="20"/>
          <w:szCs w:val="20"/>
          <w:shd w:val="clear" w:color="auto" w:fill="FFFFFF"/>
        </w:rPr>
        <w:t>Matematika z pohľadu primárneho vzdelávania</w:t>
      </w:r>
      <w:r>
        <w:rPr>
          <w:rFonts w:ascii="Arial" w:hAnsi="Arial" w:cs="Arial"/>
          <w:color w:val="222222"/>
          <w:sz w:val="20"/>
          <w:szCs w:val="20"/>
          <w:shd w:val="clear" w:color="auto" w:fill="FFFFFF"/>
        </w:rPr>
        <w:t>, 63-69.</w:t>
      </w:r>
    </w:p>
    <w:p w14:paraId="79BF0377" w14:textId="5C8FDF1A" w:rsidR="00EE7AE4" w:rsidRPr="00EE7AE4" w:rsidRDefault="003D4A9D" w:rsidP="006D37F7">
      <w:pPr>
        <w:pStyle w:val="Normlnysozarkami"/>
        <w:ind w:left="0"/>
      </w:pPr>
      <w:r w:rsidRPr="003D4A9D">
        <w:t>Harant, M. (</w:t>
      </w:r>
      <w:r w:rsidR="00AF3801">
        <w:t>1965)</w:t>
      </w:r>
      <w:r>
        <w:t xml:space="preserve"> Deskriptívna geometria pre 2. roč. SVŠ. Bratislava: SPN</w:t>
      </w:r>
    </w:p>
    <w:p w14:paraId="2FF4D282" w14:textId="376E3149" w:rsidR="00EA0BD0" w:rsidRDefault="00E3058D" w:rsidP="006D37F7">
      <w:pPr>
        <w:ind w:left="720" w:hanging="720"/>
        <w:rPr>
          <w:noProof/>
        </w:rPr>
      </w:pPr>
      <w:bookmarkStart w:id="69" w:name="_ENREF_24"/>
      <w:r>
        <w:rPr>
          <w:noProof/>
        </w:rPr>
        <w:t>Hartl, P.,</w:t>
      </w:r>
      <w:r w:rsidR="00EA0BD0" w:rsidRPr="00DA00FE">
        <w:rPr>
          <w:noProof/>
        </w:rPr>
        <w:t xml:space="preserve"> &amp; Hartlová, H. (2000). </w:t>
      </w:r>
      <w:r w:rsidR="00EA0BD0" w:rsidRPr="00DA00FE">
        <w:rPr>
          <w:i/>
          <w:noProof/>
        </w:rPr>
        <w:t>Psychologický slovník</w:t>
      </w:r>
      <w:r w:rsidR="00EA0BD0" w:rsidRPr="00DA00FE">
        <w:rPr>
          <w:noProof/>
        </w:rPr>
        <w:t>. Praha: Portál.</w:t>
      </w:r>
      <w:bookmarkEnd w:id="69"/>
    </w:p>
    <w:p w14:paraId="33EFEA2F" w14:textId="77777777" w:rsidR="006D37F7" w:rsidRDefault="006D37F7" w:rsidP="006D37F7">
      <w:pPr>
        <w:pStyle w:val="Normlnysozarkami"/>
        <w:ind w:left="0"/>
        <w:rPr>
          <w:noProof/>
        </w:rPr>
      </w:pPr>
      <w:r w:rsidRPr="006D37F7">
        <w:rPr>
          <w:noProof/>
        </w:rPr>
        <w:t>Hempstead, C. &amp; Worthington, W. (Eds). (2005). </w:t>
      </w:r>
      <w:r w:rsidRPr="006D37F7">
        <w:rPr>
          <w:i/>
          <w:noProof/>
        </w:rPr>
        <w:t>Encyclopedia of 20th-Century Technology</w:t>
      </w:r>
      <w:r w:rsidRPr="006D37F7">
        <w:rPr>
          <w:noProof/>
        </w:rPr>
        <w:t xml:space="preserve">. </w:t>
      </w:r>
      <w:r>
        <w:rPr>
          <w:noProof/>
        </w:rPr>
        <w:t xml:space="preserve">New York: </w:t>
      </w:r>
    </w:p>
    <w:p w14:paraId="34465CCA" w14:textId="62D84B60" w:rsidR="006D37F7" w:rsidRPr="006D37F7" w:rsidRDefault="006D37F7" w:rsidP="006D37F7">
      <w:pPr>
        <w:pStyle w:val="Normlnysozarkami"/>
        <w:ind w:left="0"/>
        <w:rPr>
          <w:noProof/>
        </w:rPr>
      </w:pPr>
      <w:r>
        <w:rPr>
          <w:noProof/>
        </w:rPr>
        <w:tab/>
      </w:r>
      <w:r w:rsidRPr="006D37F7">
        <w:rPr>
          <w:noProof/>
        </w:rPr>
        <w:t>Routledge. </w:t>
      </w:r>
    </w:p>
    <w:p w14:paraId="5E3C9CD1" w14:textId="77777777" w:rsidR="00EA0BD0" w:rsidRDefault="00EA0BD0" w:rsidP="006D37F7">
      <w:pPr>
        <w:ind w:left="720" w:hanging="720"/>
        <w:rPr>
          <w:noProof/>
        </w:rPr>
      </w:pPr>
      <w:bookmarkStart w:id="70" w:name="_ENREF_25"/>
      <w:r w:rsidRPr="00DA00FE">
        <w:rPr>
          <w:noProof/>
        </w:rPr>
        <w:t xml:space="preserve">Hejný, M. (1990). </w:t>
      </w:r>
      <w:r w:rsidRPr="00DA00FE">
        <w:rPr>
          <w:i/>
          <w:noProof/>
        </w:rPr>
        <w:t>Teória vyučovania matematiky 2</w:t>
      </w:r>
      <w:r w:rsidRPr="00DA00FE">
        <w:rPr>
          <w:noProof/>
        </w:rPr>
        <w:t xml:space="preserve"> (2 ed.). Bratislava: SPN.</w:t>
      </w:r>
      <w:bookmarkEnd w:id="70"/>
    </w:p>
    <w:p w14:paraId="27A74C1E" w14:textId="1B8B7A57" w:rsidR="00E50FB4" w:rsidRPr="00E50FB4" w:rsidRDefault="00E50FB4" w:rsidP="006D37F7">
      <w:pPr>
        <w:pStyle w:val="Normlnysozarkami"/>
        <w:ind w:left="0"/>
        <w:rPr>
          <w:i/>
        </w:rPr>
      </w:pPr>
      <w:r>
        <w:t>Hejný, V.</w:t>
      </w:r>
      <w:r w:rsidR="00E3058D">
        <w:t>,</w:t>
      </w:r>
      <w:r>
        <w:t xml:space="preserve"> </w:t>
      </w:r>
      <w:r>
        <w:rPr>
          <w:lang w:val="en-US"/>
        </w:rPr>
        <w:t>&amp;</w:t>
      </w:r>
      <w:r>
        <w:t xml:space="preserve"> Hejný, M. (1978). Prečo je matematika taká ťažká? </w:t>
      </w:r>
      <w:r>
        <w:rPr>
          <w:i/>
        </w:rPr>
        <w:t>Pokroky matematiky, fyziky a astronomie.</w:t>
      </w:r>
      <w:r w:rsidR="00EC6A43">
        <w:rPr>
          <w:i/>
        </w:rPr>
        <w:t xml:space="preserve"> </w:t>
      </w:r>
      <w:r>
        <w:rPr>
          <w:i/>
        </w:rPr>
        <w:t xml:space="preserve"> Vol. 23</w:t>
      </w:r>
      <w:r w:rsidR="00E3058D">
        <w:rPr>
          <w:i/>
        </w:rPr>
        <w:t xml:space="preserve"> (2). p. 85 -93</w:t>
      </w:r>
      <w:r>
        <w:rPr>
          <w:i/>
        </w:rPr>
        <w:t xml:space="preserve"> </w:t>
      </w:r>
    </w:p>
    <w:p w14:paraId="5658E4BA" w14:textId="77777777" w:rsidR="00EA0BD0" w:rsidRPr="00DA00FE" w:rsidRDefault="00EA0BD0" w:rsidP="006D37F7">
      <w:pPr>
        <w:ind w:left="720" w:hanging="720"/>
        <w:rPr>
          <w:noProof/>
        </w:rPr>
      </w:pPr>
      <w:bookmarkStart w:id="71" w:name="_ENREF_26"/>
      <w:r w:rsidRPr="00DA00FE">
        <w:rPr>
          <w:noProof/>
        </w:rPr>
        <w:t xml:space="preserve">Hejný, M., &amp; Kuřina, F. (2001). </w:t>
      </w:r>
      <w:r w:rsidRPr="00DA00FE">
        <w:rPr>
          <w:i/>
          <w:noProof/>
        </w:rPr>
        <w:t>Dítě, škola a matematika. Konstruktivistické přístupy k vyučovaní</w:t>
      </w:r>
      <w:r w:rsidRPr="00DA00FE">
        <w:rPr>
          <w:noProof/>
        </w:rPr>
        <w:t>. Praha: Portál.</w:t>
      </w:r>
      <w:bookmarkEnd w:id="71"/>
    </w:p>
    <w:p w14:paraId="2B4B9581" w14:textId="77777777" w:rsidR="00EA0BD0" w:rsidRPr="00DA00FE" w:rsidRDefault="00EA0BD0" w:rsidP="006D37F7">
      <w:pPr>
        <w:ind w:left="720" w:hanging="720"/>
        <w:rPr>
          <w:noProof/>
        </w:rPr>
      </w:pPr>
      <w:bookmarkStart w:id="72" w:name="_ENREF_27"/>
      <w:r w:rsidRPr="00DA00FE">
        <w:rPr>
          <w:noProof/>
        </w:rPr>
        <w:t xml:space="preserve">Hejný, M., Novotná, J., &amp; Stehlíková, N. (2004). </w:t>
      </w:r>
      <w:r w:rsidRPr="00DA00FE">
        <w:rPr>
          <w:i/>
          <w:noProof/>
        </w:rPr>
        <w:t>Dvacet pět kapitol z didaktiky matematiky</w:t>
      </w:r>
      <w:r w:rsidRPr="00DA00FE">
        <w:rPr>
          <w:noProof/>
        </w:rPr>
        <w:t>. Praha: Ped. fakulta UK v Praze.</w:t>
      </w:r>
      <w:bookmarkEnd w:id="72"/>
    </w:p>
    <w:p w14:paraId="0DB338DA" w14:textId="77777777" w:rsidR="00426B5D" w:rsidRPr="00DA00FE" w:rsidRDefault="00426B5D" w:rsidP="006D37F7">
      <w:pPr>
        <w:ind w:left="0"/>
      </w:pPr>
      <w:r w:rsidRPr="00DA00FE">
        <w:t xml:space="preserve">Hendl, J. (2016). </w:t>
      </w:r>
      <w:r w:rsidRPr="00DA00FE">
        <w:rPr>
          <w:i/>
        </w:rPr>
        <w:t>Kvalitativní výskum. Základní teorie, metody a aplikace</w:t>
      </w:r>
      <w:r w:rsidRPr="00DA00FE">
        <w:t>.  Praha: Portál</w:t>
      </w:r>
    </w:p>
    <w:p w14:paraId="2F98C582" w14:textId="77777777" w:rsidR="00EA0BD0" w:rsidRPr="00DA00FE" w:rsidRDefault="00EA0BD0" w:rsidP="006D37F7">
      <w:pPr>
        <w:ind w:left="720" w:hanging="720"/>
        <w:rPr>
          <w:noProof/>
        </w:rPr>
      </w:pPr>
      <w:bookmarkStart w:id="73" w:name="_ENREF_28"/>
      <w:r w:rsidRPr="00DA00FE">
        <w:rPr>
          <w:noProof/>
        </w:rPr>
        <w:t xml:space="preserve">Hilbert, D., &amp; Cohn-Vossen, S. (1953). </w:t>
      </w:r>
      <w:r w:rsidRPr="00DA00FE">
        <w:rPr>
          <w:i/>
          <w:noProof/>
        </w:rPr>
        <w:t>Geometry and Imagination</w:t>
      </w:r>
      <w:r w:rsidRPr="00DA00FE">
        <w:rPr>
          <w:noProof/>
        </w:rPr>
        <w:t xml:space="preserve"> (P. Nemenyi, Trans.). New York: Chelsea Publishing Company.</w:t>
      </w:r>
      <w:bookmarkEnd w:id="73"/>
    </w:p>
    <w:p w14:paraId="12DDDC8E" w14:textId="77777777" w:rsidR="00EA0BD0" w:rsidRDefault="00EA0BD0" w:rsidP="006D37F7">
      <w:pPr>
        <w:ind w:left="720" w:hanging="720"/>
        <w:rPr>
          <w:noProof/>
        </w:rPr>
      </w:pPr>
      <w:bookmarkStart w:id="74" w:name="_ENREF_29"/>
      <w:r w:rsidRPr="00DA00FE">
        <w:rPr>
          <w:noProof/>
        </w:rPr>
        <w:lastRenderedPageBreak/>
        <w:t xml:space="preserve">Hoyles, C., &amp; Jones, K. (1998). Proofs in dynamic geometry contexts. In C. Mammana &amp; V. Villani (Eds.), </w:t>
      </w:r>
      <w:r w:rsidRPr="00DA00FE">
        <w:rPr>
          <w:i/>
          <w:noProof/>
        </w:rPr>
        <w:t>Perspecives on the Teaching of Geometry for the 21st Century. An ICMI Study</w:t>
      </w:r>
      <w:r w:rsidRPr="00DA00FE">
        <w:rPr>
          <w:noProof/>
        </w:rPr>
        <w:t xml:space="preserve"> (pp. 121 - 127). Dordrecht: Kuwer Academic Publishers.</w:t>
      </w:r>
      <w:bookmarkEnd w:id="74"/>
    </w:p>
    <w:p w14:paraId="6462DC45" w14:textId="77777777" w:rsidR="00EE7AE4" w:rsidRDefault="00EE7AE4" w:rsidP="006D37F7">
      <w:pPr>
        <w:pStyle w:val="Normlnysozarkami"/>
        <w:ind w:left="0"/>
        <w:rPr>
          <w:rFonts w:cs="Arial"/>
          <w:color w:val="222222"/>
          <w:shd w:val="clear" w:color="auto" w:fill="FFFFFF"/>
        </w:rPr>
      </w:pPr>
      <w:r w:rsidRPr="00EE7AE4">
        <w:rPr>
          <w:rFonts w:cs="Arial"/>
          <w:color w:val="222222"/>
          <w:shd w:val="clear" w:color="auto" w:fill="FFFFFF"/>
        </w:rPr>
        <w:t>Hecht, T., &amp; Božek, M. (1998). Matematika pre 2. ročník gymnázií a SOŠ, Zošit 3–Stereometria</w:t>
      </w:r>
    </w:p>
    <w:p w14:paraId="3FA9351C" w14:textId="77777777" w:rsidR="00EE7AE4" w:rsidRPr="00EE7AE4" w:rsidRDefault="00EE7AE4" w:rsidP="006D37F7">
      <w:pPr>
        <w:pStyle w:val="Normlnysozarkami"/>
        <w:ind w:left="0" w:firstLine="720"/>
      </w:pPr>
      <w:r>
        <w:rPr>
          <w:rFonts w:cs="Arial"/>
          <w:color w:val="222222"/>
          <w:shd w:val="clear" w:color="auto" w:fill="FFFFFF"/>
        </w:rPr>
        <w:t xml:space="preserve"> Bratislava: SPN</w:t>
      </w:r>
    </w:p>
    <w:p w14:paraId="363C7C4B" w14:textId="77777777" w:rsidR="00B47DD5" w:rsidRDefault="00CE2923" w:rsidP="006D37F7">
      <w:pPr>
        <w:pStyle w:val="Normlnysozarkami"/>
        <w:ind w:left="0"/>
        <w:rPr>
          <w:i/>
        </w:rPr>
      </w:pPr>
      <w:r>
        <w:t xml:space="preserve">Hradecký, F., Zedek, M., Šimek, J., Mikulčák, J., </w:t>
      </w:r>
      <w:r>
        <w:rPr>
          <w:lang w:val="en-US"/>
        </w:rPr>
        <w:t>&amp;</w:t>
      </w:r>
      <w:r>
        <w:t xml:space="preserve"> Malina, Š. (1969). </w:t>
      </w:r>
      <w:r>
        <w:rPr>
          <w:i/>
        </w:rPr>
        <w:t>Metodika vyučovania</w:t>
      </w:r>
    </w:p>
    <w:p w14:paraId="5967382E" w14:textId="49792256" w:rsidR="00CE2923" w:rsidRPr="00CE2923" w:rsidRDefault="00CE2923" w:rsidP="006D37F7">
      <w:pPr>
        <w:pStyle w:val="Normlnysozarkami"/>
        <w:ind w:left="0" w:firstLine="720"/>
      </w:pPr>
      <w:r>
        <w:rPr>
          <w:i/>
        </w:rPr>
        <w:t xml:space="preserve"> deskriptívnej geometrie a rysovania</w:t>
      </w:r>
      <w:r>
        <w:t>. Bratislava: UK v Bratislave</w:t>
      </w:r>
    </w:p>
    <w:p w14:paraId="67E321B6" w14:textId="77777777" w:rsidR="00EA0BD0" w:rsidRPr="00DA00FE" w:rsidRDefault="00EA0BD0" w:rsidP="006D37F7">
      <w:pPr>
        <w:ind w:left="720" w:hanging="720"/>
        <w:rPr>
          <w:noProof/>
        </w:rPr>
      </w:pPr>
      <w:bookmarkStart w:id="75" w:name="_ENREF_30"/>
      <w:r w:rsidRPr="00DA00FE">
        <w:rPr>
          <w:noProof/>
        </w:rPr>
        <w:t xml:space="preserve">Hrubý, D. (2007). </w:t>
      </w:r>
      <w:r w:rsidRPr="00DA00FE">
        <w:rPr>
          <w:i/>
          <w:noProof/>
        </w:rPr>
        <w:t>Postavení matematiky na gymnáziích</w:t>
      </w:r>
      <w:r w:rsidRPr="00DA00FE">
        <w:rPr>
          <w:noProof/>
        </w:rPr>
        <w:t xml:space="preserve">. Paper presented at the Matematika - základ evropské vzdelanosti, Hradec Králové. </w:t>
      </w:r>
      <w:bookmarkEnd w:id="75"/>
    </w:p>
    <w:p w14:paraId="0F913DA1" w14:textId="77777777" w:rsidR="00EA0BD0" w:rsidRPr="00DA00FE" w:rsidRDefault="00EA0BD0" w:rsidP="006D37F7">
      <w:pPr>
        <w:ind w:left="720" w:hanging="720"/>
        <w:rPr>
          <w:noProof/>
        </w:rPr>
      </w:pPr>
      <w:bookmarkStart w:id="76" w:name="_ENREF_31"/>
      <w:r w:rsidRPr="00DA00FE">
        <w:rPr>
          <w:noProof/>
        </w:rPr>
        <w:t xml:space="preserve">Jaworski, B. (2003). </w:t>
      </w:r>
      <w:r w:rsidRPr="00DA00FE">
        <w:rPr>
          <w:i/>
          <w:noProof/>
        </w:rPr>
        <w:t>Investigating Mathematics Teaching: A Constructivist Enquiry</w:t>
      </w:r>
      <w:r w:rsidRPr="00DA00FE">
        <w:rPr>
          <w:noProof/>
        </w:rPr>
        <w:t xml:space="preserve"> (3 ed.). London: The Falmer Press.</w:t>
      </w:r>
      <w:bookmarkEnd w:id="76"/>
    </w:p>
    <w:p w14:paraId="51F5FC4A" w14:textId="77777777" w:rsidR="00D72DE2" w:rsidRPr="003C2C6D" w:rsidRDefault="00E04921" w:rsidP="006D37F7">
      <w:pPr>
        <w:ind w:left="0"/>
      </w:pPr>
      <w:r w:rsidRPr="003C2C6D">
        <w:t>Jedinák, D. (2009). Podstata a zásady motivačného pôsobenia (aj vo vyučovaní školskej</w:t>
      </w:r>
    </w:p>
    <w:p w14:paraId="64DC8290" w14:textId="64811D8E" w:rsidR="00E04921" w:rsidRPr="003C2C6D" w:rsidRDefault="00E04921" w:rsidP="006D37F7">
      <w:r w:rsidRPr="003C2C6D">
        <w:t xml:space="preserve"> </w:t>
      </w:r>
      <w:r w:rsidR="003D4A9D">
        <w:tab/>
      </w:r>
      <w:r w:rsidRPr="003C2C6D">
        <w:t>matematiky). </w:t>
      </w:r>
      <w:r w:rsidRPr="003649FE">
        <w:rPr>
          <w:i/>
        </w:rPr>
        <w:t>Technology of Education</w:t>
      </w:r>
      <w:r w:rsidRPr="003C2C6D">
        <w:t xml:space="preserve">, 13(7), </w:t>
      </w:r>
      <w:r w:rsidR="003649FE">
        <w:t>s</w:t>
      </w:r>
      <w:r w:rsidRPr="003C2C6D">
        <w:t>13-15.</w:t>
      </w:r>
    </w:p>
    <w:p w14:paraId="3ECDD342" w14:textId="77777777" w:rsidR="003D4A9D" w:rsidRDefault="00487475" w:rsidP="006D37F7">
      <w:pPr>
        <w:ind w:left="0"/>
      </w:pPr>
      <w:bookmarkStart w:id="77" w:name="_ENREF_32"/>
      <w:r w:rsidRPr="003C2C6D">
        <w:t xml:space="preserve">Jodas, V., Koreňová, L.: (2002). Metodická príručka Cabri II. Bratislava: Metodické centrum, Nepa </w:t>
      </w:r>
    </w:p>
    <w:p w14:paraId="7A89CCCA" w14:textId="059643D1" w:rsidR="00487475" w:rsidRPr="003C2C6D" w:rsidRDefault="003D4A9D" w:rsidP="006D37F7">
      <w:pPr>
        <w:ind w:left="0"/>
      </w:pPr>
      <w:r>
        <w:tab/>
      </w:r>
      <w:r w:rsidR="00487475" w:rsidRPr="003C2C6D">
        <w:t>Slovakia.</w:t>
      </w:r>
    </w:p>
    <w:p w14:paraId="1382529A" w14:textId="77777777" w:rsidR="00EA0BD0" w:rsidRPr="00DA00FE" w:rsidRDefault="00EA0BD0" w:rsidP="006D37F7">
      <w:pPr>
        <w:ind w:left="720" w:hanging="720"/>
        <w:rPr>
          <w:noProof/>
        </w:rPr>
      </w:pPr>
      <w:r w:rsidRPr="00DA00FE">
        <w:rPr>
          <w:noProof/>
        </w:rPr>
        <w:t xml:space="preserve">Jozífek, V. (1969). Poznámky k teorii vyučování matematice. </w:t>
      </w:r>
      <w:r w:rsidRPr="00DA00FE">
        <w:rPr>
          <w:i/>
          <w:noProof/>
        </w:rPr>
        <w:t>Pokroky matematiky, fyziky a astronomie, 14</w:t>
      </w:r>
      <w:r w:rsidRPr="00DA00FE">
        <w:rPr>
          <w:noProof/>
        </w:rPr>
        <w:t xml:space="preserve">(3), 148 -151. </w:t>
      </w:r>
      <w:bookmarkEnd w:id="77"/>
    </w:p>
    <w:p w14:paraId="09A7A31C" w14:textId="77777777" w:rsidR="00EA0BD0" w:rsidRPr="00DA00FE" w:rsidRDefault="00EA0BD0" w:rsidP="006D37F7">
      <w:pPr>
        <w:ind w:left="720" w:hanging="720"/>
        <w:rPr>
          <w:noProof/>
        </w:rPr>
      </w:pPr>
      <w:bookmarkStart w:id="78" w:name="_ENREF_33"/>
      <w:r w:rsidRPr="00DA00FE">
        <w:rPr>
          <w:noProof/>
        </w:rPr>
        <w:t xml:space="preserve">Juškevič, A. P. (1977a). </w:t>
      </w:r>
      <w:r w:rsidRPr="00DA00FE">
        <w:rPr>
          <w:i/>
          <w:noProof/>
        </w:rPr>
        <w:t>Istorija matematiki</w:t>
      </w:r>
      <w:r w:rsidRPr="00DA00FE">
        <w:rPr>
          <w:noProof/>
        </w:rPr>
        <w:t xml:space="preserve"> (Vol. II). Moskva: Nauka.</w:t>
      </w:r>
      <w:bookmarkEnd w:id="78"/>
    </w:p>
    <w:p w14:paraId="7F290F62" w14:textId="77777777" w:rsidR="00EA0BD0" w:rsidRDefault="00EA0BD0" w:rsidP="006D37F7">
      <w:pPr>
        <w:ind w:left="720" w:hanging="720"/>
        <w:rPr>
          <w:noProof/>
        </w:rPr>
      </w:pPr>
      <w:bookmarkStart w:id="79" w:name="_ENREF_34"/>
      <w:r w:rsidRPr="00DA00FE">
        <w:rPr>
          <w:noProof/>
        </w:rPr>
        <w:t xml:space="preserve">Juškevič, A. P. (1977b). </w:t>
      </w:r>
      <w:r w:rsidRPr="00DA00FE">
        <w:rPr>
          <w:i/>
          <w:noProof/>
        </w:rPr>
        <w:t>Istorija matematiki I, II</w:t>
      </w:r>
      <w:r w:rsidRPr="00DA00FE">
        <w:rPr>
          <w:noProof/>
        </w:rPr>
        <w:t xml:space="preserve"> (Vol. I). Moskva: Nauka </w:t>
      </w:r>
      <w:bookmarkEnd w:id="79"/>
    </w:p>
    <w:p w14:paraId="654014DE" w14:textId="5434E6CD" w:rsidR="00437441" w:rsidRPr="00437441" w:rsidRDefault="00437441" w:rsidP="003649FE">
      <w:pPr>
        <w:pStyle w:val="Normlnysozarkami"/>
        <w:ind w:left="0"/>
      </w:pPr>
      <w:r>
        <w:t xml:space="preserve">Kadeřávek, J. (1954). </w:t>
      </w:r>
      <w:r>
        <w:rPr>
          <w:i/>
        </w:rPr>
        <w:t>Rysovanie pre 9. -11. postupný ročník všeobecne vzdelávacích škôl</w:t>
      </w:r>
      <w:r>
        <w:t>.</w:t>
      </w:r>
      <w:r w:rsidR="003649FE">
        <w:t xml:space="preserve"> </w:t>
      </w:r>
      <w:r>
        <w:t>Bratislava: SPN</w:t>
      </w:r>
    </w:p>
    <w:p w14:paraId="666D62A3" w14:textId="77777777" w:rsidR="00DA00FE" w:rsidRDefault="00B63E58" w:rsidP="006D37F7">
      <w:pPr>
        <w:ind w:left="0"/>
        <w:rPr>
          <w:rFonts w:cs="Arial"/>
          <w:shd w:val="clear" w:color="auto" w:fill="FFFFFF"/>
        </w:rPr>
      </w:pPr>
      <w:bookmarkStart w:id="80" w:name="_ENREF_35"/>
      <w:r w:rsidRPr="00DA00FE">
        <w:rPr>
          <w:rFonts w:cs="Arial"/>
          <w:shd w:val="clear" w:color="auto" w:fill="FFFFFF"/>
        </w:rPr>
        <w:t xml:space="preserve">Kalaš, I. (2001). </w:t>
      </w:r>
      <w:r w:rsidRPr="00DA00FE">
        <w:rPr>
          <w:rFonts w:cs="Arial"/>
          <w:i/>
          <w:shd w:val="clear" w:color="auto" w:fill="FFFFFF"/>
        </w:rPr>
        <w:t>Čo ponúkajú informačné a komunikačné technológie iným predmetom</w:t>
      </w:r>
      <w:r w:rsidRPr="00DA00FE">
        <w:rPr>
          <w:rFonts w:cs="Arial"/>
          <w:shd w:val="clear" w:color="auto" w:fill="FFFFFF"/>
        </w:rPr>
        <w:t>. Bratislava,</w:t>
      </w:r>
    </w:p>
    <w:p w14:paraId="0D6DE6D4" w14:textId="77777777" w:rsidR="00B63E58" w:rsidRPr="00DA00FE" w:rsidRDefault="00B63E58" w:rsidP="006D37F7">
      <w:pPr>
        <w:ind w:left="0" w:firstLine="720"/>
        <w:rPr>
          <w:rFonts w:cs="Arial"/>
          <w:shd w:val="clear" w:color="auto" w:fill="FFFFFF"/>
        </w:rPr>
      </w:pPr>
      <w:r w:rsidRPr="00DA00FE">
        <w:rPr>
          <w:rFonts w:cs="Arial"/>
          <w:shd w:val="clear" w:color="auto" w:fill="FFFFFF"/>
        </w:rPr>
        <w:t xml:space="preserve"> Slovensko: </w:t>
      </w:r>
      <w:r w:rsidRPr="00DA00FE">
        <w:rPr>
          <w:rFonts w:cs="Arial"/>
          <w:i/>
          <w:iCs/>
          <w:shd w:val="clear" w:color="auto" w:fill="FFFFFF"/>
        </w:rPr>
        <w:t>ŠPÚ Bratislava</w:t>
      </w:r>
      <w:r w:rsidRPr="00DA00FE">
        <w:rPr>
          <w:rFonts w:cs="Arial"/>
          <w:shd w:val="clear" w:color="auto" w:fill="FFFFFF"/>
        </w:rPr>
        <w:t>.</w:t>
      </w:r>
    </w:p>
    <w:p w14:paraId="4C3CFDCD" w14:textId="77777777" w:rsidR="00B63E58" w:rsidRPr="00DA00FE" w:rsidRDefault="00B63E58" w:rsidP="006D37F7">
      <w:pPr>
        <w:ind w:left="0"/>
        <w:rPr>
          <w:rFonts w:cs="Arial"/>
          <w:shd w:val="clear" w:color="auto" w:fill="FFFFFF"/>
        </w:rPr>
      </w:pPr>
      <w:r w:rsidRPr="00DA00FE">
        <w:rPr>
          <w:rFonts w:cs="Arial"/>
          <w:shd w:val="clear" w:color="auto" w:fill="FFFFFF"/>
        </w:rPr>
        <w:t xml:space="preserve">Kalaš, I. a kol. (2013) </w:t>
      </w:r>
      <w:r w:rsidRPr="00DA00FE">
        <w:rPr>
          <w:rFonts w:cs="Arial"/>
          <w:i/>
          <w:shd w:val="clear" w:color="auto" w:fill="FFFFFF"/>
        </w:rPr>
        <w:t>Premeny školy v digitálnom veku</w:t>
      </w:r>
      <w:r w:rsidRPr="00DA00FE">
        <w:rPr>
          <w:rFonts w:cs="Arial"/>
          <w:shd w:val="clear" w:color="auto" w:fill="FFFFFF"/>
        </w:rPr>
        <w:t>. Bratislava, Slovensko: SPN</w:t>
      </w:r>
    </w:p>
    <w:p w14:paraId="5AE17072" w14:textId="77777777" w:rsidR="00EA0BD0" w:rsidRPr="00DA00FE" w:rsidRDefault="00EA0BD0" w:rsidP="006D37F7">
      <w:pPr>
        <w:ind w:left="720" w:hanging="720"/>
        <w:rPr>
          <w:noProof/>
        </w:rPr>
      </w:pPr>
      <w:r w:rsidRPr="00DA00FE">
        <w:rPr>
          <w:noProof/>
        </w:rPr>
        <w:t xml:space="preserve">Kapadia, R. (1987). Vraťte do škol geometrii. </w:t>
      </w:r>
      <w:r w:rsidRPr="00DA00FE">
        <w:rPr>
          <w:i/>
          <w:noProof/>
        </w:rPr>
        <w:t>Pokroky matematiky, fyziky a astronomie, 32</w:t>
      </w:r>
      <w:r w:rsidRPr="00DA00FE">
        <w:rPr>
          <w:noProof/>
        </w:rPr>
        <w:t xml:space="preserve">(2), 97 - 100. </w:t>
      </w:r>
      <w:bookmarkEnd w:id="80"/>
    </w:p>
    <w:p w14:paraId="15A3B07D" w14:textId="77777777" w:rsidR="00487475" w:rsidRPr="003C2C6D" w:rsidRDefault="00426B5D" w:rsidP="006D37F7">
      <w:pPr>
        <w:ind w:left="0"/>
      </w:pPr>
      <w:bookmarkStart w:id="81" w:name="_ENREF_36"/>
      <w:r w:rsidRPr="003C2C6D">
        <w:t xml:space="preserve">Kasacova, B., &amp; Babiakova, S. (2017). </w:t>
      </w:r>
      <w:r w:rsidR="00DA00FE" w:rsidRPr="003C2C6D">
        <w:t>Kognitívne</w:t>
      </w:r>
      <w:r w:rsidRPr="003C2C6D">
        <w:t xml:space="preserve"> </w:t>
      </w:r>
      <w:r w:rsidR="00DA00FE" w:rsidRPr="003C2C6D">
        <w:t>psychologické teórie a ich inspirá</w:t>
      </w:r>
      <w:r w:rsidRPr="003C2C6D">
        <w:t xml:space="preserve">cie pre </w:t>
      </w:r>
      <w:r w:rsidR="00DA00FE" w:rsidRPr="003C2C6D">
        <w:t>súčasne</w:t>
      </w:r>
    </w:p>
    <w:p w14:paraId="43B6748A" w14:textId="77777777" w:rsidR="00426B5D" w:rsidRDefault="00426B5D" w:rsidP="006D37F7">
      <w:r w:rsidRPr="003C2C6D">
        <w:t xml:space="preserve"> </w:t>
      </w:r>
      <w:r w:rsidR="00487475" w:rsidRPr="003C2C6D">
        <w:tab/>
        <w:t xml:space="preserve"> </w:t>
      </w:r>
      <w:r w:rsidR="00DA00FE" w:rsidRPr="003C2C6D">
        <w:t>pedagogické</w:t>
      </w:r>
      <w:r w:rsidRPr="003C2C6D">
        <w:t xml:space="preserve"> </w:t>
      </w:r>
      <w:r w:rsidR="00DA00FE" w:rsidRPr="003C2C6D">
        <w:t>výskumy. Retrived from https://lib.vsu.by/jspui/handle/123456789/13255</w:t>
      </w:r>
    </w:p>
    <w:p w14:paraId="49A1B6C3" w14:textId="77777777" w:rsidR="0082154F" w:rsidRDefault="0082154F" w:rsidP="006D37F7">
      <w:pPr>
        <w:ind w:left="0"/>
      </w:pPr>
      <w:r w:rsidRPr="0082154F">
        <w:t>Katsioloudis, P.; Dickerson, D.; Jovanovic, V.; Jones, M. V. (2016). Use of Dynamic Visualizations</w:t>
      </w:r>
    </w:p>
    <w:p w14:paraId="5BED2E81" w14:textId="77777777" w:rsidR="0082154F" w:rsidRDefault="0082154F" w:rsidP="006D37F7">
      <w:pPr>
        <w:ind w:left="720" w:firstLine="48"/>
      </w:pPr>
      <w:r w:rsidRPr="0082154F">
        <w:t xml:space="preserve">for Engineering Technology, Industrial Technology, and Science Education Students: Implications on Ability to Correctly Create a Sectional View Sketch. </w:t>
      </w:r>
      <w:r w:rsidRPr="0082154F">
        <w:rPr>
          <w:i/>
        </w:rPr>
        <w:t>Journal of Technology Education</w:t>
      </w:r>
      <w:r w:rsidRPr="0082154F">
        <w:t xml:space="preserve">, Vol. 28, No. 1, p. 19 - 36 </w:t>
      </w:r>
    </w:p>
    <w:p w14:paraId="351DF8A2" w14:textId="77777777" w:rsidR="00734FB2" w:rsidRPr="00734FB2" w:rsidRDefault="00734FB2" w:rsidP="006D37F7">
      <w:pPr>
        <w:pStyle w:val="Normlnysozarkami"/>
        <w:ind w:left="0"/>
      </w:pPr>
      <w:r>
        <w:t>Kimberlin, C. (1998) Triangle Centers and Central Triangles.</w:t>
      </w:r>
      <w:r>
        <w:rPr>
          <w:i/>
        </w:rPr>
        <w:t xml:space="preserve">Congr. Numer. </w:t>
      </w:r>
      <w:r>
        <w:t>Vol. 129 (1)</w:t>
      </w:r>
    </w:p>
    <w:p w14:paraId="59D83CA9" w14:textId="77777777" w:rsidR="0013013C" w:rsidRDefault="0013013C" w:rsidP="006D37F7">
      <w:pPr>
        <w:pStyle w:val="Normlnysozarkami"/>
        <w:ind w:left="0"/>
      </w:pPr>
      <w:r>
        <w:t xml:space="preserve">Kloud, V. (2019). </w:t>
      </w:r>
      <w:r w:rsidRPr="0013013C">
        <w:rPr>
          <w:lang w:val="cs-CZ"/>
        </w:rPr>
        <w:t xml:space="preserve">Geometrické důkazy úloh variačního počtu. </w:t>
      </w:r>
      <w:r w:rsidRPr="0013013C">
        <w:rPr>
          <w:i/>
          <w:lang w:val="cs-CZ"/>
        </w:rPr>
        <w:t>Rozhledy matematicko-fyzikální.</w:t>
      </w:r>
      <w:r>
        <w:rPr>
          <w:i/>
        </w:rPr>
        <w:t xml:space="preserve"> </w:t>
      </w:r>
      <w:r>
        <w:t>Vol.</w:t>
      </w:r>
    </w:p>
    <w:p w14:paraId="579C091E" w14:textId="77777777" w:rsidR="0013013C" w:rsidRPr="0013013C" w:rsidRDefault="0013013C" w:rsidP="006D37F7">
      <w:pPr>
        <w:pStyle w:val="Normlnysozarkami"/>
        <w:ind w:left="0" w:firstLine="720"/>
      </w:pPr>
      <w:r>
        <w:t xml:space="preserve"> 94 (3), s. 9 -14</w:t>
      </w:r>
    </w:p>
    <w:p w14:paraId="1816A90E" w14:textId="0E31F828" w:rsidR="00EA0BD0" w:rsidRPr="00DA00FE" w:rsidRDefault="00EA0BD0" w:rsidP="006D37F7">
      <w:pPr>
        <w:ind w:left="720" w:hanging="720"/>
        <w:rPr>
          <w:noProof/>
        </w:rPr>
      </w:pPr>
      <w:r w:rsidRPr="00DA00FE">
        <w:rPr>
          <w:noProof/>
        </w:rPr>
        <w:t xml:space="preserve">Kmeťová, M. (2005). </w:t>
      </w:r>
      <w:r w:rsidRPr="00DA00FE">
        <w:rPr>
          <w:i/>
          <w:noProof/>
        </w:rPr>
        <w:t>Konštruktivistický prístup vo vyučovaní matematiky.</w:t>
      </w:r>
      <w:r w:rsidRPr="00DA00FE">
        <w:rPr>
          <w:noProof/>
        </w:rPr>
        <w:t xml:space="preserve"> </w:t>
      </w:r>
      <w:r w:rsidR="00386223">
        <w:rPr>
          <w:noProof/>
        </w:rPr>
        <w:t xml:space="preserve">In. </w:t>
      </w:r>
      <w:r w:rsidR="003649FE">
        <w:rPr>
          <w:noProof/>
        </w:rPr>
        <w:t xml:space="preserve">Šedivý, O., Fulier, J., Čeretková, S., Palumbíny, D. </w:t>
      </w:r>
      <w:r w:rsidR="003649FE">
        <w:rPr>
          <w:noProof/>
          <w:lang w:val="en-US"/>
        </w:rPr>
        <w:t xml:space="preserve">&amp; </w:t>
      </w:r>
      <w:r w:rsidR="003649FE">
        <w:rPr>
          <w:noProof/>
        </w:rPr>
        <w:t xml:space="preserve">Michalička, P. (Eds.) </w:t>
      </w:r>
      <w:r w:rsidRPr="00DA00FE">
        <w:rPr>
          <w:noProof/>
        </w:rPr>
        <w:t xml:space="preserve">Učiteľ matematiky, jeho profil a príprava, </w:t>
      </w:r>
      <w:r w:rsidR="003649FE">
        <w:rPr>
          <w:noProof/>
        </w:rPr>
        <w:t xml:space="preserve">(s. 43 - 48). </w:t>
      </w:r>
      <w:r w:rsidRPr="00DA00FE">
        <w:rPr>
          <w:noProof/>
        </w:rPr>
        <w:t>Nitra</w:t>
      </w:r>
      <w:bookmarkEnd w:id="81"/>
      <w:r w:rsidR="00386223">
        <w:rPr>
          <w:noProof/>
        </w:rPr>
        <w:t xml:space="preserve">: FPV UKF v Nitre. </w:t>
      </w:r>
    </w:p>
    <w:p w14:paraId="386039CE" w14:textId="77777777" w:rsidR="00EA0BD0" w:rsidRDefault="00EA0BD0" w:rsidP="006D37F7">
      <w:pPr>
        <w:ind w:left="720" w:hanging="720"/>
        <w:rPr>
          <w:noProof/>
        </w:rPr>
      </w:pPr>
      <w:bookmarkStart w:id="82" w:name="_ENREF_37"/>
      <w:r w:rsidRPr="00DA00FE">
        <w:rPr>
          <w:noProof/>
        </w:rPr>
        <w:t xml:space="preserve">Kopka, J. (1999). </w:t>
      </w:r>
      <w:r w:rsidRPr="00DA00FE">
        <w:rPr>
          <w:i/>
          <w:noProof/>
        </w:rPr>
        <w:t>Hrozny problémů  ve školské matematice</w:t>
      </w:r>
      <w:r w:rsidRPr="00DA00FE">
        <w:rPr>
          <w:noProof/>
        </w:rPr>
        <w:t xml:space="preserve"> (Acta Universitatis Purkynianae ed.). Ústí nad Labem: Univerzita J. E. Purkyně v  Ústí nad Labem.</w:t>
      </w:r>
      <w:bookmarkEnd w:id="82"/>
    </w:p>
    <w:p w14:paraId="3CD029B2" w14:textId="25765C38" w:rsidR="003D4A9D" w:rsidRPr="003D4A9D" w:rsidRDefault="003D4A9D" w:rsidP="006D37F7">
      <w:pPr>
        <w:pStyle w:val="Normlnysozarkami"/>
        <w:ind w:left="0"/>
      </w:pPr>
      <w:r>
        <w:t xml:space="preserve">Kopka, J. (2004). </w:t>
      </w:r>
      <w:r w:rsidRPr="003D4A9D">
        <w:rPr>
          <w:i/>
        </w:rPr>
        <w:t>Ako riešiť matematické problémy</w:t>
      </w:r>
      <w:r>
        <w:t xml:space="preserve">. Ružomberok: </w:t>
      </w:r>
      <w:r w:rsidR="006B6108">
        <w:t xml:space="preserve">Verbum </w:t>
      </w:r>
      <w:r>
        <w:t>KÚ v Ružomberku</w:t>
      </w:r>
    </w:p>
    <w:p w14:paraId="5E9664C2" w14:textId="77777777" w:rsidR="00DA00FE" w:rsidRDefault="00B63E58" w:rsidP="006D37F7">
      <w:pPr>
        <w:ind w:left="0"/>
        <w:rPr>
          <w:rFonts w:cs="Arial"/>
          <w:iCs/>
          <w:shd w:val="clear" w:color="auto" w:fill="FFFFFF"/>
        </w:rPr>
      </w:pPr>
      <w:r w:rsidRPr="00DA00FE">
        <w:rPr>
          <w:rFonts w:cs="Arial"/>
          <w:shd w:val="clear" w:color="auto" w:fill="FFFFFF"/>
        </w:rPr>
        <w:t xml:space="preserve">Koreňová, L. (2015). </w:t>
      </w:r>
      <w:r w:rsidRPr="00DA00FE">
        <w:rPr>
          <w:rFonts w:cs="Arial"/>
          <w:i/>
          <w:shd w:val="clear" w:color="auto" w:fill="FFFFFF"/>
        </w:rPr>
        <w:t>Digitálne technológie v školskej matematike</w:t>
      </w:r>
      <w:r w:rsidRPr="00DA00FE">
        <w:rPr>
          <w:rFonts w:cs="Arial"/>
          <w:shd w:val="clear" w:color="auto" w:fill="FFFFFF"/>
        </w:rPr>
        <w:t>. </w:t>
      </w:r>
      <w:r w:rsidRPr="00DA00FE">
        <w:rPr>
          <w:rFonts w:cs="Arial"/>
          <w:iCs/>
          <w:shd w:val="clear" w:color="auto" w:fill="FFFFFF"/>
        </w:rPr>
        <w:t>Bratislava, Slovensko</w:t>
      </w:r>
      <w:r w:rsidRPr="00DA00FE">
        <w:rPr>
          <w:rFonts w:cs="Arial"/>
          <w:i/>
          <w:iCs/>
          <w:shd w:val="clear" w:color="auto" w:fill="FFFFFF"/>
        </w:rPr>
        <w:t xml:space="preserve">: </w:t>
      </w:r>
      <w:r w:rsidRPr="00DA00FE">
        <w:rPr>
          <w:rFonts w:cs="Arial"/>
          <w:iCs/>
          <w:shd w:val="clear" w:color="auto" w:fill="FFFFFF"/>
        </w:rPr>
        <w:t>KEC FMFI</w:t>
      </w:r>
    </w:p>
    <w:p w14:paraId="4AA446E9" w14:textId="77777777" w:rsidR="00B63E58" w:rsidRPr="00DA00FE" w:rsidRDefault="00B63E58" w:rsidP="006D37F7">
      <w:pPr>
        <w:ind w:left="0" w:firstLine="720"/>
        <w:rPr>
          <w:rFonts w:cs="Arial"/>
          <w:shd w:val="clear" w:color="auto" w:fill="FFFFFF"/>
        </w:rPr>
      </w:pPr>
      <w:r w:rsidRPr="00DA00FE">
        <w:rPr>
          <w:rFonts w:cs="Arial"/>
          <w:iCs/>
          <w:shd w:val="clear" w:color="auto" w:fill="FFFFFF"/>
        </w:rPr>
        <w:t xml:space="preserve"> Univerzita Komenského</w:t>
      </w:r>
      <w:r w:rsidRPr="00DA00FE">
        <w:rPr>
          <w:rFonts w:cs="Arial"/>
          <w:shd w:val="clear" w:color="auto" w:fill="FFFFFF"/>
        </w:rPr>
        <w:t>.</w:t>
      </w:r>
    </w:p>
    <w:p w14:paraId="1B4129B8" w14:textId="77777777" w:rsidR="00EA0BD0" w:rsidRDefault="00EA0BD0" w:rsidP="006D37F7">
      <w:pPr>
        <w:ind w:left="720" w:hanging="720"/>
        <w:rPr>
          <w:noProof/>
        </w:rPr>
      </w:pPr>
      <w:bookmarkStart w:id="83" w:name="_ENREF_38"/>
      <w:r w:rsidRPr="00DA00FE">
        <w:rPr>
          <w:noProof/>
        </w:rPr>
        <w:t xml:space="preserve">Kořínek, V. (1965). Reformní hnutí ve vyučovaní matematice ve světe a účast Československé akademie věd na reformě tohoto vyučování u nás. </w:t>
      </w:r>
      <w:r w:rsidRPr="00DA00FE">
        <w:rPr>
          <w:i/>
          <w:noProof/>
        </w:rPr>
        <w:t>Časopis pro pěstování matematiky, 90</w:t>
      </w:r>
      <w:r w:rsidRPr="00DA00FE">
        <w:rPr>
          <w:noProof/>
        </w:rPr>
        <w:t xml:space="preserve">(4), 490 - 496. </w:t>
      </w:r>
      <w:bookmarkEnd w:id="83"/>
    </w:p>
    <w:p w14:paraId="2DEA3FDA" w14:textId="77777777" w:rsidR="00D179C8" w:rsidRDefault="00D179C8" w:rsidP="006D37F7">
      <w:pPr>
        <w:pStyle w:val="Normlnysozarkami"/>
        <w:ind w:left="0"/>
      </w:pPr>
      <w:r>
        <w:t>Križalkovič, K. a kol.  (1972). 500 riešených úloh z geometrie. Bratislava: Alfa</w:t>
      </w:r>
    </w:p>
    <w:p w14:paraId="2D76585E" w14:textId="77777777" w:rsidR="00B47DD5" w:rsidRDefault="00B47DD5" w:rsidP="006D37F7">
      <w:pPr>
        <w:pStyle w:val="Textofarticle"/>
        <w:rPr>
          <w:lang w:val="en-US"/>
        </w:rPr>
      </w:pPr>
      <w:r w:rsidRPr="005F45B2">
        <w:rPr>
          <w:lang w:val="en-US"/>
        </w:rPr>
        <w:t>Kullberg, A., Kempe, U. R., &amp; Marton, F. (2017). What is made possible to learn when using the</w:t>
      </w:r>
    </w:p>
    <w:p w14:paraId="2DD3B292" w14:textId="3028D302" w:rsidR="00B47DD5" w:rsidRPr="005F45B2" w:rsidRDefault="00B47DD5" w:rsidP="006D37F7">
      <w:pPr>
        <w:pStyle w:val="Textofarticle"/>
        <w:ind w:firstLine="720"/>
        <w:rPr>
          <w:lang w:val="en-US"/>
        </w:rPr>
      </w:pPr>
      <w:r w:rsidRPr="005F45B2">
        <w:rPr>
          <w:lang w:val="en-US"/>
        </w:rPr>
        <w:t xml:space="preserve"> variation theory of learning in teaching mathematics?. </w:t>
      </w:r>
      <w:r w:rsidRPr="005F45B2">
        <w:rPr>
          <w:i/>
          <w:lang w:val="en-US"/>
        </w:rPr>
        <w:t>ZDM, 49(4)</w:t>
      </w:r>
      <w:r w:rsidRPr="005F45B2">
        <w:rPr>
          <w:lang w:val="en-US"/>
        </w:rPr>
        <w:t>, 559-569.</w:t>
      </w:r>
    </w:p>
    <w:p w14:paraId="0EA05707" w14:textId="77777777" w:rsidR="00EA0BD0" w:rsidRPr="00DA00FE" w:rsidRDefault="00EA0BD0" w:rsidP="006D37F7">
      <w:pPr>
        <w:ind w:left="720" w:hanging="720"/>
        <w:rPr>
          <w:noProof/>
        </w:rPr>
      </w:pPr>
      <w:bookmarkStart w:id="84" w:name="_ENREF_39"/>
      <w:r w:rsidRPr="00DA00FE">
        <w:rPr>
          <w:noProof/>
        </w:rPr>
        <w:t xml:space="preserve">Kuřina, F. (1989). </w:t>
      </w:r>
      <w:r w:rsidRPr="00DA00FE">
        <w:rPr>
          <w:i/>
          <w:noProof/>
        </w:rPr>
        <w:t>Umění vidět v matematice</w:t>
      </w:r>
      <w:r w:rsidRPr="00DA00FE">
        <w:rPr>
          <w:noProof/>
        </w:rPr>
        <w:t>. Praha: SPN Praha.</w:t>
      </w:r>
      <w:bookmarkEnd w:id="84"/>
    </w:p>
    <w:p w14:paraId="3837704D" w14:textId="77777777" w:rsidR="00EA0BD0" w:rsidRPr="00DA00FE" w:rsidRDefault="00EA0BD0" w:rsidP="006D37F7">
      <w:pPr>
        <w:ind w:left="720" w:hanging="720"/>
        <w:rPr>
          <w:noProof/>
        </w:rPr>
      </w:pPr>
      <w:bookmarkStart w:id="85" w:name="_ENREF_40"/>
      <w:r w:rsidRPr="00DA00FE">
        <w:rPr>
          <w:noProof/>
        </w:rPr>
        <w:t xml:space="preserve">Kuřina, F. (1993). 7. medzinárodní kongres o matematickém vzdělávaní a naše didaktika. </w:t>
      </w:r>
      <w:r w:rsidRPr="00DA00FE">
        <w:rPr>
          <w:i/>
          <w:noProof/>
        </w:rPr>
        <w:t>Pokroky matematiky, fyziky a astronomie, 38</w:t>
      </w:r>
      <w:r w:rsidRPr="00DA00FE">
        <w:rPr>
          <w:noProof/>
        </w:rPr>
        <w:t xml:space="preserve">(3), 174 - 180. </w:t>
      </w:r>
      <w:bookmarkEnd w:id="85"/>
    </w:p>
    <w:p w14:paraId="41DBFBC3" w14:textId="77777777" w:rsidR="00EA0BD0" w:rsidRPr="00DA00FE" w:rsidRDefault="00EA0BD0" w:rsidP="006D37F7">
      <w:pPr>
        <w:ind w:left="720" w:hanging="720"/>
        <w:rPr>
          <w:noProof/>
        </w:rPr>
      </w:pPr>
      <w:bookmarkStart w:id="86" w:name="_ENREF_41"/>
      <w:r w:rsidRPr="00DA00FE">
        <w:rPr>
          <w:noProof/>
        </w:rPr>
        <w:t>Kuřina, F. (2002</w:t>
      </w:r>
      <w:r w:rsidR="003F4456">
        <w:rPr>
          <w:noProof/>
        </w:rPr>
        <w:t>a</w:t>
      </w:r>
      <w:r w:rsidRPr="00DA00FE">
        <w:rPr>
          <w:noProof/>
        </w:rPr>
        <w:t xml:space="preserve">). O matematice a jejím vyučování. </w:t>
      </w:r>
      <w:r w:rsidRPr="00DA00FE">
        <w:rPr>
          <w:i/>
          <w:noProof/>
        </w:rPr>
        <w:t>Obzory matematiky, fyziky a informatiky, 31</w:t>
      </w:r>
      <w:r w:rsidRPr="00DA00FE">
        <w:rPr>
          <w:noProof/>
        </w:rPr>
        <w:t xml:space="preserve">(1), 1 - 8. </w:t>
      </w:r>
      <w:bookmarkEnd w:id="86"/>
    </w:p>
    <w:p w14:paraId="2F562DC0" w14:textId="77777777" w:rsidR="003F4456" w:rsidRPr="003F4456" w:rsidRDefault="003F4456" w:rsidP="006D37F7">
      <w:pPr>
        <w:ind w:left="0"/>
        <w:rPr>
          <w:i/>
        </w:rPr>
      </w:pPr>
      <w:r w:rsidRPr="00D72DE2">
        <w:t>Kuřina, F. (2002</w:t>
      </w:r>
      <w:r>
        <w:t>b</w:t>
      </w:r>
      <w:r w:rsidRPr="00D72DE2">
        <w:t>). Realismus konstruktivních přístupů k vyučování matematice. </w:t>
      </w:r>
      <w:r w:rsidRPr="003F4456">
        <w:rPr>
          <w:i/>
        </w:rPr>
        <w:t>Vedecké štúdie</w:t>
      </w:r>
    </w:p>
    <w:p w14:paraId="1825E449" w14:textId="77777777" w:rsidR="003F4456" w:rsidRPr="00D72DE2" w:rsidRDefault="003F4456" w:rsidP="006D37F7">
      <w:pPr>
        <w:ind w:left="0" w:firstLine="720"/>
      </w:pPr>
      <w:r w:rsidRPr="003F4456">
        <w:rPr>
          <w:i/>
        </w:rPr>
        <w:lastRenderedPageBreak/>
        <w:t>KU</w:t>
      </w:r>
      <w:r>
        <w:t>. R</w:t>
      </w:r>
      <w:r w:rsidRPr="00D72DE2">
        <w:t>oč</w:t>
      </w:r>
      <w:r>
        <w:t xml:space="preserve">. </w:t>
      </w:r>
      <w:r w:rsidRPr="00D72DE2">
        <w:t>2,</w:t>
      </w:r>
      <w:r>
        <w:t xml:space="preserve"> s. </w:t>
      </w:r>
      <w:r w:rsidRPr="00D72DE2">
        <w:t>40-47.</w:t>
      </w:r>
    </w:p>
    <w:p w14:paraId="00B38D94" w14:textId="77777777" w:rsidR="00DA00FE" w:rsidRPr="003F4456" w:rsidRDefault="0097702D" w:rsidP="006D37F7">
      <w:pPr>
        <w:ind w:left="0"/>
        <w:rPr>
          <w:i/>
        </w:rPr>
      </w:pPr>
      <w:r w:rsidRPr="00D72DE2">
        <w:t>Kuřina, F. (2010</w:t>
      </w:r>
      <w:r w:rsidR="003F4456">
        <w:t>a</w:t>
      </w:r>
      <w:r w:rsidRPr="00D72DE2">
        <w:t xml:space="preserve">). Vizuální gramotnost jako složka kultury. In: </w:t>
      </w:r>
      <w:r w:rsidR="003F4456">
        <w:rPr>
          <w:i/>
        </w:rPr>
        <w:t>M</w:t>
      </w:r>
      <w:r w:rsidR="003F4456" w:rsidRPr="003F4456">
        <w:rPr>
          <w:i/>
        </w:rPr>
        <w:t>atematika - fyzika -</w:t>
      </w:r>
    </w:p>
    <w:p w14:paraId="034B1E11" w14:textId="77777777" w:rsidR="0097702D" w:rsidRPr="00D72DE2" w:rsidRDefault="003F4456" w:rsidP="006D37F7">
      <w:r w:rsidRPr="003F4456">
        <w:rPr>
          <w:i/>
        </w:rPr>
        <w:tab/>
        <w:t>informatika</w:t>
      </w:r>
      <w:r w:rsidR="0097702D" w:rsidRPr="00D72DE2">
        <w:t xml:space="preserve">. </w:t>
      </w:r>
      <w:r>
        <w:t xml:space="preserve">Roč. </w:t>
      </w:r>
      <w:r w:rsidR="0097702D" w:rsidRPr="00D72DE2">
        <w:t xml:space="preserve">19 (1), </w:t>
      </w:r>
      <w:r>
        <w:t>s</w:t>
      </w:r>
      <w:r w:rsidR="0097702D" w:rsidRPr="00D72DE2">
        <w:t>.</w:t>
      </w:r>
      <w:r>
        <w:t xml:space="preserve"> </w:t>
      </w:r>
      <w:r w:rsidR="0097702D" w:rsidRPr="00D72DE2">
        <w:t>1-15.</w:t>
      </w:r>
    </w:p>
    <w:p w14:paraId="73CD2799" w14:textId="77777777" w:rsidR="00DA00FE" w:rsidRPr="003F4456" w:rsidRDefault="00426B5D" w:rsidP="006D37F7">
      <w:pPr>
        <w:ind w:left="0"/>
        <w:rPr>
          <w:i/>
        </w:rPr>
      </w:pPr>
      <w:r w:rsidRPr="00D72DE2">
        <w:t>Kuřina, F. (2010</w:t>
      </w:r>
      <w:r w:rsidR="003F4456">
        <w:t>b</w:t>
      </w:r>
      <w:r w:rsidRPr="00D72DE2">
        <w:t>) Matematická k</w:t>
      </w:r>
      <w:r w:rsidR="003F4456">
        <w:t xml:space="preserve">ultura a vyučovaní matematice. </w:t>
      </w:r>
      <w:r w:rsidRPr="003F4456">
        <w:rPr>
          <w:i/>
        </w:rPr>
        <w:t>Pokroky matematiky, fyziky</w:t>
      </w:r>
    </w:p>
    <w:p w14:paraId="2075117B" w14:textId="77777777" w:rsidR="00426B5D" w:rsidRDefault="00426B5D" w:rsidP="006D37F7">
      <w:r w:rsidRPr="003F4456">
        <w:rPr>
          <w:i/>
        </w:rPr>
        <w:t xml:space="preserve"> a astronomie</w:t>
      </w:r>
      <w:r w:rsidRPr="00D72DE2">
        <w:t>. Vol 55 (3), s. 234-255</w:t>
      </w:r>
    </w:p>
    <w:p w14:paraId="462C4E69" w14:textId="77777777" w:rsidR="00B97508" w:rsidRPr="00B97508" w:rsidRDefault="00B97508" w:rsidP="006D37F7">
      <w:pPr>
        <w:pStyle w:val="Normlnysozarkami"/>
        <w:ind w:left="0"/>
      </w:pPr>
      <w:r>
        <w:t xml:space="preserve">Kuřina, F. (2016). </w:t>
      </w:r>
      <w:r>
        <w:rPr>
          <w:i/>
        </w:rPr>
        <w:t xml:space="preserve">Matematika jako pedagogický problém. </w:t>
      </w:r>
      <w:r>
        <w:t>Hradec Králové: Gaudeamus</w:t>
      </w:r>
    </w:p>
    <w:p w14:paraId="2CC8EADC" w14:textId="77777777" w:rsidR="00EA0BD0" w:rsidRDefault="00EA0BD0" w:rsidP="006D37F7">
      <w:pPr>
        <w:ind w:left="720" w:hanging="720"/>
        <w:rPr>
          <w:noProof/>
        </w:rPr>
      </w:pPr>
      <w:bookmarkStart w:id="87" w:name="_ENREF_43"/>
      <w:r w:rsidRPr="00DA00FE">
        <w:rPr>
          <w:noProof/>
        </w:rPr>
        <w:t xml:space="preserve">Kutuzov, </w:t>
      </w:r>
      <w:r w:rsidR="00B63E58" w:rsidRPr="00DA00FE">
        <w:rPr>
          <w:noProof/>
        </w:rPr>
        <w:t xml:space="preserve">B.V. </w:t>
      </w:r>
      <w:r w:rsidRPr="00DA00FE">
        <w:rPr>
          <w:noProof/>
        </w:rPr>
        <w:t xml:space="preserve"> (</w:t>
      </w:r>
      <w:r w:rsidR="00B63E58" w:rsidRPr="00DA00FE">
        <w:rPr>
          <w:noProof/>
        </w:rPr>
        <w:t>1953</w:t>
      </w:r>
      <w:r w:rsidRPr="00DA00FE">
        <w:rPr>
          <w:noProof/>
        </w:rPr>
        <w:t xml:space="preserve">). </w:t>
      </w:r>
      <w:r w:rsidRPr="00DA00FE">
        <w:rPr>
          <w:i/>
          <w:noProof/>
        </w:rPr>
        <w:t>Základy Lobačevského geometrie</w:t>
      </w:r>
      <w:r w:rsidRPr="00DA00FE">
        <w:rPr>
          <w:noProof/>
        </w:rPr>
        <w:t xml:space="preserve">. </w:t>
      </w:r>
      <w:bookmarkEnd w:id="87"/>
      <w:r w:rsidR="00B63E58" w:rsidRPr="00DA00FE">
        <w:rPr>
          <w:noProof/>
        </w:rPr>
        <w:t>Praha: ČSN Praha</w:t>
      </w:r>
    </w:p>
    <w:p w14:paraId="5060F92E" w14:textId="54A07E98" w:rsidR="00FE2AA2" w:rsidRPr="00FE2AA2" w:rsidRDefault="00FE2AA2" w:rsidP="006D37F7">
      <w:pPr>
        <w:pStyle w:val="Normlnysozarkami"/>
        <w:ind w:left="0"/>
      </w:pPr>
      <w:r>
        <w:t xml:space="preserve">Kvasz, L. (2016). Princípy genetického konštruktivizmu. </w:t>
      </w:r>
      <w:r>
        <w:rPr>
          <w:i/>
        </w:rPr>
        <w:t>Orbis Scholae</w:t>
      </w:r>
      <w:r>
        <w:t xml:space="preserve">. Vol 10 (2), p. 15-45 </w:t>
      </w:r>
    </w:p>
    <w:p w14:paraId="32E6D629" w14:textId="77777777" w:rsidR="00EA0BD0" w:rsidRPr="00DA00FE" w:rsidRDefault="00EA0BD0" w:rsidP="006D37F7">
      <w:pPr>
        <w:ind w:left="720" w:hanging="720"/>
        <w:rPr>
          <w:noProof/>
        </w:rPr>
      </w:pPr>
      <w:bookmarkStart w:id="88" w:name="_ENREF_44"/>
      <w:r w:rsidRPr="00DA00FE">
        <w:rPr>
          <w:noProof/>
        </w:rPr>
        <w:t xml:space="preserve">Laborde, C. (1998). Computer Technology and the Teaching of Geometry. Visual phenomena in the teaching/learning of geometry in a computer-based environment. In C. Mammana &amp; V. Villani (Eds.), </w:t>
      </w:r>
      <w:r w:rsidRPr="00DA00FE">
        <w:rPr>
          <w:i/>
          <w:noProof/>
        </w:rPr>
        <w:t>Perspecives on the Teaching of Geometry for the 21st Century. An ICMI Study</w:t>
      </w:r>
      <w:r w:rsidRPr="00DA00FE">
        <w:rPr>
          <w:noProof/>
        </w:rPr>
        <w:t>. Dordrecht: Kluwer Academic Publishers.</w:t>
      </w:r>
      <w:bookmarkEnd w:id="88"/>
    </w:p>
    <w:p w14:paraId="5CB2AD5F" w14:textId="77777777" w:rsidR="00EA0BD0" w:rsidRDefault="00EA0BD0" w:rsidP="006D37F7">
      <w:pPr>
        <w:ind w:left="720" w:hanging="720"/>
        <w:rPr>
          <w:noProof/>
        </w:rPr>
      </w:pPr>
      <w:bookmarkStart w:id="89" w:name="_ENREF_45"/>
      <w:r w:rsidRPr="00DA00FE">
        <w:rPr>
          <w:noProof/>
        </w:rPr>
        <w:t xml:space="preserve">Lesh, R., &amp; Doerr, H. M. (Eds.). (2003). </w:t>
      </w:r>
      <w:r w:rsidRPr="00DA00FE">
        <w:rPr>
          <w:i/>
          <w:noProof/>
        </w:rPr>
        <w:t>Beyond Constructivism. Models and Modeling Perspectives on Mathematics Problem Solving, Learning, and Teaching</w:t>
      </w:r>
      <w:r w:rsidRPr="00DA00FE">
        <w:rPr>
          <w:noProof/>
        </w:rPr>
        <w:t>. Mahwah: Lawrence Erlbaum Associates.</w:t>
      </w:r>
      <w:bookmarkEnd w:id="89"/>
    </w:p>
    <w:p w14:paraId="3B3BF38E" w14:textId="77777777" w:rsidR="00B47DD5" w:rsidRDefault="00B47DD5" w:rsidP="006D37F7">
      <w:pPr>
        <w:ind w:left="0"/>
        <w:rPr>
          <w:lang w:val="en-US"/>
        </w:rPr>
      </w:pPr>
      <w:r w:rsidRPr="00B47DD5">
        <w:rPr>
          <w:lang w:val="en-US"/>
        </w:rPr>
        <w:t>Leung, A. (2003). Dynamic geometry and the theory of variation. In N. A. Pateman, B. J.</w:t>
      </w:r>
    </w:p>
    <w:p w14:paraId="05FB6701" w14:textId="77777777" w:rsidR="00B47DD5" w:rsidRPr="00B47DD5" w:rsidRDefault="00B47DD5" w:rsidP="006D37F7">
      <w:pPr>
        <w:ind w:left="720"/>
        <w:rPr>
          <w:lang w:val="en-US"/>
        </w:rPr>
      </w:pPr>
      <w:r w:rsidRPr="00B47DD5">
        <w:rPr>
          <w:lang w:val="en-US"/>
        </w:rPr>
        <w:t xml:space="preserve">Doughherty, &amp; J. T. Zillox (Eds.), Proceedings of PME 27: </w:t>
      </w:r>
      <w:r w:rsidRPr="00B47DD5">
        <w:rPr>
          <w:i/>
          <w:lang w:val="en-US"/>
        </w:rPr>
        <w:t>Psychology of Mathematics Education 27th International Conference Volume 3</w:t>
      </w:r>
      <w:r w:rsidRPr="00B47DD5">
        <w:rPr>
          <w:lang w:val="en-US"/>
        </w:rPr>
        <w:t xml:space="preserve"> (pp. 197–204). Honolulu: University of Hawaii.</w:t>
      </w:r>
    </w:p>
    <w:p w14:paraId="27C86EC0" w14:textId="77777777" w:rsidR="00B47DD5" w:rsidRPr="00B47DD5" w:rsidRDefault="00B47DD5" w:rsidP="006D37F7">
      <w:pPr>
        <w:ind w:left="0" w:right="303"/>
        <w:rPr>
          <w:lang w:val="en-US"/>
        </w:rPr>
      </w:pPr>
      <w:r w:rsidRPr="00B47DD5">
        <w:rPr>
          <w:lang w:val="en-US"/>
        </w:rPr>
        <w:t xml:space="preserve">Leung, A. (2008). Dragging in a dynamic geometry environment through the lens of </w:t>
      </w:r>
    </w:p>
    <w:p w14:paraId="18AB51BB" w14:textId="6E95F1D8" w:rsidR="00B47DD5" w:rsidRPr="00B47DD5" w:rsidRDefault="00B47DD5" w:rsidP="006D37F7">
      <w:pPr>
        <w:ind w:left="0" w:right="303" w:firstLine="720"/>
        <w:rPr>
          <w:lang w:val="en-US"/>
        </w:rPr>
      </w:pPr>
      <w:r w:rsidRPr="00B47DD5">
        <w:rPr>
          <w:lang w:val="en-US"/>
        </w:rPr>
        <w:t xml:space="preserve">variation. </w:t>
      </w:r>
      <w:r w:rsidRPr="00B47DD5">
        <w:rPr>
          <w:i/>
          <w:lang w:val="en-US"/>
        </w:rPr>
        <w:t>International Journal of Computers for Mathematical Learning</w:t>
      </w:r>
      <w:r w:rsidRPr="00B47DD5">
        <w:rPr>
          <w:lang w:val="en-US"/>
        </w:rPr>
        <w:t>, 13,135-157.</w:t>
      </w:r>
    </w:p>
    <w:p w14:paraId="126BDF84" w14:textId="77777777" w:rsidR="00B47DD5" w:rsidRDefault="00B47DD5" w:rsidP="006D37F7">
      <w:pPr>
        <w:ind w:left="0" w:right="114"/>
        <w:rPr>
          <w:lang w:val="en-US"/>
        </w:rPr>
      </w:pPr>
      <w:r w:rsidRPr="00B47DD5">
        <w:rPr>
          <w:lang w:val="en-US"/>
        </w:rPr>
        <w:t>Leung, A., &amp; Chan, Y. C. (2006). Exploring necessary and s</w:t>
      </w:r>
      <w:r>
        <w:rPr>
          <w:lang w:val="en-US"/>
        </w:rPr>
        <w:t>ufficient conditions in dynamic</w:t>
      </w:r>
    </w:p>
    <w:p w14:paraId="7F6B2788" w14:textId="24048288" w:rsidR="00B47DD5" w:rsidRPr="00B47DD5" w:rsidRDefault="00B47DD5" w:rsidP="006D37F7">
      <w:pPr>
        <w:ind w:left="720" w:right="114"/>
        <w:rPr>
          <w:lang w:val="en-US"/>
        </w:rPr>
      </w:pPr>
      <w:r w:rsidRPr="00B47DD5">
        <w:rPr>
          <w:lang w:val="en-US"/>
        </w:rPr>
        <w:t xml:space="preserve">geometry environment. </w:t>
      </w:r>
      <w:r w:rsidRPr="00B47DD5">
        <w:rPr>
          <w:i/>
          <w:lang w:val="en-US"/>
        </w:rPr>
        <w:t>The International Journal for Technology in Mathematics Education, 13(1)</w:t>
      </w:r>
      <w:r w:rsidRPr="00B47DD5">
        <w:rPr>
          <w:lang w:val="en-US"/>
        </w:rPr>
        <w:t>, 37–43.</w:t>
      </w:r>
    </w:p>
    <w:p w14:paraId="4DB2047B" w14:textId="77777777" w:rsidR="0000547A" w:rsidRPr="00D72DE2" w:rsidRDefault="0000547A" w:rsidP="006D37F7">
      <w:pPr>
        <w:ind w:left="0"/>
      </w:pPr>
      <w:r w:rsidRPr="00D72DE2">
        <w:t xml:space="preserve">Linhart, J. (1976). Pyschologie učení. Praha: SPN </w:t>
      </w:r>
    </w:p>
    <w:p w14:paraId="4162BCE6" w14:textId="77777777" w:rsidR="00DA00FE" w:rsidRDefault="00B63E58" w:rsidP="006D37F7">
      <w:pPr>
        <w:ind w:left="0"/>
      </w:pPr>
      <w:r w:rsidRPr="00DA00FE">
        <w:t>List of Interactive Geometry Software</w:t>
      </w:r>
      <w:r w:rsidRPr="00DA00FE">
        <w:rPr>
          <w:i/>
        </w:rPr>
        <w:t xml:space="preserve">. </w:t>
      </w:r>
      <w:r w:rsidRPr="00DA00FE">
        <w:t>In.</w:t>
      </w:r>
      <w:r w:rsidRPr="00DA00FE">
        <w:rPr>
          <w:i/>
        </w:rPr>
        <w:t xml:space="preserve">  Wikipedia</w:t>
      </w:r>
      <w:r w:rsidRPr="00DA00FE">
        <w:t>. Dostupné z 6. marca 2021 z</w:t>
      </w:r>
    </w:p>
    <w:p w14:paraId="03F591B5" w14:textId="57AA6024" w:rsidR="00B63E58" w:rsidRDefault="00B63E58" w:rsidP="006D37F7">
      <w:pPr>
        <w:rPr>
          <w:rStyle w:val="Hypertextovprepojenie"/>
        </w:rPr>
      </w:pPr>
      <w:r w:rsidRPr="00D72DE2">
        <w:t xml:space="preserve"> </w:t>
      </w:r>
      <w:r w:rsidR="006D37F7">
        <w:tab/>
      </w:r>
      <w:hyperlink r:id="rId260" w:history="1">
        <w:r w:rsidRPr="00D72DE2">
          <w:rPr>
            <w:rStyle w:val="Hypertextovprepojenie"/>
          </w:rPr>
          <w:t>https://en.wikipedia.org/wiki/List_of_interactive_geometry_software</w:t>
        </w:r>
      </w:hyperlink>
    </w:p>
    <w:p w14:paraId="7EE39189" w14:textId="77777777" w:rsidR="0082154F" w:rsidRDefault="0082154F" w:rsidP="006D37F7">
      <w:pPr>
        <w:ind w:left="0"/>
      </w:pPr>
      <w:r w:rsidRPr="0082154F">
        <w:t>Lohman, D. F. (1979). Spatial ability: A review and reanalysis of the correlational literature.</w:t>
      </w:r>
    </w:p>
    <w:p w14:paraId="7B532B3A" w14:textId="77777777" w:rsidR="0082154F" w:rsidRPr="0082154F" w:rsidRDefault="0082154F" w:rsidP="006D37F7">
      <w:pPr>
        <w:ind w:left="720" w:firstLine="48"/>
      </w:pPr>
      <w:r w:rsidRPr="0082154F">
        <w:t xml:space="preserve">Technical Report No. 8 Palo Alto, Ca: Aptitude Reseach Project, School of Education, Stanford University </w:t>
      </w:r>
    </w:p>
    <w:p w14:paraId="40AE5704" w14:textId="77777777" w:rsidR="0082154F" w:rsidRDefault="0082154F" w:rsidP="006D37F7">
      <w:pPr>
        <w:ind w:left="0"/>
      </w:pPr>
      <w:r w:rsidRPr="0082154F">
        <w:t>Lohman, D. F. (1988). Spatial abilities as traits, processes, and knowledge. In. R. J. Stenberg (Ed.),</w:t>
      </w:r>
    </w:p>
    <w:p w14:paraId="7B4D1389" w14:textId="77777777" w:rsidR="0082154F" w:rsidRPr="0082154F" w:rsidRDefault="0082154F" w:rsidP="006D37F7">
      <w:pPr>
        <w:ind w:left="0" w:firstLine="720"/>
      </w:pPr>
      <w:r w:rsidRPr="0082154F">
        <w:t xml:space="preserve">  Advances in the psychology of human intelligence (pp. 181-248). Hillsdale, NJ: Erlbaum</w:t>
      </w:r>
    </w:p>
    <w:p w14:paraId="56F35BDD" w14:textId="77777777" w:rsidR="00EA0BD0" w:rsidRDefault="00EA0BD0" w:rsidP="006D37F7">
      <w:pPr>
        <w:ind w:left="720" w:hanging="720"/>
        <w:rPr>
          <w:noProof/>
        </w:rPr>
      </w:pPr>
      <w:bookmarkStart w:id="90" w:name="_ENREF_46"/>
      <w:r w:rsidRPr="00DA00FE">
        <w:rPr>
          <w:noProof/>
        </w:rPr>
        <w:t xml:space="preserve">Lukáč, S. (2003). Niektoré možnosti využitia informačných technológií na podporu vyučovania matematiky. </w:t>
      </w:r>
      <w:r w:rsidRPr="00DA00FE">
        <w:rPr>
          <w:i/>
          <w:noProof/>
        </w:rPr>
        <w:t>Matematika Informatika Fyzika</w:t>
      </w:r>
      <w:r w:rsidRPr="00DA00FE">
        <w:rPr>
          <w:noProof/>
        </w:rPr>
        <w:t xml:space="preserve">(21), 28 - 34. </w:t>
      </w:r>
      <w:bookmarkEnd w:id="90"/>
    </w:p>
    <w:p w14:paraId="065FC61E" w14:textId="77777777" w:rsidR="00910B9F" w:rsidRDefault="00824D1F" w:rsidP="006D37F7">
      <w:pPr>
        <w:pStyle w:val="Normlnysozarkami"/>
        <w:ind w:left="0"/>
        <w:rPr>
          <w:rFonts w:cs="Arial"/>
          <w:color w:val="222222"/>
          <w:shd w:val="clear" w:color="auto" w:fill="FFFFFF"/>
        </w:rPr>
      </w:pPr>
      <w:r w:rsidRPr="00E50D63">
        <w:rPr>
          <w:rFonts w:cs="Arial"/>
          <w:color w:val="222222"/>
          <w:shd w:val="clear" w:color="auto" w:fill="FFFFFF"/>
        </w:rPr>
        <w:t>Lukáč, S. (2014). Bádateľský prístup k výučbe trojuholníkov. </w:t>
      </w:r>
      <w:r w:rsidRPr="00E50D63">
        <w:rPr>
          <w:rFonts w:cs="Arial"/>
          <w:i/>
          <w:iCs/>
          <w:color w:val="222222"/>
          <w:shd w:val="clear" w:color="auto" w:fill="FFFFFF"/>
        </w:rPr>
        <w:t>Matematika–fyzika–informatika</w:t>
      </w:r>
      <w:r w:rsidRPr="00E50D63">
        <w:rPr>
          <w:rFonts w:cs="Arial"/>
          <w:color w:val="222222"/>
          <w:shd w:val="clear" w:color="auto" w:fill="FFFFFF"/>
        </w:rPr>
        <w:t>, </w:t>
      </w:r>
      <w:r w:rsidRPr="00E50D63">
        <w:rPr>
          <w:rFonts w:cs="Arial"/>
          <w:i/>
          <w:iCs/>
          <w:color w:val="222222"/>
          <w:shd w:val="clear" w:color="auto" w:fill="FFFFFF"/>
        </w:rPr>
        <w:t>23</w:t>
      </w:r>
      <w:r w:rsidRPr="00E50D63">
        <w:rPr>
          <w:rFonts w:cs="Arial"/>
          <w:color w:val="222222"/>
          <w:shd w:val="clear" w:color="auto" w:fill="FFFFFF"/>
        </w:rPr>
        <w:t>(5),</w:t>
      </w:r>
    </w:p>
    <w:p w14:paraId="5118191B" w14:textId="234032A9" w:rsidR="00824D1F" w:rsidRPr="00824D1F" w:rsidRDefault="00824D1F" w:rsidP="00910B9F">
      <w:pPr>
        <w:pStyle w:val="Normlnysozarkami"/>
        <w:ind w:left="0" w:firstLine="720"/>
      </w:pPr>
      <w:r w:rsidRPr="00E50D63">
        <w:rPr>
          <w:rFonts w:cs="Arial"/>
          <w:color w:val="222222"/>
          <w:shd w:val="clear" w:color="auto" w:fill="FFFFFF"/>
        </w:rPr>
        <w:t xml:space="preserve"> 337-351.</w:t>
      </w:r>
    </w:p>
    <w:p w14:paraId="24880943" w14:textId="77777777" w:rsidR="00EA0BD0" w:rsidRPr="00DA00FE" w:rsidRDefault="00EA0BD0" w:rsidP="006D37F7">
      <w:pPr>
        <w:ind w:left="720" w:hanging="720"/>
        <w:rPr>
          <w:noProof/>
        </w:rPr>
      </w:pPr>
      <w:bookmarkStart w:id="91" w:name="_ENREF_47"/>
      <w:r w:rsidRPr="00DA00FE">
        <w:rPr>
          <w:noProof/>
        </w:rPr>
        <w:t xml:space="preserve">Lukáč, S., Engel, R., Hanč, J., Hančová, M., Hnátová, J., Kíreš, M., . . . Žilková, K. (2010). </w:t>
      </w:r>
      <w:r w:rsidRPr="00DA00FE">
        <w:rPr>
          <w:i/>
          <w:noProof/>
        </w:rPr>
        <w:t>Využitie informačných a komunikačných technológií v predmete matematika pre stredné školy. Učebný materiál - modul 3</w:t>
      </w:r>
      <w:r w:rsidRPr="00DA00FE">
        <w:rPr>
          <w:noProof/>
        </w:rPr>
        <w:t xml:space="preserve"> (1 ed.). Košice: Elfa s.r.o.</w:t>
      </w:r>
      <w:bookmarkEnd w:id="91"/>
    </w:p>
    <w:p w14:paraId="11D80AC3" w14:textId="77777777" w:rsidR="00EA0BD0" w:rsidRPr="00DA00FE" w:rsidRDefault="00EA0BD0" w:rsidP="006D37F7">
      <w:pPr>
        <w:ind w:left="720" w:hanging="720"/>
        <w:rPr>
          <w:noProof/>
        </w:rPr>
      </w:pPr>
      <w:bookmarkStart w:id="92" w:name="_ENREF_48"/>
      <w:r w:rsidRPr="00DA00FE">
        <w:rPr>
          <w:noProof/>
        </w:rPr>
        <w:t xml:space="preserve">Mancosu, P. (2005). Visualization in logic and mathematics. In P. Mancosu, K. F. Jorgensen &amp; S. A. Pedersen (Eds.), </w:t>
      </w:r>
      <w:r w:rsidRPr="00DA00FE">
        <w:rPr>
          <w:i/>
          <w:noProof/>
        </w:rPr>
        <w:t>Visualization, explanation and reasoning styles in mathematics</w:t>
      </w:r>
      <w:r w:rsidRPr="00DA00FE">
        <w:rPr>
          <w:noProof/>
        </w:rPr>
        <w:t xml:space="preserve"> (pp. 13 - 28). Dordrecht: Springer.</w:t>
      </w:r>
      <w:bookmarkEnd w:id="92"/>
    </w:p>
    <w:p w14:paraId="28218FE4" w14:textId="77777777" w:rsidR="009E0B1D" w:rsidRDefault="009E0B1D" w:rsidP="006D37F7">
      <w:pPr>
        <w:ind w:left="720" w:hanging="720"/>
        <w:rPr>
          <w:rFonts w:cs="Arial"/>
          <w:shd w:val="clear" w:color="auto" w:fill="FFFFFF"/>
        </w:rPr>
      </w:pPr>
      <w:bookmarkStart w:id="93" w:name="_ENREF_49"/>
      <w:r w:rsidRPr="00DA00FE">
        <w:rPr>
          <w:rFonts w:cs="Arial"/>
          <w:shd w:val="clear" w:color="auto" w:fill="FFFFFF"/>
        </w:rPr>
        <w:t>Martin, G. E. (2012). </w:t>
      </w:r>
      <w:r w:rsidRPr="00DA00FE">
        <w:rPr>
          <w:rFonts w:cs="Arial"/>
          <w:i/>
          <w:iCs/>
          <w:shd w:val="clear" w:color="auto" w:fill="FFFFFF"/>
        </w:rPr>
        <w:t>Geometric constructions</w:t>
      </w:r>
      <w:r w:rsidRPr="00DA00FE">
        <w:rPr>
          <w:rFonts w:cs="Arial"/>
          <w:shd w:val="clear" w:color="auto" w:fill="FFFFFF"/>
        </w:rPr>
        <w:t>. Springer Science &amp; Business Media.</w:t>
      </w:r>
    </w:p>
    <w:p w14:paraId="7E5EE18B" w14:textId="77777777" w:rsidR="009E1508" w:rsidRDefault="006D37F7" w:rsidP="006D37F7">
      <w:pPr>
        <w:pStyle w:val="Normlnysozarkami"/>
        <w:ind w:left="0"/>
        <w:rPr>
          <w:rFonts w:cs="Arial"/>
          <w:color w:val="202122"/>
          <w:shd w:val="clear" w:color="auto" w:fill="FFFFFF"/>
        </w:rPr>
      </w:pPr>
      <w:r w:rsidRPr="009E1508">
        <w:rPr>
          <w:rFonts w:cs="Arial"/>
          <w:color w:val="202122"/>
          <w:shd w:val="clear" w:color="auto" w:fill="FFFFFF"/>
        </w:rPr>
        <w:t>Martin, O. (2012). </w:t>
      </w:r>
      <w:r w:rsidRPr="009E1508">
        <w:rPr>
          <w:rFonts w:cs="Arial"/>
          <w:i/>
          <w:iCs/>
          <w:shd w:val="clear" w:color="auto" w:fill="FFFFFF"/>
        </w:rPr>
        <w:t>The "Hidden" Prehistory of European Research Networking</w:t>
      </w:r>
      <w:r w:rsidRPr="009E1508">
        <w:rPr>
          <w:rFonts w:cs="Arial"/>
          <w:color w:val="202122"/>
          <w:shd w:val="clear" w:color="auto" w:fill="FFFFFF"/>
        </w:rPr>
        <w:t xml:space="preserve">. New York: Trafford </w:t>
      </w:r>
    </w:p>
    <w:p w14:paraId="480611F8" w14:textId="1E601EF8" w:rsidR="006D37F7" w:rsidRPr="009E1508" w:rsidRDefault="009E1508" w:rsidP="006D37F7">
      <w:pPr>
        <w:pStyle w:val="Normlnysozarkami"/>
        <w:ind w:left="0"/>
      </w:pPr>
      <w:r>
        <w:rPr>
          <w:rFonts w:cs="Arial"/>
          <w:color w:val="202122"/>
          <w:shd w:val="clear" w:color="auto" w:fill="FFFFFF"/>
        </w:rPr>
        <w:tab/>
      </w:r>
      <w:r w:rsidR="006D37F7" w:rsidRPr="009E1508">
        <w:rPr>
          <w:rFonts w:cs="Arial"/>
          <w:color w:val="202122"/>
          <w:shd w:val="clear" w:color="auto" w:fill="FFFFFF"/>
        </w:rPr>
        <w:t>Publishing. </w:t>
      </w:r>
    </w:p>
    <w:p w14:paraId="3084F720" w14:textId="77777777" w:rsidR="00B47DD5" w:rsidRPr="005F45B2" w:rsidRDefault="00B47DD5" w:rsidP="006D37F7">
      <w:pPr>
        <w:pStyle w:val="Textofarticle"/>
        <w:rPr>
          <w:lang w:val="en-US"/>
        </w:rPr>
      </w:pPr>
      <w:r w:rsidRPr="005F45B2">
        <w:rPr>
          <w:lang w:val="en-US"/>
        </w:rPr>
        <w:t xml:space="preserve">Marton, F. (2015). </w:t>
      </w:r>
      <w:r w:rsidRPr="005F45B2">
        <w:rPr>
          <w:i/>
          <w:lang w:val="en-US"/>
        </w:rPr>
        <w:t>Necessary conditions of learning</w:t>
      </w:r>
      <w:r w:rsidRPr="005F45B2">
        <w:rPr>
          <w:lang w:val="en-US"/>
        </w:rPr>
        <w:t xml:space="preserve">. New York: </w:t>
      </w:r>
      <w:bookmarkStart w:id="94" w:name="_bookmark32"/>
      <w:bookmarkEnd w:id="94"/>
      <w:r w:rsidRPr="005F45B2">
        <w:rPr>
          <w:lang w:val="en-US"/>
        </w:rPr>
        <w:t>Routledge.</w:t>
      </w:r>
    </w:p>
    <w:p w14:paraId="7809645B" w14:textId="77777777" w:rsidR="00B47DD5" w:rsidRPr="005F45B2" w:rsidRDefault="00B47DD5" w:rsidP="006D37F7">
      <w:pPr>
        <w:pStyle w:val="Textofarticle"/>
        <w:rPr>
          <w:lang w:val="en-US"/>
        </w:rPr>
      </w:pPr>
      <w:r w:rsidRPr="005F45B2">
        <w:rPr>
          <w:lang w:val="en-US"/>
        </w:rPr>
        <w:t xml:space="preserve">Marton, F., &amp; Booth, S. (1997). </w:t>
      </w:r>
      <w:r w:rsidRPr="005F45B2">
        <w:rPr>
          <w:i/>
          <w:lang w:val="en-US"/>
        </w:rPr>
        <w:t>Learning and awareness</w:t>
      </w:r>
      <w:r w:rsidRPr="005F45B2">
        <w:rPr>
          <w:lang w:val="en-US"/>
        </w:rPr>
        <w:t xml:space="preserve">. Mahwah </w:t>
      </w:r>
      <w:bookmarkStart w:id="95" w:name="_bookmark33"/>
      <w:bookmarkEnd w:id="95"/>
      <w:r w:rsidRPr="005F45B2">
        <w:rPr>
          <w:lang w:val="en-US"/>
        </w:rPr>
        <w:t>N.J.: Lawrence Erlbaum.</w:t>
      </w:r>
    </w:p>
    <w:p w14:paraId="31F575FC" w14:textId="77777777" w:rsidR="00B47DD5" w:rsidRDefault="00B47DD5" w:rsidP="006D37F7">
      <w:pPr>
        <w:ind w:left="0"/>
        <w:rPr>
          <w:i/>
          <w:lang w:val="en-US"/>
        </w:rPr>
      </w:pPr>
      <w:r w:rsidRPr="00B47DD5">
        <w:rPr>
          <w:lang w:val="en-US"/>
        </w:rPr>
        <w:t xml:space="preserve">Marton, F., &amp; Pang, M. F. (2006). On some necessary conditions of </w:t>
      </w:r>
      <w:bookmarkStart w:id="96" w:name="_bookmark34"/>
      <w:bookmarkEnd w:id="96"/>
      <w:r w:rsidRPr="00B47DD5">
        <w:rPr>
          <w:lang w:val="en-US"/>
        </w:rPr>
        <w:t xml:space="preserve">learning. </w:t>
      </w:r>
      <w:r w:rsidRPr="00B47DD5">
        <w:rPr>
          <w:i/>
          <w:lang w:val="en-US"/>
        </w:rPr>
        <w:t>The Journal</w:t>
      </w:r>
      <w:r>
        <w:rPr>
          <w:i/>
          <w:lang w:val="en-US"/>
        </w:rPr>
        <w:t xml:space="preserve"> </w:t>
      </w:r>
      <w:r w:rsidRPr="00B47DD5">
        <w:rPr>
          <w:i/>
          <w:lang w:val="en-US"/>
        </w:rPr>
        <w:t xml:space="preserve"> of the</w:t>
      </w:r>
    </w:p>
    <w:p w14:paraId="1B5C002E" w14:textId="30BC0510" w:rsidR="00B47DD5" w:rsidRPr="00B47DD5" w:rsidRDefault="00B47DD5" w:rsidP="006D37F7">
      <w:pPr>
        <w:ind w:left="709"/>
        <w:rPr>
          <w:lang w:val="en-US"/>
        </w:rPr>
      </w:pPr>
      <w:r w:rsidRPr="00B47DD5">
        <w:rPr>
          <w:i/>
          <w:lang w:val="en-US"/>
        </w:rPr>
        <w:t xml:space="preserve"> Learning Sciences,</w:t>
      </w:r>
      <w:r w:rsidRPr="00B47DD5">
        <w:rPr>
          <w:lang w:val="en-US"/>
        </w:rPr>
        <w:t xml:space="preserve"> 15(2), 193–220.</w:t>
      </w:r>
    </w:p>
    <w:p w14:paraId="381B105A" w14:textId="77777777" w:rsidR="00B47DD5" w:rsidRDefault="00B47DD5" w:rsidP="006D37F7">
      <w:pPr>
        <w:ind w:left="0"/>
        <w:rPr>
          <w:i/>
          <w:lang w:val="en-US"/>
        </w:rPr>
      </w:pPr>
      <w:r w:rsidRPr="00B47DD5">
        <w:rPr>
          <w:lang w:val="en-US"/>
        </w:rPr>
        <w:t xml:space="preserve">Marton, F., &amp; Pang, M. F. (2013). </w:t>
      </w:r>
      <w:r w:rsidRPr="00B47DD5">
        <w:rPr>
          <w:i/>
          <w:lang w:val="en-US"/>
        </w:rPr>
        <w:t>Meanings are acquired from experi- encing differences</w:t>
      </w:r>
    </w:p>
    <w:p w14:paraId="337FA7C6" w14:textId="54DF436E" w:rsidR="00B47DD5" w:rsidRPr="00B47DD5" w:rsidRDefault="00B47DD5" w:rsidP="006D37F7">
      <w:pPr>
        <w:ind w:left="709"/>
        <w:rPr>
          <w:lang w:val="en-US"/>
        </w:rPr>
      </w:pPr>
      <w:r w:rsidRPr="00B47DD5">
        <w:rPr>
          <w:i/>
          <w:lang w:val="en-US"/>
        </w:rPr>
        <w:t>against a background of sameness, rather than from experiencing sameness against a background of difference</w:t>
      </w:r>
      <w:r w:rsidRPr="00B47DD5">
        <w:rPr>
          <w:lang w:val="en-US"/>
        </w:rPr>
        <w:t>: Putting a conjecture to test by embedding it into a pedagogical tool. Frontline Learning Research, 1(1), 24–41.</w:t>
      </w:r>
    </w:p>
    <w:p w14:paraId="2A99E862" w14:textId="60DB1548" w:rsidR="00EA0BD0" w:rsidRPr="00DA00FE" w:rsidRDefault="00EA0BD0" w:rsidP="006D37F7">
      <w:pPr>
        <w:ind w:left="720" w:hanging="720"/>
        <w:rPr>
          <w:noProof/>
        </w:rPr>
      </w:pPr>
      <w:r w:rsidRPr="00DA00FE">
        <w:rPr>
          <w:noProof/>
        </w:rPr>
        <w:lastRenderedPageBreak/>
        <w:t xml:space="preserve">Melušová, J. (2005). </w:t>
      </w:r>
      <w:r w:rsidRPr="00DA00FE">
        <w:rPr>
          <w:i/>
          <w:noProof/>
        </w:rPr>
        <w:t>Význam didaktického softvéru vo vyučovaní matematiky.</w:t>
      </w:r>
      <w:r w:rsidRPr="00DA00FE">
        <w:rPr>
          <w:noProof/>
        </w:rPr>
        <w:t xml:space="preserve"> </w:t>
      </w:r>
      <w:r w:rsidR="00386223">
        <w:rPr>
          <w:noProof/>
        </w:rPr>
        <w:t>In.</w:t>
      </w:r>
      <w:r w:rsidR="003649FE">
        <w:rPr>
          <w:noProof/>
        </w:rPr>
        <w:t xml:space="preserve"> Šedivý, O., Fulier, J. Čeretková, S., Palumbíny, D. </w:t>
      </w:r>
      <w:r w:rsidR="003649FE">
        <w:rPr>
          <w:noProof/>
          <w:lang w:val="en-US"/>
        </w:rPr>
        <w:t xml:space="preserve">&amp; </w:t>
      </w:r>
      <w:r w:rsidR="003649FE">
        <w:rPr>
          <w:noProof/>
        </w:rPr>
        <w:t xml:space="preserve">Michalička, P. (Eds.) </w:t>
      </w:r>
      <w:r w:rsidR="00386223">
        <w:rPr>
          <w:noProof/>
        </w:rPr>
        <w:t xml:space="preserve"> </w:t>
      </w:r>
      <w:r w:rsidRPr="00DA00FE">
        <w:rPr>
          <w:noProof/>
        </w:rPr>
        <w:t>Učiteľ matematiky, jeho profil a</w:t>
      </w:r>
      <w:r w:rsidR="003649FE">
        <w:rPr>
          <w:noProof/>
        </w:rPr>
        <w:t> </w:t>
      </w:r>
      <w:r w:rsidRPr="00DA00FE">
        <w:rPr>
          <w:noProof/>
        </w:rPr>
        <w:t>príprava</w:t>
      </w:r>
      <w:r w:rsidR="003649FE">
        <w:rPr>
          <w:noProof/>
        </w:rPr>
        <w:t xml:space="preserve"> </w:t>
      </w:r>
      <w:r w:rsidR="003649FE" w:rsidRPr="003649FE">
        <w:rPr>
          <w:noProof/>
        </w:rPr>
        <w:t xml:space="preserve"> </w:t>
      </w:r>
      <w:r w:rsidR="003649FE">
        <w:rPr>
          <w:noProof/>
        </w:rPr>
        <w:t>(s. 91 - 95).</w:t>
      </w:r>
      <w:r w:rsidRPr="00DA00FE">
        <w:rPr>
          <w:noProof/>
        </w:rPr>
        <w:t xml:space="preserve"> Nitra</w:t>
      </w:r>
      <w:bookmarkEnd w:id="93"/>
      <w:r w:rsidR="003649FE">
        <w:rPr>
          <w:noProof/>
        </w:rPr>
        <w:t>: FPV UKF v Nitre</w:t>
      </w:r>
      <w:r w:rsidR="00386223">
        <w:rPr>
          <w:noProof/>
        </w:rPr>
        <w:t xml:space="preserve"> </w:t>
      </w:r>
    </w:p>
    <w:p w14:paraId="6D74C72C" w14:textId="77777777" w:rsidR="00426B5D" w:rsidRPr="00DA00FE" w:rsidRDefault="00426B5D" w:rsidP="006D37F7">
      <w:pPr>
        <w:ind w:left="709" w:hanging="709"/>
        <w:rPr>
          <w:rFonts w:cs="Arial"/>
          <w:shd w:val="clear" w:color="auto" w:fill="FFFFFF"/>
        </w:rPr>
      </w:pPr>
      <w:bookmarkStart w:id="97" w:name="_ENREF_50"/>
      <w:r w:rsidRPr="00DA00FE">
        <w:rPr>
          <w:rFonts w:cs="Arial"/>
          <w:shd w:val="clear" w:color="auto" w:fill="FFFFFF"/>
        </w:rPr>
        <w:t>Mertens, D. (1974). Schlüsselqualifikationen. </w:t>
      </w:r>
      <w:r w:rsidRPr="00DA00FE">
        <w:rPr>
          <w:rFonts w:cs="Arial"/>
          <w:i/>
          <w:iCs/>
          <w:shd w:val="clear" w:color="auto" w:fill="FFFFFF"/>
        </w:rPr>
        <w:t>Mitteilungen aus der Arbeitsmarkt-und Berufsforschung</w:t>
      </w:r>
      <w:r w:rsidRPr="00DA00FE">
        <w:rPr>
          <w:rFonts w:cs="Arial"/>
          <w:shd w:val="clear" w:color="auto" w:fill="FFFFFF"/>
        </w:rPr>
        <w:t>, </w:t>
      </w:r>
      <w:r w:rsidRPr="00DA00FE">
        <w:rPr>
          <w:rFonts w:cs="Arial"/>
          <w:i/>
          <w:iCs/>
          <w:shd w:val="clear" w:color="auto" w:fill="FFFFFF"/>
        </w:rPr>
        <w:t>7</w:t>
      </w:r>
      <w:r w:rsidRPr="00DA00FE">
        <w:rPr>
          <w:rFonts w:cs="Arial"/>
          <w:shd w:val="clear" w:color="auto" w:fill="FFFFFF"/>
        </w:rPr>
        <w:t>(1), 36-43.</w:t>
      </w:r>
    </w:p>
    <w:p w14:paraId="3409DF71" w14:textId="77777777" w:rsidR="00EA0BD0" w:rsidRDefault="00EA0BD0" w:rsidP="006D37F7">
      <w:pPr>
        <w:ind w:left="720" w:hanging="720"/>
        <w:rPr>
          <w:noProof/>
        </w:rPr>
      </w:pPr>
      <w:r w:rsidRPr="00DA00FE">
        <w:rPr>
          <w:noProof/>
        </w:rPr>
        <w:t xml:space="preserve">Mesároš, M. (2012). </w:t>
      </w:r>
      <w:r w:rsidRPr="00DA00FE">
        <w:rPr>
          <w:i/>
          <w:noProof/>
        </w:rPr>
        <w:t>Vizualizácia vo vyučovaní matematiky.</w:t>
      </w:r>
      <w:r w:rsidRPr="00DA00FE">
        <w:rPr>
          <w:noProof/>
        </w:rPr>
        <w:t xml:space="preserve"> Paper presented at the Elementary Mathematics Education 2012, Olomouc.</w:t>
      </w:r>
      <w:bookmarkEnd w:id="97"/>
    </w:p>
    <w:p w14:paraId="79CDC0A6" w14:textId="77777777" w:rsidR="0082154F" w:rsidRDefault="0082154F" w:rsidP="006D37F7">
      <w:pPr>
        <w:ind w:left="0"/>
        <w:rPr>
          <w:i/>
        </w:rPr>
      </w:pPr>
      <w:r w:rsidRPr="0082154F">
        <w:t xml:space="preserve">Mohler, J. L. (2008). A Review of Spatial Ability Research. </w:t>
      </w:r>
      <w:r w:rsidRPr="0082154F">
        <w:rPr>
          <w:i/>
        </w:rPr>
        <w:t>Engineering Design Graphic Journal 3</w:t>
      </w:r>
    </w:p>
    <w:p w14:paraId="65648EE6" w14:textId="77777777" w:rsidR="0082154F" w:rsidRPr="0082154F" w:rsidRDefault="0082154F" w:rsidP="006D37F7">
      <w:pPr>
        <w:ind w:left="0" w:firstLine="720"/>
      </w:pPr>
      <w:r w:rsidRPr="0082154F">
        <w:rPr>
          <w:i/>
        </w:rPr>
        <w:t xml:space="preserve"> (72), 19 -30</w:t>
      </w:r>
    </w:p>
    <w:p w14:paraId="5DCAEB4A" w14:textId="77777777" w:rsidR="0082154F" w:rsidRDefault="0082154F" w:rsidP="006D37F7">
      <w:pPr>
        <w:ind w:left="0"/>
      </w:pPr>
      <w:r w:rsidRPr="0082154F">
        <w:t>Mohler, J. L. (2008). Examining the Spatial Ability Phenomenon form the Student’s Perspective.</w:t>
      </w:r>
    </w:p>
    <w:p w14:paraId="4CB158A3" w14:textId="77777777" w:rsidR="0082154F" w:rsidRPr="0082154F" w:rsidRDefault="0082154F" w:rsidP="006D37F7">
      <w:pPr>
        <w:ind w:left="0" w:firstLine="720"/>
      </w:pPr>
      <w:r w:rsidRPr="0082154F">
        <w:t xml:space="preserve"> </w:t>
      </w:r>
      <w:r w:rsidRPr="0082154F">
        <w:rPr>
          <w:i/>
        </w:rPr>
        <w:t>Engineering Design Graphic Journal 3 (72), 1 -15</w:t>
      </w:r>
    </w:p>
    <w:p w14:paraId="4AA24E7D" w14:textId="77777777" w:rsidR="0082154F" w:rsidRDefault="0082154F" w:rsidP="006D37F7">
      <w:pPr>
        <w:ind w:left="0"/>
        <w:rPr>
          <w:i/>
        </w:rPr>
      </w:pPr>
      <w:r w:rsidRPr="0082154F">
        <w:t xml:space="preserve">Mohler, J. L; Miller, C. L. (2008). Improving Spatial Ability with Mentored Sketching. </w:t>
      </w:r>
      <w:r w:rsidRPr="0082154F">
        <w:rPr>
          <w:i/>
        </w:rPr>
        <w:t>Engineering</w:t>
      </w:r>
    </w:p>
    <w:p w14:paraId="4FA9F31E" w14:textId="77777777" w:rsidR="0082154F" w:rsidRPr="0082154F" w:rsidRDefault="0082154F" w:rsidP="006D37F7">
      <w:pPr>
        <w:ind w:left="0" w:firstLine="720"/>
      </w:pPr>
      <w:r w:rsidRPr="0082154F">
        <w:rPr>
          <w:i/>
        </w:rPr>
        <w:t xml:space="preserve"> Design Graphic Journal 3 (72), 1 -15</w:t>
      </w:r>
    </w:p>
    <w:p w14:paraId="45E09A58" w14:textId="77777777" w:rsidR="00EA0BD0" w:rsidRPr="00DA00FE" w:rsidRDefault="00EA0BD0" w:rsidP="006D37F7">
      <w:pPr>
        <w:ind w:left="720" w:hanging="720"/>
        <w:rPr>
          <w:noProof/>
        </w:rPr>
      </w:pPr>
      <w:bookmarkStart w:id="98" w:name="_ENREF_51"/>
      <w:r w:rsidRPr="00DA00FE">
        <w:rPr>
          <w:noProof/>
        </w:rPr>
        <w:t xml:space="preserve">Molnár, J. (2004). </w:t>
      </w:r>
      <w:r w:rsidRPr="00DA00FE">
        <w:rPr>
          <w:i/>
          <w:noProof/>
        </w:rPr>
        <w:t>Rozvíjení prostorové představivosti (nejen) ve stereometrii</w:t>
      </w:r>
      <w:r w:rsidRPr="00DA00FE">
        <w:rPr>
          <w:noProof/>
        </w:rPr>
        <w:t>. Olomouc: UP v Olomouci.</w:t>
      </w:r>
      <w:bookmarkEnd w:id="98"/>
    </w:p>
    <w:p w14:paraId="548DF0A4" w14:textId="77777777" w:rsidR="00EA0BD0" w:rsidRPr="00DA00FE" w:rsidRDefault="00EA0BD0" w:rsidP="006D37F7">
      <w:pPr>
        <w:ind w:left="720" w:hanging="720"/>
        <w:rPr>
          <w:noProof/>
        </w:rPr>
      </w:pPr>
      <w:bookmarkStart w:id="99" w:name="_ENREF_52"/>
      <w:r w:rsidRPr="00DA00FE">
        <w:rPr>
          <w:noProof/>
        </w:rPr>
        <w:t>Molnár, J., Perný, J., &amp; Stopenová, A. (2006). Prostorová představivost a prostředky k jejímu rozvoji. Praha: JČMF</w:t>
      </w:r>
    </w:p>
    <w:p w14:paraId="6455B924" w14:textId="77777777" w:rsidR="00EA0BD0" w:rsidRPr="00DA00FE" w:rsidRDefault="00EA0BD0" w:rsidP="006D37F7">
      <w:pPr>
        <w:ind w:left="720" w:hanging="720"/>
        <w:rPr>
          <w:noProof/>
        </w:rPr>
      </w:pPr>
      <w:bookmarkStart w:id="100" w:name="_ENREF_53"/>
      <w:bookmarkEnd w:id="99"/>
      <w:r w:rsidRPr="00DA00FE">
        <w:rPr>
          <w:noProof/>
        </w:rPr>
        <w:t xml:space="preserve">Molnár, J., Schubertová, S., &amp; Vaněk, V. (2007). </w:t>
      </w:r>
      <w:r w:rsidRPr="00DA00FE">
        <w:rPr>
          <w:i/>
          <w:noProof/>
        </w:rPr>
        <w:t>Konstruktivizmus ve vyučování matematice</w:t>
      </w:r>
      <w:r w:rsidRPr="00DA00FE">
        <w:rPr>
          <w:noProof/>
        </w:rPr>
        <w:t>. Olomouc: Přírodovědecká fakulta UP v Olomouci.</w:t>
      </w:r>
      <w:bookmarkEnd w:id="100"/>
    </w:p>
    <w:p w14:paraId="3DDF306E" w14:textId="77777777" w:rsidR="00434F36" w:rsidRDefault="00B63E58" w:rsidP="006D37F7">
      <w:pPr>
        <w:ind w:left="0"/>
      </w:pPr>
      <w:r w:rsidRPr="00434F36">
        <w:t xml:space="preserve">Nicholson P. (2007) </w:t>
      </w:r>
      <w:r w:rsidRPr="00935960">
        <w:rPr>
          <w:i/>
        </w:rPr>
        <w:t>A History of E-Learning</w:t>
      </w:r>
      <w:r w:rsidRPr="00434F36">
        <w:t>. In: Fernández-Manjón B., Sánchez-Pérez J.M., Gómez-</w:t>
      </w:r>
    </w:p>
    <w:p w14:paraId="3651D1B7" w14:textId="77777777" w:rsidR="00B63E58" w:rsidRDefault="00B63E58" w:rsidP="006D37F7">
      <w:pPr>
        <w:ind w:left="720"/>
      </w:pPr>
      <w:r w:rsidRPr="00434F36">
        <w:t xml:space="preserve">Pulido J.A., Vega-Rodríguez M.A., Bravo-Rodríguez J. (eds) </w:t>
      </w:r>
      <w:r w:rsidRPr="00935960">
        <w:rPr>
          <w:i/>
        </w:rPr>
        <w:t>Computers and Education</w:t>
      </w:r>
      <w:r w:rsidRPr="00434F36">
        <w:t xml:space="preserve">. Springer, Dordrecht. </w:t>
      </w:r>
    </w:p>
    <w:p w14:paraId="48E6AD05" w14:textId="77777777" w:rsidR="00FB4BF3" w:rsidRDefault="00FB4BF3" w:rsidP="00FB4BF3">
      <w:pPr>
        <w:ind w:left="0"/>
      </w:pPr>
      <w:r w:rsidRPr="00FB4BF3">
        <w:t xml:space="preserve">Mun, S.H. &amp; Abdullah, A. H. (2016). </w:t>
      </w:r>
      <w:r w:rsidRPr="00FB4BF3">
        <w:rPr>
          <w:i/>
        </w:rPr>
        <w:t>A review of the use of smart boards in education</w:t>
      </w:r>
      <w:r w:rsidRPr="00FB4BF3">
        <w:t xml:space="preserve">, In. </w:t>
      </w:r>
      <w:r w:rsidRPr="00FB4BF3">
        <w:rPr>
          <w:caps/>
        </w:rPr>
        <w:t>IEEE 8th ICEED</w:t>
      </w:r>
      <w:r w:rsidRPr="00FB4BF3">
        <w:t>,</w:t>
      </w:r>
    </w:p>
    <w:p w14:paraId="6FE67649" w14:textId="4FCC5EFF" w:rsidR="00FB4BF3" w:rsidRPr="00FB4BF3" w:rsidRDefault="00FB4BF3" w:rsidP="00FB4BF3">
      <w:pPr>
        <w:ind w:left="0" w:firstLine="720"/>
      </w:pPr>
      <w:r w:rsidRPr="00FB4BF3">
        <w:t xml:space="preserve"> Kuala Lumpur, pp. 120-125 </w:t>
      </w:r>
    </w:p>
    <w:p w14:paraId="7BE72694" w14:textId="77777777" w:rsidR="0013013C" w:rsidRPr="0013013C" w:rsidRDefault="0013013C" w:rsidP="006D37F7">
      <w:pPr>
        <w:pStyle w:val="Normlnysozarkami"/>
        <w:ind w:left="0"/>
      </w:pPr>
      <w:r w:rsidRPr="0013013C">
        <w:rPr>
          <w:rFonts w:cs="Arial"/>
          <w:color w:val="222222"/>
          <w:shd w:val="clear" w:color="auto" w:fill="FFFFFF"/>
        </w:rPr>
        <w:t>Niven, I. (1981). </w:t>
      </w:r>
      <w:r w:rsidRPr="0013013C">
        <w:rPr>
          <w:rFonts w:cs="Arial"/>
          <w:i/>
          <w:iCs/>
          <w:color w:val="222222"/>
          <w:shd w:val="clear" w:color="auto" w:fill="FFFFFF"/>
        </w:rPr>
        <w:t>Maxima and minima without calculus</w:t>
      </w:r>
      <w:r w:rsidRPr="0013013C">
        <w:rPr>
          <w:rFonts w:cs="Arial"/>
          <w:color w:val="222222"/>
          <w:shd w:val="clear" w:color="auto" w:fill="FFFFFF"/>
        </w:rPr>
        <w:t> (No. 6). Cambridge</w:t>
      </w:r>
      <w:r>
        <w:rPr>
          <w:rFonts w:cs="Arial"/>
          <w:color w:val="222222"/>
          <w:shd w:val="clear" w:color="auto" w:fill="FFFFFF"/>
        </w:rPr>
        <w:t>:</w:t>
      </w:r>
      <w:r w:rsidRPr="0013013C">
        <w:rPr>
          <w:rFonts w:cs="Arial"/>
          <w:color w:val="222222"/>
          <w:shd w:val="clear" w:color="auto" w:fill="FFFFFF"/>
        </w:rPr>
        <w:t xml:space="preserve"> University Press.</w:t>
      </w:r>
    </w:p>
    <w:p w14:paraId="6DBFF872" w14:textId="77777777" w:rsidR="00267730" w:rsidRDefault="00434F36" w:rsidP="006D37F7">
      <w:pPr>
        <w:pStyle w:val="Normlnysozarkami"/>
        <w:ind w:left="0"/>
      </w:pPr>
      <w:r>
        <w:t xml:space="preserve">Odvárko, O. </w:t>
      </w:r>
      <w:r w:rsidR="00267730">
        <w:t xml:space="preserve">, Calda, E., Šedivý, J., </w:t>
      </w:r>
      <w:r w:rsidR="00267730">
        <w:rPr>
          <w:lang w:val="en-US"/>
        </w:rPr>
        <w:t xml:space="preserve">&amp; </w:t>
      </w:r>
      <w:r w:rsidR="00267730">
        <w:t>Židek, S.</w:t>
      </w:r>
      <w:r>
        <w:t xml:space="preserve">. (1990). </w:t>
      </w:r>
      <w:r w:rsidRPr="00434F36">
        <w:rPr>
          <w:i/>
        </w:rPr>
        <w:t>Metody řešení matematických úloh</w:t>
      </w:r>
      <w:r>
        <w:t>. Praha:</w:t>
      </w:r>
    </w:p>
    <w:p w14:paraId="78AB10D7" w14:textId="77777777" w:rsidR="00434F36" w:rsidRPr="00434F36" w:rsidRDefault="00434F36" w:rsidP="006D37F7">
      <w:pPr>
        <w:pStyle w:val="Normlnysozarkami"/>
        <w:ind w:left="0" w:firstLine="720"/>
      </w:pPr>
      <w:r>
        <w:t xml:space="preserve"> SPN</w:t>
      </w:r>
    </w:p>
    <w:p w14:paraId="55B209CE" w14:textId="77777777" w:rsidR="00EA0BD0" w:rsidRDefault="00EA0BD0" w:rsidP="006D37F7">
      <w:pPr>
        <w:ind w:left="720" w:hanging="720"/>
        <w:rPr>
          <w:noProof/>
        </w:rPr>
      </w:pPr>
      <w:bookmarkStart w:id="101" w:name="_ENREF_55"/>
      <w:r w:rsidRPr="00DA00FE">
        <w:rPr>
          <w:noProof/>
        </w:rPr>
        <w:t xml:space="preserve">Osta, I. (1998). Computer Technology and the Teaching of Geometry. Introduction. In C. Mammana &amp; V. Villani (Eds.), </w:t>
      </w:r>
      <w:r w:rsidRPr="00DA00FE">
        <w:rPr>
          <w:i/>
          <w:noProof/>
        </w:rPr>
        <w:t>Perspecives on the Teaching of Geometry for the 21st Century. An ICMI Study</w:t>
      </w:r>
      <w:r w:rsidRPr="00DA00FE">
        <w:rPr>
          <w:noProof/>
        </w:rPr>
        <w:t xml:space="preserve"> (pp. 109 -112). Dordrecht: Kluwer Academic Publishers.</w:t>
      </w:r>
      <w:bookmarkEnd w:id="101"/>
    </w:p>
    <w:p w14:paraId="2A2F0DDC" w14:textId="77777777" w:rsidR="00EE7AE4" w:rsidRPr="00EE7AE4" w:rsidRDefault="00EE7AE4" w:rsidP="006D37F7">
      <w:pPr>
        <w:pStyle w:val="Normlnysozarkami"/>
        <w:ind w:left="0"/>
      </w:pPr>
      <w:r>
        <w:t xml:space="preserve">Pál, I. (1960). </w:t>
      </w:r>
      <w:r w:rsidRPr="00EE7AE4">
        <w:rPr>
          <w:i/>
        </w:rPr>
        <w:t>Deskriptívna geometria videná priestorove</w:t>
      </w:r>
      <w:r>
        <w:t>. Bratislava: SVTL</w:t>
      </w:r>
    </w:p>
    <w:p w14:paraId="6A338B95" w14:textId="534CC635" w:rsidR="00EA0BD0" w:rsidRPr="00DA00FE" w:rsidRDefault="00EA0BD0" w:rsidP="006D37F7">
      <w:pPr>
        <w:ind w:left="720" w:hanging="720"/>
        <w:rPr>
          <w:noProof/>
        </w:rPr>
      </w:pPr>
      <w:bookmarkStart w:id="102" w:name="_ENREF_56"/>
      <w:r w:rsidRPr="00DA00FE">
        <w:rPr>
          <w:noProof/>
        </w:rPr>
        <w:t xml:space="preserve">Pavlovičová, G. (2010). </w:t>
      </w:r>
      <w:r w:rsidRPr="00DA00FE">
        <w:rPr>
          <w:i/>
          <w:noProof/>
        </w:rPr>
        <w:t>Stavby z kociek a priestorové zručnosti vo vyučovaní geometrie</w:t>
      </w:r>
      <w:r w:rsidR="00386223">
        <w:rPr>
          <w:i/>
          <w:noProof/>
        </w:rPr>
        <w:t xml:space="preserve">. </w:t>
      </w:r>
      <w:r w:rsidR="00386223">
        <w:rPr>
          <w:noProof/>
        </w:rPr>
        <w:t>In.</w:t>
      </w:r>
      <w:r w:rsidRPr="00DA00FE">
        <w:rPr>
          <w:noProof/>
        </w:rPr>
        <w:t xml:space="preserve"> </w:t>
      </w:r>
      <w:r w:rsidR="003649FE">
        <w:rPr>
          <w:noProof/>
        </w:rPr>
        <w:t xml:space="preserve">Šedivý, O., Vidermanová, K. </w:t>
      </w:r>
      <w:r w:rsidR="003649FE">
        <w:rPr>
          <w:noProof/>
          <w:lang w:val="en-US"/>
        </w:rPr>
        <w:t xml:space="preserve">&amp; Vallo, D. </w:t>
      </w:r>
      <w:r w:rsidR="003649FE">
        <w:rPr>
          <w:noProof/>
        </w:rPr>
        <w:t xml:space="preserve">(Eds.). </w:t>
      </w:r>
      <w:r w:rsidRPr="00DA00FE">
        <w:rPr>
          <w:noProof/>
        </w:rPr>
        <w:t>Konštruktivizmus vo vyučovaní matematiky a budovanie geometrických predstáv</w:t>
      </w:r>
      <w:r w:rsidR="003649FE">
        <w:rPr>
          <w:noProof/>
        </w:rPr>
        <w:t xml:space="preserve"> (s. 23 -30)</w:t>
      </w:r>
      <w:r w:rsidRPr="00DA00FE">
        <w:rPr>
          <w:noProof/>
        </w:rPr>
        <w:t>, Nitra</w:t>
      </w:r>
      <w:bookmarkEnd w:id="102"/>
      <w:r w:rsidR="003649FE">
        <w:rPr>
          <w:noProof/>
        </w:rPr>
        <w:t xml:space="preserve">: FPV UKF v Nitre </w:t>
      </w:r>
    </w:p>
    <w:p w14:paraId="567ECB17" w14:textId="77777777" w:rsidR="00EA0BD0" w:rsidRDefault="00EA0BD0" w:rsidP="006D37F7">
      <w:pPr>
        <w:ind w:left="720" w:hanging="720"/>
        <w:rPr>
          <w:noProof/>
        </w:rPr>
      </w:pPr>
      <w:bookmarkStart w:id="103" w:name="_ENREF_57"/>
      <w:r w:rsidRPr="00DA00FE">
        <w:rPr>
          <w:noProof/>
        </w:rPr>
        <w:t xml:space="preserve">Pavlovičová, G., &amp; Švecová, V. (2009). </w:t>
      </w:r>
      <w:r w:rsidRPr="00DA00FE">
        <w:rPr>
          <w:i/>
          <w:noProof/>
        </w:rPr>
        <w:t>Pracovné dielne z geometrie</w:t>
      </w:r>
      <w:r w:rsidRPr="00DA00FE">
        <w:rPr>
          <w:noProof/>
        </w:rPr>
        <w:t>. Nitra: FPV UKF v Nitre.</w:t>
      </w:r>
      <w:bookmarkEnd w:id="103"/>
    </w:p>
    <w:p w14:paraId="594203C6" w14:textId="77777777" w:rsidR="002D5A1D" w:rsidRDefault="002D5A1D" w:rsidP="006D37F7">
      <w:pPr>
        <w:ind w:left="0"/>
      </w:pPr>
      <w:r w:rsidRPr="002D5A1D">
        <w:t>Pavlovičová, G., Záhorská, J. (2015) The Attitudes of Students to the Geometry and Their Concept</w:t>
      </w:r>
    </w:p>
    <w:p w14:paraId="5497BBA3" w14:textId="77777777" w:rsidR="002D5A1D" w:rsidRPr="002D5A1D" w:rsidRDefault="002D5A1D" w:rsidP="006D37F7">
      <w:pPr>
        <w:ind w:left="0" w:firstLine="720"/>
      </w:pPr>
      <w:r w:rsidRPr="002D5A1D">
        <w:t xml:space="preserve"> about Square. </w:t>
      </w:r>
      <w:r w:rsidRPr="002D5A1D">
        <w:rPr>
          <w:i/>
        </w:rPr>
        <w:t>Procedia Social and Behavioral Sciences, Vol. 197, p. 1907-1912</w:t>
      </w:r>
    </w:p>
    <w:p w14:paraId="5C064DF4" w14:textId="77777777" w:rsidR="00EA0BD0" w:rsidRDefault="00EA0BD0" w:rsidP="006D37F7">
      <w:pPr>
        <w:ind w:left="720" w:hanging="720"/>
        <w:rPr>
          <w:noProof/>
        </w:rPr>
      </w:pPr>
      <w:bookmarkStart w:id="104" w:name="_ENREF_58"/>
      <w:r w:rsidRPr="00DA00FE">
        <w:rPr>
          <w:noProof/>
        </w:rPr>
        <w:t xml:space="preserve">Pech, P. (2005). </w:t>
      </w:r>
      <w:r w:rsidRPr="00DA00FE">
        <w:rPr>
          <w:i/>
          <w:noProof/>
        </w:rPr>
        <w:t>Klasické vs. počítačové metody při řešení úloh v geometrii</w:t>
      </w:r>
      <w:r w:rsidRPr="00DA00FE">
        <w:rPr>
          <w:noProof/>
        </w:rPr>
        <w:t>. České Budějovice: Jihočeská univerzita v Českých Budějovicích.</w:t>
      </w:r>
      <w:bookmarkEnd w:id="104"/>
    </w:p>
    <w:p w14:paraId="78E97F80" w14:textId="77777777" w:rsidR="002D5A1D" w:rsidRPr="00935960" w:rsidRDefault="002D5A1D" w:rsidP="006D37F7">
      <w:pPr>
        <w:ind w:left="0"/>
        <w:rPr>
          <w:i/>
        </w:rPr>
      </w:pPr>
      <w:r w:rsidRPr="002D5A1D">
        <w:t xml:space="preserve">Perný, J. (2003) Rozvíjení prostorové představivosti a tvořivost. In </w:t>
      </w:r>
      <w:r w:rsidRPr="00935960">
        <w:rPr>
          <w:i/>
        </w:rPr>
        <w:t>Proceedings of the International</w:t>
      </w:r>
    </w:p>
    <w:p w14:paraId="30CD46FD" w14:textId="77777777" w:rsidR="002D5A1D" w:rsidRPr="002D5A1D" w:rsidRDefault="002D5A1D" w:rsidP="006D37F7">
      <w:pPr>
        <w:ind w:left="720" w:firstLine="48"/>
      </w:pPr>
      <w:r w:rsidRPr="00935960">
        <w:rPr>
          <w:i/>
        </w:rPr>
        <w:t>Conference The decidable and the Undecidable in Mathematics Eductaion</w:t>
      </w:r>
      <w:r w:rsidRPr="002D5A1D">
        <w:t>, Brno, Czech Republic, ISBN: 83-919465-1-7, p. 12-18</w:t>
      </w:r>
    </w:p>
    <w:p w14:paraId="4E292A8E" w14:textId="77777777" w:rsidR="00EA0BD0" w:rsidRPr="00DA00FE" w:rsidRDefault="00EA0BD0" w:rsidP="006D37F7">
      <w:pPr>
        <w:ind w:left="720" w:hanging="720"/>
        <w:rPr>
          <w:noProof/>
        </w:rPr>
      </w:pPr>
      <w:bookmarkStart w:id="105" w:name="_ENREF_59"/>
      <w:r w:rsidRPr="00DA00FE">
        <w:rPr>
          <w:noProof/>
        </w:rPr>
        <w:t xml:space="preserve">Perný, J. (2004). </w:t>
      </w:r>
      <w:r w:rsidRPr="00DA00FE">
        <w:rPr>
          <w:i/>
          <w:noProof/>
        </w:rPr>
        <w:t>Tvořivostí k rozvoji prostorové představivosti</w:t>
      </w:r>
      <w:r w:rsidRPr="00DA00FE">
        <w:rPr>
          <w:noProof/>
        </w:rPr>
        <w:t>. Liberec: TU v Liberci.</w:t>
      </w:r>
      <w:bookmarkEnd w:id="105"/>
    </w:p>
    <w:p w14:paraId="1C5270D7" w14:textId="77777777" w:rsidR="00EA0BD0" w:rsidRPr="00DA00FE" w:rsidRDefault="00EA0BD0" w:rsidP="006D37F7">
      <w:pPr>
        <w:ind w:left="720" w:hanging="720"/>
        <w:rPr>
          <w:noProof/>
        </w:rPr>
      </w:pPr>
      <w:bookmarkStart w:id="106" w:name="_ENREF_60"/>
      <w:r w:rsidRPr="00DA00FE">
        <w:rPr>
          <w:noProof/>
        </w:rPr>
        <w:t xml:space="preserve">Perný, J. (2006). </w:t>
      </w:r>
      <w:r w:rsidRPr="00DA00FE">
        <w:rPr>
          <w:i/>
          <w:noProof/>
        </w:rPr>
        <w:t>Konstruktivizmus ve vyučováni matematice.</w:t>
      </w:r>
      <w:r w:rsidRPr="00DA00FE">
        <w:rPr>
          <w:noProof/>
        </w:rPr>
        <w:t xml:space="preserve"> Paper presented at the Matematika v škole dnes a zajtra, Ružomberok.</w:t>
      </w:r>
      <w:bookmarkEnd w:id="106"/>
    </w:p>
    <w:p w14:paraId="21BFA71F" w14:textId="12F74B37" w:rsidR="00EA0BD0" w:rsidRPr="00DA00FE" w:rsidRDefault="00EA0BD0" w:rsidP="006D37F7">
      <w:pPr>
        <w:ind w:left="720" w:hanging="720"/>
        <w:rPr>
          <w:noProof/>
        </w:rPr>
      </w:pPr>
      <w:bookmarkStart w:id="107" w:name="_ENREF_61"/>
      <w:r w:rsidRPr="00DA00FE">
        <w:rPr>
          <w:noProof/>
        </w:rPr>
        <w:t>Perný, J., Hanková, J., Nováková, J., &amp; Votrubcová, T. (201</w:t>
      </w:r>
      <w:r w:rsidR="00B96830">
        <w:rPr>
          <w:noProof/>
        </w:rPr>
        <w:t>0</w:t>
      </w:r>
      <w:r w:rsidRPr="00DA00FE">
        <w:rPr>
          <w:noProof/>
        </w:rPr>
        <w:t>).</w:t>
      </w:r>
      <w:r w:rsidRPr="00DA00FE">
        <w:rPr>
          <w:i/>
          <w:noProof/>
        </w:rPr>
        <w:t xml:space="preserve"> Budoucí učitelé a rozvoj geometrické predstavivosti žákú.</w:t>
      </w:r>
      <w:r w:rsidRPr="00DA00FE">
        <w:rPr>
          <w:noProof/>
        </w:rPr>
        <w:t xml:space="preserve"> </w:t>
      </w:r>
      <w:r w:rsidR="00B96830">
        <w:rPr>
          <w:noProof/>
        </w:rPr>
        <w:t xml:space="preserve">In. </w:t>
      </w:r>
      <w:r w:rsidR="003649FE">
        <w:rPr>
          <w:noProof/>
        </w:rPr>
        <w:t xml:space="preserve">Šedivý, O. a kol. (Eds.). </w:t>
      </w:r>
      <w:r w:rsidR="00B96830">
        <w:rPr>
          <w:noProof/>
        </w:rPr>
        <w:t>Acta Mathematica 13,</w:t>
      </w:r>
      <w:r w:rsidR="003649FE">
        <w:rPr>
          <w:noProof/>
        </w:rPr>
        <w:t>(s. 177 - 182).</w:t>
      </w:r>
      <w:r w:rsidR="00B96830">
        <w:rPr>
          <w:noProof/>
        </w:rPr>
        <w:t xml:space="preserve"> </w:t>
      </w:r>
      <w:r w:rsidRPr="00DA00FE">
        <w:rPr>
          <w:noProof/>
        </w:rPr>
        <w:t xml:space="preserve"> Nitra</w:t>
      </w:r>
      <w:r w:rsidR="00B96830">
        <w:rPr>
          <w:noProof/>
        </w:rPr>
        <w:t>: FPV UKF v Nitre</w:t>
      </w:r>
      <w:r w:rsidRPr="00DA00FE">
        <w:rPr>
          <w:noProof/>
        </w:rPr>
        <w:t>.</w:t>
      </w:r>
      <w:bookmarkEnd w:id="107"/>
      <w:r w:rsidR="00B96830">
        <w:rPr>
          <w:noProof/>
        </w:rPr>
        <w:t xml:space="preserve"> </w:t>
      </w:r>
    </w:p>
    <w:p w14:paraId="507B20E2" w14:textId="340D44C3" w:rsidR="00EA0BD0" w:rsidRPr="00DA00FE" w:rsidRDefault="00EA0BD0" w:rsidP="006D37F7">
      <w:pPr>
        <w:ind w:left="720" w:hanging="720"/>
        <w:rPr>
          <w:noProof/>
        </w:rPr>
      </w:pPr>
      <w:bookmarkStart w:id="108" w:name="_ENREF_62"/>
      <w:r w:rsidRPr="00DA00FE">
        <w:rPr>
          <w:noProof/>
        </w:rPr>
        <w:t xml:space="preserve">Piják, </w:t>
      </w:r>
      <w:r w:rsidR="00865B41">
        <w:rPr>
          <w:noProof/>
        </w:rPr>
        <w:t>J</w:t>
      </w:r>
      <w:r w:rsidRPr="00DA00FE">
        <w:rPr>
          <w:noProof/>
        </w:rPr>
        <w:t>. (</w:t>
      </w:r>
      <w:r w:rsidR="003C4966" w:rsidRPr="00DA00FE">
        <w:rPr>
          <w:noProof/>
        </w:rPr>
        <w:t>1987</w:t>
      </w:r>
      <w:r w:rsidRPr="00DA00FE">
        <w:rPr>
          <w:noProof/>
        </w:rPr>
        <w:t xml:space="preserve">). </w:t>
      </w:r>
      <w:r w:rsidRPr="00DA00FE">
        <w:rPr>
          <w:i/>
          <w:noProof/>
        </w:rPr>
        <w:t>Konštrukčná geometria</w:t>
      </w:r>
      <w:r w:rsidRPr="00DA00FE">
        <w:rPr>
          <w:noProof/>
        </w:rPr>
        <w:t>. Bratislava: SPN</w:t>
      </w:r>
      <w:bookmarkEnd w:id="108"/>
    </w:p>
    <w:p w14:paraId="1EA96907" w14:textId="77777777" w:rsidR="00DA00FE" w:rsidRDefault="00426B5D" w:rsidP="006D37F7">
      <w:pPr>
        <w:ind w:left="0"/>
        <w:rPr>
          <w:rFonts w:cs="Arial"/>
          <w:shd w:val="clear" w:color="auto" w:fill="FFFFFF"/>
        </w:rPr>
      </w:pPr>
      <w:r w:rsidRPr="00DA00FE">
        <w:rPr>
          <w:rFonts w:cs="Arial"/>
          <w:shd w:val="clear" w:color="auto" w:fill="FFFFFF"/>
        </w:rPr>
        <w:t>Polakovič, P., &amp; Vránová, M. (2016). Pedagogický pohľad na edukačný proces podporovaný</w:t>
      </w:r>
    </w:p>
    <w:p w14:paraId="642EECBC" w14:textId="05EE90F8" w:rsidR="00426B5D" w:rsidRPr="00DA00FE" w:rsidRDefault="00426B5D" w:rsidP="006D37F7">
      <w:pPr>
        <w:ind w:left="709"/>
        <w:rPr>
          <w:rFonts w:cs="Arial"/>
          <w:shd w:val="clear" w:color="auto" w:fill="FFFFFF"/>
        </w:rPr>
      </w:pPr>
      <w:r w:rsidRPr="00DA00FE">
        <w:rPr>
          <w:rFonts w:cs="Arial"/>
          <w:shd w:val="clear" w:color="auto" w:fill="FFFFFF"/>
        </w:rPr>
        <w:t xml:space="preserve"> digitálnymi technológiami. </w:t>
      </w:r>
      <w:r w:rsidRPr="00DA00FE">
        <w:rPr>
          <w:rFonts w:cs="Arial"/>
          <w:i/>
          <w:iCs/>
          <w:shd w:val="clear" w:color="auto" w:fill="FFFFFF"/>
        </w:rPr>
        <w:t xml:space="preserve"> e-PEDAGOGIUM</w:t>
      </w:r>
      <w:r w:rsidRPr="00DA00FE">
        <w:rPr>
          <w:rFonts w:cs="Arial"/>
          <w:shd w:val="clear" w:color="auto" w:fill="FFFFFF"/>
        </w:rPr>
        <w:t>, Vo</w:t>
      </w:r>
      <w:r w:rsidR="003649FE">
        <w:rPr>
          <w:rFonts w:cs="Arial"/>
          <w:shd w:val="clear" w:color="auto" w:fill="FFFFFF"/>
        </w:rPr>
        <w:t xml:space="preserve">l. 16(3),  </w:t>
      </w:r>
      <w:r w:rsidRPr="00DA00FE">
        <w:rPr>
          <w:rFonts w:cs="Arial"/>
          <w:shd w:val="clear" w:color="auto" w:fill="FFFFFF"/>
        </w:rPr>
        <w:t>118 - 126.</w:t>
      </w:r>
      <w:r w:rsidRPr="00DA00FE">
        <w:rPr>
          <w:b/>
          <w:bCs/>
          <w:shd w:val="clear" w:color="auto" w:fill="FFFFFF"/>
        </w:rPr>
        <w:t xml:space="preserve"> </w:t>
      </w:r>
    </w:p>
    <w:p w14:paraId="773CD52A" w14:textId="77777777" w:rsidR="00DA00FE" w:rsidRDefault="00426B5D" w:rsidP="006D37F7">
      <w:pPr>
        <w:ind w:left="0"/>
        <w:rPr>
          <w:rFonts w:cs="Arial"/>
          <w:shd w:val="clear" w:color="auto" w:fill="FFFFFF"/>
        </w:rPr>
      </w:pPr>
      <w:r w:rsidRPr="00DA00FE">
        <w:rPr>
          <w:rFonts w:cs="Arial"/>
          <w:shd w:val="clear" w:color="auto" w:fill="FFFFFF"/>
        </w:rPr>
        <w:t>Polák, J. (2016). Didaktika matematiky II. Obecná didaktika matematiky. Plzeň, Česká republika:</w:t>
      </w:r>
    </w:p>
    <w:p w14:paraId="73CAA989" w14:textId="77777777" w:rsidR="00426B5D" w:rsidRDefault="00426B5D" w:rsidP="006D37F7">
      <w:pPr>
        <w:ind w:left="709"/>
        <w:rPr>
          <w:rFonts w:cs="Arial"/>
          <w:shd w:val="clear" w:color="auto" w:fill="FFFFFF"/>
        </w:rPr>
      </w:pPr>
      <w:r w:rsidRPr="00DA00FE">
        <w:rPr>
          <w:rFonts w:cs="Arial"/>
          <w:shd w:val="clear" w:color="auto" w:fill="FFFFFF"/>
        </w:rPr>
        <w:t xml:space="preserve"> Fraus</w:t>
      </w:r>
    </w:p>
    <w:p w14:paraId="66B6CBD1" w14:textId="77777777" w:rsidR="00E842FC" w:rsidRDefault="00327051" w:rsidP="006D37F7">
      <w:pPr>
        <w:pStyle w:val="Normlnysozarkami"/>
        <w:ind w:left="0"/>
        <w:rPr>
          <w:i/>
        </w:rPr>
      </w:pPr>
      <w:r>
        <w:lastRenderedPageBreak/>
        <w:t xml:space="preserve">Polák, J. (2020). Didaktika matematiky  v 21. století a realita výuky. </w:t>
      </w:r>
      <w:r>
        <w:rPr>
          <w:i/>
        </w:rPr>
        <w:t xml:space="preserve">Matematika - fyzika - </w:t>
      </w:r>
    </w:p>
    <w:p w14:paraId="40D6E195" w14:textId="17E22888" w:rsidR="00327051" w:rsidRPr="00327051" w:rsidRDefault="00E842FC" w:rsidP="006D37F7">
      <w:pPr>
        <w:pStyle w:val="Normlnysozarkami"/>
        <w:ind w:left="0"/>
      </w:pPr>
      <w:r>
        <w:rPr>
          <w:i/>
        </w:rPr>
        <w:tab/>
      </w:r>
      <w:r w:rsidR="00327051">
        <w:rPr>
          <w:i/>
        </w:rPr>
        <w:t>informatika.</w:t>
      </w:r>
      <w:r w:rsidR="00327051">
        <w:t>Vol. 29(4). p. 256 -276</w:t>
      </w:r>
    </w:p>
    <w:p w14:paraId="0E98F1DD" w14:textId="77777777" w:rsidR="00EA0BD0" w:rsidRDefault="00EA0BD0" w:rsidP="006D37F7">
      <w:pPr>
        <w:ind w:left="720" w:hanging="720"/>
        <w:rPr>
          <w:noProof/>
        </w:rPr>
      </w:pPr>
      <w:bookmarkStart w:id="109" w:name="_ENREF_63"/>
      <w:r w:rsidRPr="00DA00FE">
        <w:rPr>
          <w:noProof/>
        </w:rPr>
        <w:t xml:space="preserve">Polya, G. (1949). </w:t>
      </w:r>
      <w:r w:rsidRPr="00DA00FE">
        <w:rPr>
          <w:i/>
          <w:noProof/>
        </w:rPr>
        <w:t>Schule des Denkens</w:t>
      </w:r>
      <w:r w:rsidRPr="00DA00FE">
        <w:rPr>
          <w:noProof/>
        </w:rPr>
        <w:t>. Bern: Sammlung Dalp. Francke.</w:t>
      </w:r>
      <w:bookmarkEnd w:id="109"/>
    </w:p>
    <w:p w14:paraId="1C8371DF" w14:textId="77777777" w:rsidR="002D5A1D" w:rsidRPr="00F50372" w:rsidRDefault="00201E30" w:rsidP="006D37F7">
      <w:pPr>
        <w:pStyle w:val="Normlnysozarkami"/>
        <w:ind w:left="0"/>
        <w:rPr>
          <w:rFonts w:cs="Arial"/>
          <w:shd w:val="clear" w:color="auto" w:fill="FFFFFF"/>
        </w:rPr>
      </w:pPr>
      <w:r w:rsidRPr="00201E30">
        <w:rPr>
          <w:rFonts w:cs="Arial"/>
          <w:color w:val="222222"/>
          <w:shd w:val="clear" w:color="auto" w:fill="FFFFFF"/>
        </w:rPr>
        <w:t>Polya, G. (20</w:t>
      </w:r>
      <w:r w:rsidRPr="00F50372">
        <w:rPr>
          <w:rFonts w:cs="Arial"/>
          <w:shd w:val="clear" w:color="auto" w:fill="FFFFFF"/>
        </w:rPr>
        <w:t>04). </w:t>
      </w:r>
      <w:r w:rsidRPr="00F50372">
        <w:rPr>
          <w:rFonts w:cs="Arial"/>
          <w:i/>
          <w:iCs/>
          <w:shd w:val="clear" w:color="auto" w:fill="FFFFFF"/>
        </w:rPr>
        <w:t>How to solve it: A new aspect of mathematical method</w:t>
      </w:r>
      <w:r w:rsidRPr="00F50372">
        <w:rPr>
          <w:rFonts w:cs="Arial"/>
          <w:shd w:val="clear" w:color="auto" w:fill="FFFFFF"/>
        </w:rPr>
        <w:t> (Vol. 85). Princeton</w:t>
      </w:r>
    </w:p>
    <w:p w14:paraId="79B42F88" w14:textId="77777777" w:rsidR="00201E30" w:rsidRPr="00F50372" w:rsidRDefault="00201E30" w:rsidP="006D37F7">
      <w:pPr>
        <w:pStyle w:val="Normlnysozarkami"/>
        <w:ind w:left="0" w:firstLine="720"/>
      </w:pPr>
      <w:r w:rsidRPr="00F50372">
        <w:rPr>
          <w:rFonts w:cs="Arial"/>
          <w:shd w:val="clear" w:color="auto" w:fill="FFFFFF"/>
        </w:rPr>
        <w:t xml:space="preserve"> university press.</w:t>
      </w:r>
    </w:p>
    <w:p w14:paraId="1090651A" w14:textId="77777777" w:rsidR="00EA0BD0" w:rsidRDefault="00EA0BD0" w:rsidP="006D37F7">
      <w:pPr>
        <w:ind w:left="720" w:hanging="720"/>
        <w:rPr>
          <w:noProof/>
        </w:rPr>
      </w:pPr>
      <w:bookmarkStart w:id="110" w:name="_ENREF_64"/>
      <w:r w:rsidRPr="00DA00FE">
        <w:rPr>
          <w:noProof/>
        </w:rPr>
        <w:t xml:space="preserve">Průcha, J. (2006). </w:t>
      </w:r>
      <w:r w:rsidRPr="00DA00FE">
        <w:rPr>
          <w:i/>
          <w:noProof/>
        </w:rPr>
        <w:t>Přehled pedagogiky. Úvod do studia oboru.</w:t>
      </w:r>
      <w:r w:rsidRPr="00DA00FE">
        <w:rPr>
          <w:noProof/>
        </w:rPr>
        <w:t xml:space="preserve"> Praha: Portál.</w:t>
      </w:r>
      <w:bookmarkEnd w:id="110"/>
    </w:p>
    <w:p w14:paraId="0E83511E" w14:textId="6AD581E4" w:rsidR="0082154F" w:rsidRDefault="001D470B" w:rsidP="006D37F7">
      <w:pPr>
        <w:ind w:left="0"/>
      </w:pPr>
      <w:r>
        <w:t>Reilly, D. &amp;</w:t>
      </w:r>
      <w:r w:rsidR="0082154F" w:rsidRPr="0082154F">
        <w:t xml:space="preserve"> Neumann, D. L. (2013). Gender –Role Differences in Spatial Ability: a Meta-Analytic</w:t>
      </w:r>
    </w:p>
    <w:p w14:paraId="5ECBA7FD" w14:textId="2692D054" w:rsidR="0082154F" w:rsidRPr="0082154F" w:rsidRDefault="0082154F" w:rsidP="006D37F7">
      <w:pPr>
        <w:ind w:left="0" w:firstLine="720"/>
      </w:pPr>
      <w:r w:rsidRPr="0082154F">
        <w:t xml:space="preserve"> Review. </w:t>
      </w:r>
      <w:r w:rsidRPr="0082154F">
        <w:rPr>
          <w:i/>
        </w:rPr>
        <w:t>Sex</w:t>
      </w:r>
      <w:r w:rsidR="001D470B">
        <w:rPr>
          <w:i/>
        </w:rPr>
        <w:t xml:space="preserve"> </w:t>
      </w:r>
      <w:r w:rsidRPr="0082154F">
        <w:rPr>
          <w:i/>
        </w:rPr>
        <w:t xml:space="preserve">Roles, 68 (9), </w:t>
      </w:r>
      <w:r w:rsidRPr="0082154F">
        <w:t>521-535. Doi: 10.1007/s11199-013-0269-0</w:t>
      </w:r>
    </w:p>
    <w:p w14:paraId="45F888AD" w14:textId="77777777" w:rsidR="00EA0BD0" w:rsidRPr="00DA00FE" w:rsidRDefault="00EA0BD0" w:rsidP="006D37F7">
      <w:pPr>
        <w:ind w:left="720" w:hanging="720"/>
        <w:rPr>
          <w:noProof/>
        </w:rPr>
      </w:pPr>
      <w:bookmarkStart w:id="111" w:name="_ENREF_65"/>
      <w:r w:rsidRPr="00DA00FE">
        <w:rPr>
          <w:noProof/>
        </w:rPr>
        <w:t xml:space="preserve">Riečan, B. (2000). Hechtova séria gymnaziálnych učebníc - nový model vyučovania matematiky. </w:t>
      </w:r>
      <w:r w:rsidRPr="00DA00FE">
        <w:rPr>
          <w:i/>
          <w:noProof/>
        </w:rPr>
        <w:t>Pokroky matematiky, fyziky a astronomie, 45</w:t>
      </w:r>
      <w:r w:rsidRPr="00DA00FE">
        <w:rPr>
          <w:noProof/>
        </w:rPr>
        <w:t xml:space="preserve">(2), 163 - 165. </w:t>
      </w:r>
      <w:bookmarkEnd w:id="111"/>
    </w:p>
    <w:p w14:paraId="6AA020AC" w14:textId="77777777" w:rsidR="00EA0BD0" w:rsidRDefault="00EA0BD0" w:rsidP="006D37F7">
      <w:pPr>
        <w:ind w:left="720" w:hanging="720"/>
        <w:rPr>
          <w:noProof/>
        </w:rPr>
      </w:pPr>
      <w:bookmarkStart w:id="112" w:name="_ENREF_66"/>
      <w:r w:rsidRPr="00DA00FE">
        <w:rPr>
          <w:noProof/>
        </w:rPr>
        <w:t xml:space="preserve">Rumanová, L., &amp; Vallo, D. (2009). </w:t>
      </w:r>
      <w:r w:rsidRPr="00DA00FE">
        <w:rPr>
          <w:i/>
          <w:noProof/>
        </w:rPr>
        <w:t>Geometria - vybrané kapitoly</w:t>
      </w:r>
      <w:r w:rsidRPr="00DA00FE">
        <w:rPr>
          <w:noProof/>
        </w:rPr>
        <w:t xml:space="preserve"> (Prírodovedec č. 376 ed.). Nitra: FPV UKF v Nitre.</w:t>
      </w:r>
      <w:bookmarkEnd w:id="112"/>
    </w:p>
    <w:p w14:paraId="3E37170D" w14:textId="47643D72" w:rsidR="006D37F7" w:rsidRPr="006D37F7" w:rsidRDefault="006D37F7" w:rsidP="006D37F7">
      <w:pPr>
        <w:pStyle w:val="Normlnysozarkami"/>
        <w:ind w:left="0"/>
        <w:rPr>
          <w:i/>
        </w:rPr>
      </w:pPr>
      <w:r>
        <w:t xml:space="preserve">Rybnikov, K.K. (1971). </w:t>
      </w:r>
      <w:r>
        <w:rPr>
          <w:i/>
        </w:rPr>
        <w:t>The History of Mathematics. Moskva: GITL</w:t>
      </w:r>
    </w:p>
    <w:p w14:paraId="1C125FCC" w14:textId="77777777" w:rsidR="00DA00FE" w:rsidRDefault="00426B5D" w:rsidP="006D37F7">
      <w:pPr>
        <w:ind w:left="0"/>
        <w:rPr>
          <w:rFonts w:cs="Arial"/>
          <w:i/>
          <w:iCs/>
          <w:shd w:val="clear" w:color="auto" w:fill="FFFFFF"/>
        </w:rPr>
      </w:pPr>
      <w:bookmarkStart w:id="113" w:name="_ENREF_67"/>
      <w:r w:rsidRPr="00DA00FE">
        <w:rPr>
          <w:rFonts w:cs="Arial"/>
          <w:shd w:val="clear" w:color="auto" w:fill="FFFFFF"/>
        </w:rPr>
        <w:t>Segal, B. (1995). A short history of Internet protocols at CERN. </w:t>
      </w:r>
      <w:r w:rsidRPr="00DA00FE">
        <w:rPr>
          <w:rFonts w:cs="Arial"/>
          <w:i/>
          <w:iCs/>
          <w:shd w:val="clear" w:color="auto" w:fill="FFFFFF"/>
        </w:rPr>
        <w:t xml:space="preserve">Professional webpage. (February </w:t>
      </w:r>
    </w:p>
    <w:p w14:paraId="07F1CB83" w14:textId="77777777" w:rsidR="00426B5D" w:rsidRPr="00DA00FE" w:rsidRDefault="00426B5D" w:rsidP="006D37F7">
      <w:pPr>
        <w:ind w:left="709"/>
        <w:rPr>
          <w:rFonts w:cs="Arial"/>
          <w:i/>
          <w:iCs/>
          <w:shd w:val="clear" w:color="auto" w:fill="FFFFFF"/>
        </w:rPr>
      </w:pPr>
      <w:r w:rsidRPr="00DA00FE">
        <w:rPr>
          <w:rFonts w:cs="Arial"/>
          <w:i/>
          <w:iCs/>
          <w:shd w:val="clear" w:color="auto" w:fill="FFFFFF"/>
        </w:rPr>
        <w:t xml:space="preserve">24, 2021). Retrieved form: </w:t>
      </w:r>
      <w:hyperlink r:id="rId261" w:history="1">
        <w:r w:rsidRPr="00DA00FE">
          <w:rPr>
            <w:rStyle w:val="Nadpis9Char"/>
            <w:rFonts w:cs="Arial"/>
            <w:i w:val="0"/>
            <w:iCs w:val="0"/>
            <w:shd w:val="clear" w:color="auto" w:fill="FFFFFF"/>
          </w:rPr>
          <w:t>http://ben.home.cern.ch/ben/TCPHIST.html</w:t>
        </w:r>
      </w:hyperlink>
      <w:r w:rsidRPr="00DA00FE">
        <w:rPr>
          <w:rFonts w:cs="Arial"/>
          <w:i/>
          <w:iCs/>
          <w:shd w:val="clear" w:color="auto" w:fill="FFFFFF"/>
        </w:rPr>
        <w:t xml:space="preserve"> </w:t>
      </w:r>
    </w:p>
    <w:p w14:paraId="62190F1E" w14:textId="77777777" w:rsidR="00DA00FE" w:rsidRDefault="00426B5D" w:rsidP="006D37F7">
      <w:pPr>
        <w:ind w:left="0"/>
        <w:rPr>
          <w:rFonts w:cs="Arial"/>
          <w:shd w:val="clear" w:color="auto" w:fill="FFFFFF"/>
        </w:rPr>
      </w:pPr>
      <w:r w:rsidRPr="00DA00FE">
        <w:rPr>
          <w:rFonts w:cs="Arial"/>
          <w:shd w:val="clear" w:color="auto" w:fill="FFFFFF"/>
        </w:rPr>
        <w:t>Sekerák, J. (2006) Kľúčové kompetencie v matematickom vzdelávaní a možnosť ich monitorovania</w:t>
      </w:r>
    </w:p>
    <w:p w14:paraId="7665EA61" w14:textId="1C1EBDC6" w:rsidR="00426B5D" w:rsidRPr="00DA00FE" w:rsidRDefault="00426B5D" w:rsidP="006D37F7">
      <w:pPr>
        <w:ind w:left="709"/>
        <w:rPr>
          <w:rFonts w:cs="Arial"/>
          <w:shd w:val="clear" w:color="auto" w:fill="FFFFFF"/>
        </w:rPr>
      </w:pPr>
      <w:r w:rsidRPr="00DA00FE">
        <w:rPr>
          <w:rFonts w:cs="Arial"/>
          <w:shd w:val="clear" w:color="auto" w:fill="FFFFFF"/>
        </w:rPr>
        <w:t xml:space="preserve"> slovnými úlohami. In. </w:t>
      </w:r>
      <w:r w:rsidR="003649FE">
        <w:rPr>
          <w:rFonts w:cs="Arial"/>
          <w:shd w:val="clear" w:color="auto" w:fill="FFFFFF"/>
        </w:rPr>
        <w:t>Gunčaga, J.</w:t>
      </w:r>
      <w:r w:rsidR="00F92D4D">
        <w:rPr>
          <w:rFonts w:cs="Arial"/>
          <w:shd w:val="clear" w:color="auto" w:fill="FFFFFF"/>
        </w:rPr>
        <w:t>, Takáč, Z.</w:t>
      </w:r>
      <w:r w:rsidR="003649FE">
        <w:rPr>
          <w:rFonts w:cs="Arial"/>
          <w:shd w:val="clear" w:color="auto" w:fill="FFFFFF"/>
        </w:rPr>
        <w:t xml:space="preserve"> (Ed.). </w:t>
      </w:r>
      <w:r w:rsidRPr="00DA00FE">
        <w:rPr>
          <w:rFonts w:cs="Arial"/>
          <w:i/>
          <w:iCs/>
          <w:shd w:val="clear" w:color="auto" w:fill="FFFFFF"/>
        </w:rPr>
        <w:t>Matematika v škole dnes a</w:t>
      </w:r>
      <w:r w:rsidR="003649FE">
        <w:rPr>
          <w:rFonts w:cs="Arial"/>
          <w:i/>
          <w:iCs/>
          <w:shd w:val="clear" w:color="auto" w:fill="FFFFFF"/>
        </w:rPr>
        <w:t> </w:t>
      </w:r>
      <w:r w:rsidRPr="00DA00FE">
        <w:rPr>
          <w:rFonts w:cs="Arial"/>
          <w:i/>
          <w:iCs/>
          <w:shd w:val="clear" w:color="auto" w:fill="FFFFFF"/>
        </w:rPr>
        <w:t>zajtra</w:t>
      </w:r>
      <w:r w:rsidR="003649FE">
        <w:rPr>
          <w:rFonts w:cs="Arial"/>
          <w:i/>
          <w:iCs/>
          <w:shd w:val="clear" w:color="auto" w:fill="FFFFFF"/>
        </w:rPr>
        <w:t xml:space="preserve"> </w:t>
      </w:r>
      <w:r w:rsidR="003649FE">
        <w:rPr>
          <w:rFonts w:cs="Arial"/>
          <w:iCs/>
          <w:shd w:val="clear" w:color="auto" w:fill="FFFFFF"/>
        </w:rPr>
        <w:t>(s. 29</w:t>
      </w:r>
      <w:r w:rsidR="00F92D4D">
        <w:rPr>
          <w:rFonts w:cs="Arial"/>
          <w:iCs/>
          <w:shd w:val="clear" w:color="auto" w:fill="FFFFFF"/>
        </w:rPr>
        <w:t>2</w:t>
      </w:r>
      <w:r w:rsidR="003649FE">
        <w:rPr>
          <w:rFonts w:cs="Arial"/>
          <w:iCs/>
          <w:shd w:val="clear" w:color="auto" w:fill="FFFFFF"/>
        </w:rPr>
        <w:t xml:space="preserve"> - </w:t>
      </w:r>
      <w:r w:rsidR="00F92D4D">
        <w:rPr>
          <w:rFonts w:cs="Arial"/>
          <w:iCs/>
          <w:shd w:val="clear" w:color="auto" w:fill="FFFFFF"/>
        </w:rPr>
        <w:t>299</w:t>
      </w:r>
      <w:r w:rsidR="003649FE">
        <w:rPr>
          <w:rFonts w:cs="Arial"/>
          <w:iCs/>
          <w:shd w:val="clear" w:color="auto" w:fill="FFFFFF"/>
        </w:rPr>
        <w:t>)</w:t>
      </w:r>
      <w:r w:rsidR="003649FE">
        <w:rPr>
          <w:rFonts w:cs="Arial"/>
          <w:shd w:val="clear" w:color="auto" w:fill="FFFFFF"/>
        </w:rPr>
        <w:t>. Ružomberok</w:t>
      </w:r>
      <w:r w:rsidRPr="00DA00FE">
        <w:rPr>
          <w:rFonts w:cs="Arial"/>
          <w:shd w:val="clear" w:color="auto" w:fill="FFFFFF"/>
        </w:rPr>
        <w:t>: KU v Ružomberku</w:t>
      </w:r>
    </w:p>
    <w:p w14:paraId="3EDD8E70" w14:textId="77777777" w:rsidR="00DA00FE" w:rsidRDefault="00426B5D" w:rsidP="006D37F7">
      <w:pPr>
        <w:ind w:left="0"/>
      </w:pPr>
      <w:r w:rsidRPr="00DA00FE">
        <w:rPr>
          <w:rFonts w:cs="Arial"/>
          <w:shd w:val="clear" w:color="auto" w:fill="FFFFFF"/>
        </w:rPr>
        <w:t xml:space="preserve">Sekerák, J. (2007) </w:t>
      </w:r>
      <w:r w:rsidRPr="00DA00FE">
        <w:t>Vyučovanie analytickej geometrie na gymnáziách a rozvíjanie kľúčových</w:t>
      </w:r>
    </w:p>
    <w:p w14:paraId="54AE3AA0" w14:textId="0C70E7DC" w:rsidR="00426B5D" w:rsidRPr="00DA00FE" w:rsidRDefault="00426B5D" w:rsidP="006D37F7">
      <w:pPr>
        <w:ind w:left="709"/>
        <w:rPr>
          <w:rFonts w:cs="Arial"/>
          <w:shd w:val="clear" w:color="auto" w:fill="FFFFFF"/>
        </w:rPr>
      </w:pPr>
      <w:r w:rsidRPr="00DA00FE">
        <w:t xml:space="preserve"> kompetencií žiaka</w:t>
      </w:r>
      <w:r w:rsidR="00AA0E52">
        <w:t xml:space="preserve">. </w:t>
      </w:r>
      <w:r w:rsidRPr="00DA00FE">
        <w:rPr>
          <w:rFonts w:cs="Arial"/>
          <w:shd w:val="clear" w:color="auto" w:fill="FFFFFF"/>
        </w:rPr>
        <w:t xml:space="preserve"> In. </w:t>
      </w:r>
      <w:r w:rsidR="003649FE">
        <w:rPr>
          <w:rFonts w:cs="Arial"/>
          <w:shd w:val="clear" w:color="auto" w:fill="FFFFFF"/>
        </w:rPr>
        <w:t>Gunčaga, J.</w:t>
      </w:r>
      <w:r w:rsidR="00F92D4D">
        <w:rPr>
          <w:rFonts w:cs="Arial"/>
          <w:shd w:val="clear" w:color="auto" w:fill="FFFFFF"/>
        </w:rPr>
        <w:t>,  Takáč, Z.</w:t>
      </w:r>
      <w:r w:rsidR="003649FE">
        <w:rPr>
          <w:rFonts w:cs="Arial"/>
          <w:shd w:val="clear" w:color="auto" w:fill="FFFFFF"/>
        </w:rPr>
        <w:t xml:space="preserve"> (Ed.). </w:t>
      </w:r>
      <w:r w:rsidRPr="00DA00FE">
        <w:rPr>
          <w:rFonts w:cs="Arial"/>
          <w:i/>
          <w:iCs/>
          <w:shd w:val="clear" w:color="auto" w:fill="FFFFFF"/>
        </w:rPr>
        <w:t>Matematika v škole dnes a</w:t>
      </w:r>
      <w:r w:rsidR="00AA0E52">
        <w:rPr>
          <w:rFonts w:cs="Arial"/>
          <w:i/>
          <w:iCs/>
          <w:shd w:val="clear" w:color="auto" w:fill="FFFFFF"/>
        </w:rPr>
        <w:t> </w:t>
      </w:r>
      <w:r w:rsidRPr="00DA00FE">
        <w:rPr>
          <w:rFonts w:cs="Arial"/>
          <w:i/>
          <w:iCs/>
          <w:shd w:val="clear" w:color="auto" w:fill="FFFFFF"/>
        </w:rPr>
        <w:t>zajtra</w:t>
      </w:r>
      <w:r w:rsidR="00AA0E52">
        <w:rPr>
          <w:rFonts w:cs="Arial"/>
          <w:shd w:val="clear" w:color="auto" w:fill="FFFFFF"/>
        </w:rPr>
        <w:t xml:space="preserve"> </w:t>
      </w:r>
      <w:r w:rsidR="003649FE">
        <w:rPr>
          <w:rFonts w:cs="Arial"/>
          <w:shd w:val="clear" w:color="auto" w:fill="FFFFFF"/>
        </w:rPr>
        <w:t>(s.</w:t>
      </w:r>
      <w:r w:rsidR="00AA0E52">
        <w:rPr>
          <w:rFonts w:cs="Arial"/>
          <w:shd w:val="clear" w:color="auto" w:fill="FFFFFF"/>
        </w:rPr>
        <w:t xml:space="preserve"> 15-22</w:t>
      </w:r>
      <w:r w:rsidR="003649FE">
        <w:rPr>
          <w:rFonts w:cs="Arial"/>
          <w:shd w:val="clear" w:color="auto" w:fill="FFFFFF"/>
        </w:rPr>
        <w:t>)</w:t>
      </w:r>
      <w:r w:rsidR="00AA0E52">
        <w:rPr>
          <w:rFonts w:cs="Arial"/>
          <w:shd w:val="clear" w:color="auto" w:fill="FFFFFF"/>
        </w:rPr>
        <w:t xml:space="preserve"> </w:t>
      </w:r>
      <w:r w:rsidR="003649FE">
        <w:rPr>
          <w:rFonts w:cs="Arial"/>
          <w:shd w:val="clear" w:color="auto" w:fill="FFFFFF"/>
        </w:rPr>
        <w:t xml:space="preserve">Ružomberok: </w:t>
      </w:r>
      <w:r w:rsidRPr="00DA00FE">
        <w:rPr>
          <w:rFonts w:cs="Arial"/>
          <w:shd w:val="clear" w:color="auto" w:fill="FFFFFF"/>
        </w:rPr>
        <w:t xml:space="preserve"> KU v Ružomberku</w:t>
      </w:r>
    </w:p>
    <w:p w14:paraId="3B0BE118" w14:textId="77777777" w:rsidR="00DA00FE" w:rsidRDefault="00426B5D" w:rsidP="006D37F7">
      <w:pPr>
        <w:ind w:left="0"/>
        <w:rPr>
          <w:rFonts w:cs="Arial"/>
          <w:iCs/>
          <w:shd w:val="clear" w:color="auto" w:fill="FFFFFF"/>
        </w:rPr>
      </w:pPr>
      <w:r w:rsidRPr="00DA00FE">
        <w:rPr>
          <w:rFonts w:cs="Arial"/>
          <w:iCs/>
          <w:shd w:val="clear" w:color="auto" w:fill="FFFFFF"/>
        </w:rPr>
        <w:t>Slavíčková, M. (2006). Inovácia vyučovania matematiky na druhom stupni základných škôl</w:t>
      </w:r>
    </w:p>
    <w:p w14:paraId="51C72ECF" w14:textId="193BA078" w:rsidR="00426B5D" w:rsidRDefault="00426B5D" w:rsidP="006D37F7">
      <w:pPr>
        <w:ind w:left="709"/>
        <w:rPr>
          <w:rFonts w:cs="Arial"/>
          <w:iCs/>
          <w:shd w:val="clear" w:color="auto" w:fill="FFFFFF"/>
        </w:rPr>
      </w:pPr>
      <w:r w:rsidRPr="00DA00FE">
        <w:rPr>
          <w:rFonts w:cs="Arial"/>
          <w:iCs/>
          <w:shd w:val="clear" w:color="auto" w:fill="FFFFFF"/>
        </w:rPr>
        <w:t xml:space="preserve"> pomocou informačných technológií. In. </w:t>
      </w:r>
      <w:r w:rsidR="00AA0E52">
        <w:rPr>
          <w:rFonts w:cs="Arial"/>
          <w:shd w:val="clear" w:color="auto" w:fill="FFFFFF"/>
        </w:rPr>
        <w:t>Gunčaga, J.</w:t>
      </w:r>
      <w:r w:rsidR="00F92D4D">
        <w:rPr>
          <w:rFonts w:cs="Arial"/>
          <w:shd w:val="clear" w:color="auto" w:fill="FFFFFF"/>
        </w:rPr>
        <w:t xml:space="preserve">, Takáč, Z.  </w:t>
      </w:r>
      <w:r w:rsidR="00AA0E52">
        <w:rPr>
          <w:rFonts w:cs="Arial"/>
          <w:shd w:val="clear" w:color="auto" w:fill="FFFFFF"/>
        </w:rPr>
        <w:t>(Ed</w:t>
      </w:r>
      <w:r w:rsidR="00F92D4D">
        <w:rPr>
          <w:rFonts w:cs="Arial"/>
          <w:shd w:val="clear" w:color="auto" w:fill="FFFFFF"/>
        </w:rPr>
        <w:t>s</w:t>
      </w:r>
      <w:r w:rsidR="00AA0E52">
        <w:rPr>
          <w:rFonts w:cs="Arial"/>
          <w:shd w:val="clear" w:color="auto" w:fill="FFFFFF"/>
        </w:rPr>
        <w:t xml:space="preserve">.). </w:t>
      </w:r>
      <w:r w:rsidRPr="00DA00FE">
        <w:rPr>
          <w:rFonts w:cs="Arial"/>
          <w:i/>
          <w:iCs/>
          <w:shd w:val="clear" w:color="auto" w:fill="FFFFFF"/>
        </w:rPr>
        <w:t>Matematika v škole dnes a zajtra. 7. ročník konferencie</w:t>
      </w:r>
      <w:r w:rsidR="00AA0E52">
        <w:rPr>
          <w:rFonts w:cs="Arial"/>
          <w:iCs/>
          <w:shd w:val="clear" w:color="auto" w:fill="FFFFFF"/>
        </w:rPr>
        <w:t xml:space="preserve"> (s. </w:t>
      </w:r>
      <w:r w:rsidR="00F92D4D">
        <w:rPr>
          <w:rFonts w:cs="Arial"/>
          <w:iCs/>
          <w:shd w:val="clear" w:color="auto" w:fill="FFFFFF"/>
        </w:rPr>
        <w:t>304 - 308</w:t>
      </w:r>
      <w:r w:rsidR="00AA0E52">
        <w:rPr>
          <w:rFonts w:cs="Arial"/>
          <w:iCs/>
          <w:shd w:val="clear" w:color="auto" w:fill="FFFFFF"/>
        </w:rPr>
        <w:t>)</w:t>
      </w:r>
      <w:r w:rsidRPr="00DA00FE">
        <w:rPr>
          <w:rFonts w:cs="Arial"/>
          <w:i/>
          <w:iCs/>
          <w:shd w:val="clear" w:color="auto" w:fill="FFFFFF"/>
        </w:rPr>
        <w:t xml:space="preserve">.  </w:t>
      </w:r>
      <w:r w:rsidRPr="00DA00FE">
        <w:rPr>
          <w:rFonts w:cs="Arial"/>
          <w:iCs/>
          <w:shd w:val="clear" w:color="auto" w:fill="FFFFFF"/>
        </w:rPr>
        <w:t>Ružomberok, Slovensko.</w:t>
      </w:r>
    </w:p>
    <w:p w14:paraId="2E5F2208" w14:textId="24D0C44F" w:rsidR="00D22DFB" w:rsidRPr="00D22DFB" w:rsidRDefault="00D22DFB" w:rsidP="006D37F7">
      <w:pPr>
        <w:pStyle w:val="Normlnysozarkami"/>
        <w:ind w:left="0"/>
        <w:rPr>
          <w:rFonts w:cs="Arial"/>
          <w:iCs/>
          <w:shd w:val="clear" w:color="auto" w:fill="FFFFFF"/>
        </w:rPr>
      </w:pPr>
      <w:r w:rsidRPr="00D22DFB">
        <w:rPr>
          <w:rFonts w:cs="Arial"/>
          <w:iCs/>
          <w:shd w:val="clear" w:color="auto" w:fill="FFFFFF"/>
        </w:rPr>
        <w:t xml:space="preserve">Spitzer, M. (2014). Digitální demence. </w:t>
      </w:r>
      <w:r>
        <w:rPr>
          <w:rFonts w:cs="Arial"/>
          <w:iCs/>
          <w:shd w:val="clear" w:color="auto" w:fill="FFFFFF"/>
        </w:rPr>
        <w:t xml:space="preserve">Brno: </w:t>
      </w:r>
      <w:r w:rsidRPr="00D22DFB">
        <w:rPr>
          <w:rFonts w:cs="Arial"/>
          <w:iCs/>
          <w:shd w:val="clear" w:color="auto" w:fill="FFFFFF"/>
        </w:rPr>
        <w:t>Host.</w:t>
      </w:r>
    </w:p>
    <w:p w14:paraId="615B93EA" w14:textId="44E27095" w:rsidR="00EA0BD0" w:rsidRPr="00DA00FE" w:rsidRDefault="00EA0BD0" w:rsidP="006D37F7">
      <w:pPr>
        <w:ind w:left="720" w:hanging="720"/>
        <w:rPr>
          <w:noProof/>
        </w:rPr>
      </w:pPr>
      <w:r w:rsidRPr="00DA00FE">
        <w:rPr>
          <w:noProof/>
        </w:rPr>
        <w:t>Stehlíková, N., &amp; Cachová, J. (2006). Konstruktivistické přístupy k vyučovaní a</w:t>
      </w:r>
      <w:r w:rsidR="00F92D4D">
        <w:rPr>
          <w:noProof/>
        </w:rPr>
        <w:t> </w:t>
      </w:r>
      <w:r w:rsidRPr="00DA00FE">
        <w:rPr>
          <w:noProof/>
        </w:rPr>
        <w:t>praxe</w:t>
      </w:r>
      <w:r w:rsidR="00F92D4D">
        <w:rPr>
          <w:noProof/>
        </w:rPr>
        <w:t>.</w:t>
      </w:r>
      <w:r w:rsidRPr="00DA00FE">
        <w:rPr>
          <w:noProof/>
        </w:rPr>
        <w:t xml:space="preserve"> </w:t>
      </w:r>
      <w:r w:rsidRPr="00DA00FE">
        <w:rPr>
          <w:i/>
          <w:noProof/>
        </w:rPr>
        <w:t>Podíl učitele matematiky ZŠ na tvorbě ŠVP</w:t>
      </w:r>
      <w:r w:rsidRPr="00DA00FE">
        <w:rPr>
          <w:noProof/>
        </w:rPr>
        <w:t xml:space="preserve">. Praha: JČMF </w:t>
      </w:r>
      <w:bookmarkEnd w:id="113"/>
    </w:p>
    <w:p w14:paraId="521ABF5D" w14:textId="05139B02" w:rsidR="00426B5D" w:rsidRDefault="00426B5D" w:rsidP="009E1508">
      <w:pPr>
        <w:ind w:left="0"/>
      </w:pPr>
      <w:bookmarkStart w:id="114" w:name="_ENREF_68"/>
      <w:r w:rsidRPr="00DA00FE">
        <w:t xml:space="preserve">Stoffa, J., &amp;  Stoffová, V. (2017). </w:t>
      </w:r>
      <w:r w:rsidRPr="00DA00FE">
        <w:rPr>
          <w:i/>
        </w:rPr>
        <w:t>Terminológia informatiky a IKT</w:t>
      </w:r>
      <w:r w:rsidRPr="00DA00FE">
        <w:t>. Trnava, Slovensko: TYPI</w:t>
      </w:r>
      <w:r w:rsidR="009E1508">
        <w:t xml:space="preserve"> </w:t>
      </w:r>
      <w:r w:rsidRPr="00DA00FE">
        <w:t>Universitas</w:t>
      </w:r>
      <w:r w:rsidR="009E1508">
        <w:tab/>
      </w:r>
      <w:r w:rsidRPr="00DA00FE">
        <w:t>Tyrnaviensis</w:t>
      </w:r>
      <w:r w:rsidR="005F3C66">
        <w:t>.</w:t>
      </w:r>
    </w:p>
    <w:p w14:paraId="672C41C0" w14:textId="5CA0D15D" w:rsidR="005F3C66" w:rsidRPr="005F3C66" w:rsidRDefault="005F3C66" w:rsidP="006D37F7">
      <w:pPr>
        <w:pStyle w:val="Normlnysozarkami"/>
        <w:ind w:left="0"/>
      </w:pPr>
      <w:r>
        <w:t xml:space="preserve">Stoljar, A. A. (1974). </w:t>
      </w:r>
      <w:r w:rsidRPr="005F3C66">
        <w:rPr>
          <w:i/>
        </w:rPr>
        <w:t>Peda</w:t>
      </w:r>
      <w:r w:rsidR="00B72B20">
        <w:rPr>
          <w:i/>
        </w:rPr>
        <w:t>g</w:t>
      </w:r>
      <w:r w:rsidRPr="005F3C66">
        <w:rPr>
          <w:i/>
        </w:rPr>
        <w:t>ogika matematiki</w:t>
      </w:r>
      <w:r>
        <w:t>: Minsk: Vyššaja škola (rusky)</w:t>
      </w:r>
    </w:p>
    <w:p w14:paraId="27E36354" w14:textId="77777777" w:rsidR="00EA0BD0" w:rsidRPr="00DA00FE" w:rsidRDefault="00EA0BD0" w:rsidP="006D37F7">
      <w:pPr>
        <w:ind w:left="720" w:hanging="720"/>
        <w:rPr>
          <w:noProof/>
        </w:rPr>
      </w:pPr>
      <w:r w:rsidRPr="00DA00FE">
        <w:rPr>
          <w:noProof/>
        </w:rPr>
        <w:t>Strečko, V. (</w:t>
      </w:r>
      <w:r w:rsidR="003C4966" w:rsidRPr="00DA00FE">
        <w:rPr>
          <w:noProof/>
        </w:rPr>
        <w:t>2010</w:t>
      </w:r>
      <w:r w:rsidRPr="00DA00FE">
        <w:rPr>
          <w:noProof/>
        </w:rPr>
        <w:t xml:space="preserve">). Učiteľ </w:t>
      </w:r>
      <w:r w:rsidR="003C4966" w:rsidRPr="00DA00FE">
        <w:rPr>
          <w:noProof/>
        </w:rPr>
        <w:t>m</w:t>
      </w:r>
      <w:r w:rsidRPr="00DA00FE">
        <w:rPr>
          <w:noProof/>
        </w:rPr>
        <w:t xml:space="preserve">atematiky, motivácia matematickej činnosti a technológie osvojovania matematických poznatkov. </w:t>
      </w:r>
      <w:r w:rsidRPr="00DA00FE">
        <w:rPr>
          <w:i/>
          <w:noProof/>
        </w:rPr>
        <w:t xml:space="preserve">Slovenský učiteľ, </w:t>
      </w:r>
      <w:r w:rsidR="003C4966" w:rsidRPr="00DA00FE">
        <w:rPr>
          <w:i/>
          <w:noProof/>
        </w:rPr>
        <w:t>Vol. 18(4)</w:t>
      </w:r>
      <w:r w:rsidRPr="00DA00FE">
        <w:rPr>
          <w:i/>
          <w:noProof/>
        </w:rPr>
        <w:t>,</w:t>
      </w:r>
      <w:r w:rsidRPr="00DA00FE">
        <w:rPr>
          <w:noProof/>
        </w:rPr>
        <w:t xml:space="preserve"> 2 - </w:t>
      </w:r>
      <w:r w:rsidR="003C4966" w:rsidRPr="00DA00FE">
        <w:rPr>
          <w:noProof/>
        </w:rPr>
        <w:t>7</w:t>
      </w:r>
      <w:bookmarkEnd w:id="114"/>
    </w:p>
    <w:p w14:paraId="59665BAA" w14:textId="16EB5176" w:rsidR="00EA0BD0" w:rsidRPr="00DA00FE" w:rsidRDefault="00EA0BD0" w:rsidP="006D37F7">
      <w:pPr>
        <w:ind w:left="720" w:hanging="720"/>
        <w:rPr>
          <w:noProof/>
        </w:rPr>
      </w:pPr>
      <w:bookmarkStart w:id="115" w:name="_ENREF_69"/>
      <w:r w:rsidRPr="00DA00FE">
        <w:rPr>
          <w:noProof/>
        </w:rPr>
        <w:t>Strečko, V. (</w:t>
      </w:r>
      <w:r w:rsidR="00B72B20">
        <w:rPr>
          <w:noProof/>
        </w:rPr>
        <w:t>2005</w:t>
      </w:r>
      <w:r w:rsidRPr="00DA00FE">
        <w:rPr>
          <w:noProof/>
        </w:rPr>
        <w:t xml:space="preserve">). Technologické prvky nápravy typických chýb a nedostatkov žiakov SŠ v matematickej činnosti. </w:t>
      </w:r>
      <w:r w:rsidR="00B72B20">
        <w:rPr>
          <w:i/>
          <w:noProof/>
        </w:rPr>
        <w:t xml:space="preserve">Slovenský učiteľ, Vol. 14(3), </w:t>
      </w:r>
      <w:r w:rsidRPr="00DA00FE">
        <w:rPr>
          <w:noProof/>
        </w:rPr>
        <w:t xml:space="preserve"> 6 - 12.</w:t>
      </w:r>
      <w:bookmarkEnd w:id="115"/>
    </w:p>
    <w:p w14:paraId="46D773E8" w14:textId="77777777" w:rsidR="00EA0BD0" w:rsidRPr="00DA00FE" w:rsidRDefault="00EA0BD0" w:rsidP="006D37F7">
      <w:pPr>
        <w:ind w:left="720" w:hanging="720"/>
        <w:rPr>
          <w:noProof/>
        </w:rPr>
      </w:pPr>
      <w:bookmarkStart w:id="116" w:name="_ENREF_70"/>
      <w:r w:rsidRPr="00DA00FE">
        <w:rPr>
          <w:noProof/>
        </w:rPr>
        <w:t xml:space="preserve">Svitek, V. (1953). </w:t>
      </w:r>
      <w:r w:rsidRPr="00DA00FE">
        <w:rPr>
          <w:i/>
          <w:noProof/>
        </w:rPr>
        <w:t>Úvod do stereometrie</w:t>
      </w:r>
      <w:r w:rsidRPr="00DA00FE">
        <w:rPr>
          <w:noProof/>
        </w:rPr>
        <w:t>. Bratislava: SPN v Bratislave.</w:t>
      </w:r>
      <w:bookmarkEnd w:id="116"/>
    </w:p>
    <w:p w14:paraId="52865B61" w14:textId="77777777" w:rsidR="00EA0BD0" w:rsidRDefault="00EA0BD0" w:rsidP="006D37F7">
      <w:pPr>
        <w:ind w:left="720" w:hanging="720"/>
        <w:rPr>
          <w:noProof/>
        </w:rPr>
      </w:pPr>
      <w:bookmarkStart w:id="117" w:name="_ENREF_71"/>
      <w:r w:rsidRPr="00DA00FE">
        <w:rPr>
          <w:noProof/>
        </w:rPr>
        <w:t xml:space="preserve">Svitek, V. (1969). </w:t>
      </w:r>
      <w:r w:rsidRPr="00DA00FE">
        <w:rPr>
          <w:i/>
          <w:noProof/>
        </w:rPr>
        <w:t>Logické základy geometrie</w:t>
      </w:r>
      <w:r w:rsidRPr="00DA00FE">
        <w:rPr>
          <w:noProof/>
        </w:rPr>
        <w:t>. Bratislava: SPN.</w:t>
      </w:r>
      <w:bookmarkEnd w:id="117"/>
    </w:p>
    <w:p w14:paraId="076C78C0" w14:textId="77777777" w:rsidR="002D5A1D" w:rsidRDefault="002D5A1D" w:rsidP="006D37F7">
      <w:pPr>
        <w:ind w:left="0"/>
      </w:pPr>
      <w:r w:rsidRPr="002D5A1D">
        <w:t xml:space="preserve">Swoboda E., Vighi P. (2016) Early Geometrical Thinking in the Environment of Patterns, Mosaics </w:t>
      </w:r>
    </w:p>
    <w:p w14:paraId="67610F6D" w14:textId="77777777" w:rsidR="002D5A1D" w:rsidRPr="002D5A1D" w:rsidRDefault="002D5A1D" w:rsidP="006D37F7">
      <w:pPr>
        <w:ind w:left="720"/>
      </w:pPr>
      <w:r w:rsidRPr="002D5A1D">
        <w:t xml:space="preserve">and Isometries. In: </w:t>
      </w:r>
      <w:r w:rsidRPr="002D5A1D">
        <w:rPr>
          <w:i/>
        </w:rPr>
        <w:t>Early Geometrical Thinking in the Environment of Patterns, Mosaics and Isometries</w:t>
      </w:r>
      <w:r w:rsidRPr="002D5A1D">
        <w:t>. ICME-13 Topical Surveys. Springer, Cham</w:t>
      </w:r>
    </w:p>
    <w:p w14:paraId="1199B2D9" w14:textId="77777777" w:rsidR="00003D4C" w:rsidRPr="00D72DE2" w:rsidRDefault="00003D4C" w:rsidP="006D37F7">
      <w:pPr>
        <w:ind w:left="0"/>
      </w:pPr>
      <w:r w:rsidRPr="00D72DE2">
        <w:t xml:space="preserve">Szilassi, L. (1986).  Regular Toroids. Structural Toplogy. Vol. 13 </w:t>
      </w:r>
    </w:p>
    <w:p w14:paraId="506EF809" w14:textId="77777777" w:rsidR="00EA0BD0" w:rsidRDefault="00EA0BD0" w:rsidP="006D37F7">
      <w:pPr>
        <w:ind w:left="720" w:hanging="720"/>
        <w:rPr>
          <w:noProof/>
        </w:rPr>
      </w:pPr>
      <w:bookmarkStart w:id="118" w:name="_ENREF_72"/>
      <w:r w:rsidRPr="00DA00FE">
        <w:rPr>
          <w:noProof/>
        </w:rPr>
        <w:t xml:space="preserve">Šedivý, O. (2001). </w:t>
      </w:r>
      <w:r w:rsidRPr="00DA00FE">
        <w:rPr>
          <w:i/>
          <w:noProof/>
        </w:rPr>
        <w:t>Vybrané kapitoly z didaktiky matematiky. Konštrukčné úlohy a metódy ich riešenia.</w:t>
      </w:r>
      <w:r w:rsidRPr="00DA00FE">
        <w:rPr>
          <w:noProof/>
        </w:rPr>
        <w:t xml:space="preserve"> (Prírodovedec 78 ed.). Nitra: FPV UKF v Nitre.</w:t>
      </w:r>
      <w:bookmarkEnd w:id="118"/>
    </w:p>
    <w:p w14:paraId="4C2E5CDE" w14:textId="77777777" w:rsidR="002D5A1D" w:rsidRDefault="002D5A1D" w:rsidP="006D37F7">
      <w:pPr>
        <w:ind w:left="0"/>
      </w:pPr>
      <w:r w:rsidRPr="002D5A1D">
        <w:t>Šedivý, O. (2004). Výučba geometrie, priestorová predstavivosť a humanizácia vyučovania</w:t>
      </w:r>
    </w:p>
    <w:p w14:paraId="00DC92A8" w14:textId="55407C04" w:rsidR="00F92D4D" w:rsidRDefault="002D5A1D" w:rsidP="00F92D4D">
      <w:pPr>
        <w:ind w:left="720" w:firstLine="48"/>
      </w:pPr>
      <w:r w:rsidRPr="002D5A1D">
        <w:t xml:space="preserve">geometrie. In. </w:t>
      </w:r>
      <w:r w:rsidR="00F92D4D">
        <w:t xml:space="preserve">Šedivý, O. a kol. (Ed.). </w:t>
      </w:r>
      <w:r w:rsidR="00F92D4D">
        <w:rPr>
          <w:i/>
        </w:rPr>
        <w:t xml:space="preserve">Acta </w:t>
      </w:r>
      <w:r w:rsidR="00B72B20">
        <w:rPr>
          <w:i/>
        </w:rPr>
        <w:t>M</w:t>
      </w:r>
      <w:r w:rsidR="00F92D4D">
        <w:rPr>
          <w:i/>
        </w:rPr>
        <w:t xml:space="preserve">athematica 7 </w:t>
      </w:r>
      <w:r w:rsidR="00F92D4D">
        <w:t xml:space="preserve">(s. 19 - 27). </w:t>
      </w:r>
      <w:bookmarkStart w:id="119" w:name="_ENREF_74"/>
      <w:r w:rsidR="00F92D4D">
        <w:t>Nitra: FPV UKF v Nitre</w:t>
      </w:r>
    </w:p>
    <w:p w14:paraId="485C54D3" w14:textId="77777777" w:rsidR="001A7ED8" w:rsidRDefault="009E1508" w:rsidP="001A7ED8">
      <w:pPr>
        <w:ind w:left="0"/>
        <w:rPr>
          <w:noProof/>
          <w:lang w:val="en-US"/>
        </w:rPr>
      </w:pPr>
      <w:r>
        <w:rPr>
          <w:noProof/>
        </w:rPr>
        <w:t>Šedivý, O. (2006</w:t>
      </w:r>
      <w:r w:rsidR="00EA0BD0" w:rsidRPr="00DA00FE">
        <w:rPr>
          <w:noProof/>
        </w:rPr>
        <w:t xml:space="preserve">). </w:t>
      </w:r>
      <w:r w:rsidR="00EA0BD0" w:rsidRPr="009E1508">
        <w:rPr>
          <w:noProof/>
        </w:rPr>
        <w:t>Názornosť najmä pri vyučovaní geometrie priestoru</w:t>
      </w:r>
      <w:r w:rsidR="00EA0BD0" w:rsidRPr="00DA00FE">
        <w:rPr>
          <w:i/>
          <w:noProof/>
        </w:rPr>
        <w:t>.</w:t>
      </w:r>
      <w:r w:rsidR="00EA0BD0" w:rsidRPr="00DA00FE">
        <w:rPr>
          <w:noProof/>
        </w:rPr>
        <w:t xml:space="preserve"> </w:t>
      </w:r>
      <w:r w:rsidR="00F92D4D">
        <w:rPr>
          <w:noProof/>
        </w:rPr>
        <w:t xml:space="preserve">In. Šedivý, O., Fulier, J. </w:t>
      </w:r>
      <w:r w:rsidR="00F92D4D">
        <w:rPr>
          <w:noProof/>
          <w:lang w:val="en-US"/>
        </w:rPr>
        <w:t>&amp;</w:t>
      </w:r>
    </w:p>
    <w:p w14:paraId="437CD334" w14:textId="192EFCB8" w:rsidR="00EA0BD0" w:rsidRPr="00DA00FE" w:rsidRDefault="00F92D4D" w:rsidP="001A7ED8">
      <w:pPr>
        <w:ind w:left="0" w:firstLine="720"/>
        <w:rPr>
          <w:noProof/>
        </w:rPr>
      </w:pPr>
      <w:r>
        <w:rPr>
          <w:noProof/>
          <w:lang w:val="en-US"/>
        </w:rPr>
        <w:t xml:space="preserve"> </w:t>
      </w:r>
      <w:r>
        <w:rPr>
          <w:noProof/>
        </w:rPr>
        <w:t xml:space="preserve">Čeretková, S. (Eds.). </w:t>
      </w:r>
      <w:r w:rsidR="00EA0BD0" w:rsidRPr="009E1508">
        <w:rPr>
          <w:i/>
          <w:noProof/>
        </w:rPr>
        <w:t>Názornosť vo vyučovaní matematiky</w:t>
      </w:r>
      <w:r w:rsidR="001A7ED8">
        <w:rPr>
          <w:i/>
          <w:noProof/>
        </w:rPr>
        <w:t xml:space="preserve"> </w:t>
      </w:r>
      <w:r w:rsidR="001A7ED8">
        <w:rPr>
          <w:noProof/>
        </w:rPr>
        <w:t>(s. 3 - 14)</w:t>
      </w:r>
      <w:r w:rsidR="00EA0BD0" w:rsidRPr="00DA00FE">
        <w:rPr>
          <w:noProof/>
        </w:rPr>
        <w:t>, Nitra</w:t>
      </w:r>
      <w:bookmarkEnd w:id="119"/>
      <w:r w:rsidR="001A7ED8">
        <w:rPr>
          <w:noProof/>
        </w:rPr>
        <w:t xml:space="preserve">: FPV UKF v Nitre </w:t>
      </w:r>
    </w:p>
    <w:p w14:paraId="26BF4703" w14:textId="7D00B480" w:rsidR="00EA0BD0" w:rsidRPr="00DA00FE" w:rsidRDefault="00EA0BD0" w:rsidP="006D37F7">
      <w:pPr>
        <w:ind w:left="720" w:hanging="720"/>
        <w:rPr>
          <w:noProof/>
        </w:rPr>
      </w:pPr>
      <w:bookmarkStart w:id="120" w:name="_ENREF_75"/>
      <w:r w:rsidRPr="00DA00FE">
        <w:rPr>
          <w:noProof/>
        </w:rPr>
        <w:t xml:space="preserve">Šedivý, O. (2010). </w:t>
      </w:r>
      <w:r w:rsidRPr="009E1508">
        <w:rPr>
          <w:noProof/>
        </w:rPr>
        <w:t>"Ako" a "prečo" vo vyučovaní matematiky</w:t>
      </w:r>
      <w:r w:rsidRPr="00DA00FE">
        <w:rPr>
          <w:i/>
          <w:noProof/>
        </w:rPr>
        <w:t>.</w:t>
      </w:r>
      <w:r w:rsidRPr="00DA00FE">
        <w:rPr>
          <w:noProof/>
        </w:rPr>
        <w:t xml:space="preserve"> </w:t>
      </w:r>
      <w:r w:rsidR="009E1508">
        <w:rPr>
          <w:noProof/>
        </w:rPr>
        <w:t xml:space="preserve">In. </w:t>
      </w:r>
      <w:r w:rsidR="001A7ED8">
        <w:rPr>
          <w:noProof/>
        </w:rPr>
        <w:t xml:space="preserve">Šedivý, O., Vidermanová, K. </w:t>
      </w:r>
      <w:r w:rsidR="001A7ED8">
        <w:rPr>
          <w:noProof/>
          <w:lang w:val="en-US"/>
        </w:rPr>
        <w:t xml:space="preserve">&amp; </w:t>
      </w:r>
      <w:r w:rsidR="00B72B20">
        <w:rPr>
          <w:noProof/>
        </w:rPr>
        <w:t>Vallo, D. (E</w:t>
      </w:r>
      <w:r w:rsidR="001A7ED8">
        <w:rPr>
          <w:noProof/>
        </w:rPr>
        <w:t xml:space="preserve">ds.). </w:t>
      </w:r>
      <w:r w:rsidRPr="009E1508">
        <w:rPr>
          <w:i/>
          <w:noProof/>
        </w:rPr>
        <w:t>Koštruktivizmus vo vyučovaní matematiky a budovanie geometrických predstáv</w:t>
      </w:r>
      <w:r w:rsidRPr="00DA00FE">
        <w:rPr>
          <w:noProof/>
        </w:rPr>
        <w:t xml:space="preserve"> </w:t>
      </w:r>
      <w:r w:rsidR="001A7ED8">
        <w:rPr>
          <w:noProof/>
        </w:rPr>
        <w:t xml:space="preserve">(s. 3 - 12), </w:t>
      </w:r>
      <w:r w:rsidRPr="00DA00FE">
        <w:rPr>
          <w:noProof/>
        </w:rPr>
        <w:t>Nitra</w:t>
      </w:r>
      <w:r w:rsidR="009E1508">
        <w:rPr>
          <w:noProof/>
        </w:rPr>
        <w:t>: FPV UKF v</w:t>
      </w:r>
      <w:r w:rsidR="001A7ED8">
        <w:rPr>
          <w:noProof/>
        </w:rPr>
        <w:t> </w:t>
      </w:r>
      <w:r w:rsidR="009E1508">
        <w:rPr>
          <w:noProof/>
        </w:rPr>
        <w:t>Nitre</w:t>
      </w:r>
      <w:bookmarkEnd w:id="120"/>
      <w:r w:rsidR="001A7ED8">
        <w:rPr>
          <w:noProof/>
        </w:rPr>
        <w:t xml:space="preserve"> </w:t>
      </w:r>
    </w:p>
    <w:p w14:paraId="13140A38" w14:textId="77777777" w:rsidR="00EA0BD0" w:rsidRPr="00DA00FE" w:rsidRDefault="00EA0BD0" w:rsidP="006D37F7">
      <w:pPr>
        <w:ind w:left="720" w:hanging="720"/>
        <w:rPr>
          <w:noProof/>
        </w:rPr>
      </w:pPr>
      <w:bookmarkStart w:id="121" w:name="_ENREF_76"/>
      <w:r w:rsidRPr="00DA00FE">
        <w:rPr>
          <w:noProof/>
        </w:rPr>
        <w:t xml:space="preserve">Šedivý, O., &amp; Fulier, J. (2004). </w:t>
      </w:r>
      <w:r w:rsidRPr="00DA00FE">
        <w:rPr>
          <w:i/>
          <w:noProof/>
        </w:rPr>
        <w:t xml:space="preserve">Úlohy a humanizácia vyučovania matematiky </w:t>
      </w:r>
      <w:r w:rsidRPr="00DA00FE">
        <w:rPr>
          <w:noProof/>
        </w:rPr>
        <w:t>(Prírodovedec č. 135 ed.). Nitra: FPV UKF v Nitre.</w:t>
      </w:r>
      <w:bookmarkEnd w:id="121"/>
    </w:p>
    <w:p w14:paraId="02D8CECE" w14:textId="77777777" w:rsidR="00EA0BD0" w:rsidRPr="00DA00FE" w:rsidRDefault="00EA0BD0" w:rsidP="006D37F7">
      <w:pPr>
        <w:ind w:left="720" w:hanging="720"/>
        <w:rPr>
          <w:noProof/>
        </w:rPr>
      </w:pPr>
      <w:bookmarkStart w:id="122" w:name="_ENREF_77"/>
      <w:r w:rsidRPr="00DA00FE">
        <w:rPr>
          <w:noProof/>
        </w:rPr>
        <w:lastRenderedPageBreak/>
        <w:t xml:space="preserve">Šedivý, O., Melušová, J., Pavlovičová, G., Rumanová, L., Švecová, V., Vallo, D., &amp; Vidermanová, K. (2008). </w:t>
      </w:r>
      <w:r w:rsidRPr="00DA00FE">
        <w:rPr>
          <w:i/>
          <w:noProof/>
        </w:rPr>
        <w:t>Zbierka zaujímavých, zábavných a aplikačných úloh z matematiky</w:t>
      </w:r>
      <w:r w:rsidRPr="00DA00FE">
        <w:rPr>
          <w:noProof/>
        </w:rPr>
        <w:t xml:space="preserve"> (Prírodovedec č. 342 ed.). Nitra: FPV UKF v Nitre.</w:t>
      </w:r>
      <w:bookmarkEnd w:id="122"/>
    </w:p>
    <w:p w14:paraId="52825AC0" w14:textId="77777777" w:rsidR="00EA0BD0" w:rsidRPr="00DA00FE" w:rsidRDefault="00EA0BD0" w:rsidP="006D37F7">
      <w:pPr>
        <w:ind w:left="720" w:hanging="720"/>
        <w:rPr>
          <w:noProof/>
        </w:rPr>
      </w:pPr>
      <w:bookmarkStart w:id="123" w:name="_ENREF_78"/>
      <w:r w:rsidRPr="00DA00FE">
        <w:rPr>
          <w:noProof/>
        </w:rPr>
        <w:t xml:space="preserve">Šedivý, O., Pavlovičová, G., Rumanová, L., &amp; Vallo, D. (2007). </w:t>
      </w:r>
      <w:r w:rsidRPr="00DA00FE">
        <w:rPr>
          <w:i/>
          <w:noProof/>
        </w:rPr>
        <w:t>Stereometria. Umenie vidieť a predstavovať si priestor</w:t>
      </w:r>
      <w:r w:rsidRPr="00DA00FE">
        <w:rPr>
          <w:noProof/>
        </w:rPr>
        <w:t xml:space="preserve"> (Prírodovedec č. 271 ed.). Nitra: FPV UKF v Nitre.</w:t>
      </w:r>
      <w:bookmarkEnd w:id="123"/>
    </w:p>
    <w:p w14:paraId="6DE04E24" w14:textId="77777777" w:rsidR="00EA0BD0" w:rsidRPr="00DA00FE" w:rsidRDefault="00EA0BD0" w:rsidP="006D37F7">
      <w:pPr>
        <w:ind w:left="720" w:hanging="720"/>
        <w:rPr>
          <w:noProof/>
        </w:rPr>
      </w:pPr>
      <w:bookmarkStart w:id="124" w:name="_ENREF_79"/>
      <w:r w:rsidRPr="00DA00FE">
        <w:rPr>
          <w:noProof/>
        </w:rPr>
        <w:t xml:space="preserve">Šedivý, O., &amp; Vallo, D. (2011). </w:t>
      </w:r>
      <w:r w:rsidRPr="00DA00FE">
        <w:rPr>
          <w:i/>
          <w:noProof/>
        </w:rPr>
        <w:t xml:space="preserve">Geometria III. </w:t>
      </w:r>
      <w:r w:rsidRPr="00DA00FE">
        <w:rPr>
          <w:noProof/>
        </w:rPr>
        <w:t>(Prírodovedec č. 449 ed.). Nitra: FPV UKF v Nitre.</w:t>
      </w:r>
      <w:bookmarkEnd w:id="124"/>
    </w:p>
    <w:p w14:paraId="5122BC7B" w14:textId="77777777" w:rsidR="00EA0BD0" w:rsidRDefault="00EA0BD0" w:rsidP="006D37F7">
      <w:pPr>
        <w:ind w:left="720" w:hanging="720"/>
        <w:rPr>
          <w:noProof/>
        </w:rPr>
      </w:pPr>
      <w:bookmarkStart w:id="125" w:name="_ENREF_80"/>
      <w:r w:rsidRPr="00DA00FE">
        <w:rPr>
          <w:noProof/>
        </w:rPr>
        <w:t xml:space="preserve">Šedivý, O., &amp; Vallo, D. (2012). </w:t>
      </w:r>
      <w:r w:rsidRPr="00DA00FE">
        <w:rPr>
          <w:i/>
          <w:noProof/>
        </w:rPr>
        <w:t>Geometria IV. Kružnicová inverzia.</w:t>
      </w:r>
      <w:r w:rsidRPr="00DA00FE">
        <w:rPr>
          <w:noProof/>
        </w:rPr>
        <w:t xml:space="preserve"> (Prírodovedec č. 497 ed.). Nitra: FPV UKF v Nitre.</w:t>
      </w:r>
      <w:bookmarkEnd w:id="125"/>
    </w:p>
    <w:p w14:paraId="2327FF21" w14:textId="77777777" w:rsidR="001A7ED8" w:rsidRDefault="00A86EBC" w:rsidP="001A7ED8">
      <w:pPr>
        <w:pStyle w:val="Normlnysozarkami"/>
        <w:ind w:left="0"/>
      </w:pPr>
      <w:r>
        <w:t xml:space="preserve">Šedivý, O., </w:t>
      </w:r>
      <w:r>
        <w:rPr>
          <w:lang w:val="en-US"/>
        </w:rPr>
        <w:t xml:space="preserve">&amp; </w:t>
      </w:r>
      <w:r>
        <w:t xml:space="preserve">Vallo, D. (2013). Prečo vyučovať  slovné a konštrukčné úlohy? In. </w:t>
      </w:r>
      <w:r w:rsidR="001A7ED8">
        <w:t xml:space="preserve">Šedivý, O., </w:t>
      </w:r>
    </w:p>
    <w:p w14:paraId="357F3E87" w14:textId="44C6F5EF" w:rsidR="00A86EBC" w:rsidRPr="00A86EBC" w:rsidRDefault="001A7ED8" w:rsidP="001A7ED8">
      <w:pPr>
        <w:pStyle w:val="Normlnysozarkami"/>
        <w:ind w:left="720"/>
        <w:rPr>
          <w:i/>
        </w:rPr>
      </w:pPr>
      <w:r>
        <w:t xml:space="preserve">Vidermanová, K., Vallo, D. </w:t>
      </w:r>
      <w:r>
        <w:rPr>
          <w:lang w:val="en-US"/>
        </w:rPr>
        <w:t xml:space="preserve">&amp; </w:t>
      </w:r>
      <w:r>
        <w:t xml:space="preserve">Pavlovičová, G. (Eds.). </w:t>
      </w:r>
      <w:r w:rsidR="00A86EBC">
        <w:rPr>
          <w:i/>
        </w:rPr>
        <w:t>Slovné</w:t>
      </w:r>
      <w:r w:rsidR="009E1508">
        <w:rPr>
          <w:i/>
        </w:rPr>
        <w:t xml:space="preserve"> a</w:t>
      </w:r>
      <w:r>
        <w:rPr>
          <w:i/>
        </w:rPr>
        <w:t> </w:t>
      </w:r>
      <w:r w:rsidR="009E1508">
        <w:rPr>
          <w:i/>
        </w:rPr>
        <w:t>konštrukčné</w:t>
      </w:r>
      <w:r>
        <w:rPr>
          <w:i/>
        </w:rPr>
        <w:t xml:space="preserve"> </w:t>
      </w:r>
      <w:r w:rsidR="00A86EBC">
        <w:rPr>
          <w:i/>
        </w:rPr>
        <w:t>úlohy ako prostriedok k rozvoju logického myslenia</w:t>
      </w:r>
      <w:r>
        <w:rPr>
          <w:i/>
        </w:rPr>
        <w:t xml:space="preserve"> </w:t>
      </w:r>
      <w:r>
        <w:t>(s. 3 -10). Nitra: FPV UKF v Nitre</w:t>
      </w:r>
    </w:p>
    <w:p w14:paraId="6D8E9124" w14:textId="77777777" w:rsidR="00EA0BD0" w:rsidRPr="00DA00FE" w:rsidRDefault="00EA0BD0" w:rsidP="006D37F7">
      <w:pPr>
        <w:ind w:left="720" w:hanging="720"/>
        <w:rPr>
          <w:noProof/>
        </w:rPr>
      </w:pPr>
      <w:bookmarkStart w:id="126" w:name="_ENREF_81"/>
      <w:r w:rsidRPr="00DA00FE">
        <w:rPr>
          <w:noProof/>
        </w:rPr>
        <w:t xml:space="preserve">Šedivý, O., Vidermanová, K., &amp; Vallo, D. (Eds.). (2010). </w:t>
      </w:r>
      <w:r w:rsidRPr="00DA00FE">
        <w:rPr>
          <w:i/>
          <w:noProof/>
        </w:rPr>
        <w:t>Konštruktivizmus vo vyučovaní matematiky a budovanie geometrických predstáv</w:t>
      </w:r>
      <w:r w:rsidRPr="00DA00FE">
        <w:rPr>
          <w:noProof/>
        </w:rPr>
        <w:t xml:space="preserve"> (Prírodovedec č. 414 ed.). Nitra: FPV UKF v Nitre.</w:t>
      </w:r>
      <w:bookmarkEnd w:id="126"/>
    </w:p>
    <w:p w14:paraId="1162F297" w14:textId="77777777" w:rsidR="00DA00FE" w:rsidRPr="00D72DE2" w:rsidRDefault="0000547A" w:rsidP="006D37F7">
      <w:pPr>
        <w:ind w:left="0"/>
      </w:pPr>
      <w:r w:rsidRPr="00D72DE2">
        <w:t>Šedivý, O., Pavlovičová, G., Rumanová, L., Vallo, D., Vidermanová, K. &amp; Záhorská, J. (2013).</w:t>
      </w:r>
    </w:p>
    <w:p w14:paraId="1C013C89" w14:textId="24171D17" w:rsidR="0000547A" w:rsidRPr="00D72DE2" w:rsidRDefault="0000547A" w:rsidP="006D37F7">
      <w:r w:rsidRPr="00D72DE2">
        <w:t xml:space="preserve">  </w:t>
      </w:r>
      <w:r w:rsidR="00D72DE2">
        <w:tab/>
      </w:r>
      <w:r w:rsidRPr="00D72DE2">
        <w:t>Vybrané kapitoly z dida</w:t>
      </w:r>
      <w:r w:rsidR="00935960">
        <w:t>ktiky matematiky. Nitra: FPV UKF</w:t>
      </w:r>
      <w:r w:rsidRPr="00D72DE2">
        <w:t xml:space="preserve"> v Nitre </w:t>
      </w:r>
    </w:p>
    <w:p w14:paraId="767C17A7" w14:textId="77777777" w:rsidR="00B63E58" w:rsidRPr="00D72DE2" w:rsidRDefault="00B63E58" w:rsidP="006D37F7">
      <w:pPr>
        <w:ind w:left="0"/>
      </w:pPr>
      <w:r w:rsidRPr="00DA00FE">
        <w:rPr>
          <w:rFonts w:cs="Arial"/>
          <w:iCs/>
          <w:shd w:val="clear" w:color="auto" w:fill="FFFFFF"/>
        </w:rPr>
        <w:t xml:space="preserve">ŠPÚ. 1.3.2021. Retrieved from: </w:t>
      </w:r>
      <w:hyperlink r:id="rId262" w:history="1">
        <w:r w:rsidRPr="009E1508">
          <w:rPr>
            <w:rStyle w:val="Hypertextovprepojenie"/>
            <w:color w:val="0070C0"/>
          </w:rPr>
          <w:t>https://www.statpedu.sk/sk/svp/statny-vzdelavaci-program/</w:t>
        </w:r>
      </w:hyperlink>
      <w:r w:rsidRPr="009E1508">
        <w:rPr>
          <w:color w:val="0070C0"/>
        </w:rPr>
        <w:t xml:space="preserve"> </w:t>
      </w:r>
    </w:p>
    <w:p w14:paraId="11A4513D" w14:textId="77777777" w:rsidR="00B63E58" w:rsidRPr="00DA00FE" w:rsidRDefault="00B63E58" w:rsidP="006D37F7">
      <w:pPr>
        <w:ind w:left="0"/>
      </w:pPr>
      <w:r w:rsidRPr="00DA00FE">
        <w:t xml:space="preserve">ŠPÚ: PISA SK 2003, Matematická gramotnosť. 1. vyd. Bratislava: Štátny pedagogický ústav, 2004. </w:t>
      </w:r>
    </w:p>
    <w:p w14:paraId="67CD5677" w14:textId="77777777" w:rsidR="00DA00FE" w:rsidRDefault="00B63E58" w:rsidP="006D37F7">
      <w:pPr>
        <w:ind w:left="0"/>
      </w:pPr>
      <w:r w:rsidRPr="00DA00FE">
        <w:t xml:space="preserve">Systémová integrace. In  </w:t>
      </w:r>
      <w:r w:rsidRPr="00DA00FE">
        <w:rPr>
          <w:i/>
        </w:rPr>
        <w:t>Wikipedia</w:t>
      </w:r>
      <w:r w:rsidRPr="00DA00FE">
        <w:t xml:space="preserve"> (6. marec 2021.. Dostupné z 6. marca 2021 z</w:t>
      </w:r>
    </w:p>
    <w:p w14:paraId="4B7B141B" w14:textId="2D1DBE50" w:rsidR="00B63E58" w:rsidRPr="009E1508" w:rsidRDefault="00B63E58" w:rsidP="006D37F7">
      <w:pPr>
        <w:ind w:left="0" w:firstLine="720"/>
        <w:rPr>
          <w:rFonts w:cs="Arial"/>
          <w:u w:val="single"/>
          <w:shd w:val="clear" w:color="auto" w:fill="FFFFFF"/>
        </w:rPr>
      </w:pPr>
      <w:r w:rsidRPr="00DA00FE">
        <w:t xml:space="preserve">  </w:t>
      </w:r>
      <w:hyperlink r:id="rId263" w:history="1">
        <w:r w:rsidR="009E1508" w:rsidRPr="009E1508">
          <w:rPr>
            <w:rStyle w:val="Nadpis9Char"/>
            <w:rFonts w:cs="Arial"/>
            <w:caps w:val="0"/>
            <w:color w:val="0070C0"/>
            <w:u w:val="single"/>
            <w:shd w:val="clear" w:color="auto" w:fill="FFFFFF"/>
          </w:rPr>
          <w:t>https://cs.wikipedia.org/wiki/syst%c3%a9mov%c3%a1_integrace</w:t>
        </w:r>
      </w:hyperlink>
      <w:r w:rsidR="009E1508" w:rsidRPr="009E1508">
        <w:rPr>
          <w:rStyle w:val="Nadpis9Char"/>
          <w:rFonts w:cs="Arial"/>
          <w:u w:val="single"/>
          <w:shd w:val="clear" w:color="auto" w:fill="FFFFFF"/>
        </w:rPr>
        <w:t xml:space="preserve"> </w:t>
      </w:r>
      <w:r w:rsidR="009E1508" w:rsidRPr="009E1508">
        <w:rPr>
          <w:rFonts w:cs="Arial"/>
          <w:u w:val="single"/>
          <w:shd w:val="clear" w:color="auto" w:fill="FFFFFF"/>
        </w:rPr>
        <w:t xml:space="preserve"> </w:t>
      </w:r>
    </w:p>
    <w:p w14:paraId="4BBF39D5" w14:textId="77777777" w:rsidR="00EA0BD0" w:rsidRDefault="00EA0BD0" w:rsidP="006D37F7">
      <w:pPr>
        <w:ind w:left="720" w:hanging="720"/>
        <w:rPr>
          <w:noProof/>
        </w:rPr>
      </w:pPr>
      <w:bookmarkStart w:id="127" w:name="_ENREF_82"/>
      <w:r w:rsidRPr="00DA00FE">
        <w:rPr>
          <w:noProof/>
        </w:rPr>
        <w:t xml:space="preserve">Troelstra, A. S., &amp; Dalen, D. v. (1988). </w:t>
      </w:r>
      <w:r w:rsidRPr="00DA00FE">
        <w:rPr>
          <w:i/>
          <w:noProof/>
        </w:rPr>
        <w:t>Constructivism in Mathematics. An Introduction</w:t>
      </w:r>
      <w:r w:rsidRPr="00DA00FE">
        <w:rPr>
          <w:noProof/>
        </w:rPr>
        <w:t xml:space="preserve"> (Vol. 1). Amsterdam: Elsevier Science Publisher B.V. </w:t>
      </w:r>
      <w:bookmarkEnd w:id="127"/>
    </w:p>
    <w:p w14:paraId="021A7B0C" w14:textId="77777777" w:rsidR="002F47A2" w:rsidRDefault="002F47A2" w:rsidP="006D37F7">
      <w:pPr>
        <w:pStyle w:val="Normlnysozarkami"/>
        <w:ind w:left="0"/>
      </w:pPr>
      <w:r>
        <w:t xml:space="preserve">Urban, A. (1965). </w:t>
      </w:r>
      <w:r w:rsidRPr="002F47A2">
        <w:rPr>
          <w:i/>
        </w:rPr>
        <w:t>Deskriptivní geometrie</w:t>
      </w:r>
      <w:r>
        <w:t xml:space="preserve"> I. Praha: SNTL</w:t>
      </w:r>
    </w:p>
    <w:p w14:paraId="4CEF2698" w14:textId="0C40D8A2" w:rsidR="009D6957" w:rsidRPr="009D6957" w:rsidRDefault="009D6957" w:rsidP="006D37F7">
      <w:pPr>
        <w:pStyle w:val="Normlnysozarkami"/>
        <w:ind w:left="0"/>
      </w:pPr>
      <w:r>
        <w:t xml:space="preserve">Vallo, D. (2001). Bod a trojuholník. </w:t>
      </w:r>
      <w:r>
        <w:rPr>
          <w:i/>
        </w:rPr>
        <w:t xml:space="preserve">OMFI, </w:t>
      </w:r>
      <w:r>
        <w:t xml:space="preserve"> Vol. 30</w:t>
      </w:r>
      <w:r w:rsidR="000E75E6">
        <w:t xml:space="preserve"> (5),</w:t>
      </w:r>
      <w:r>
        <w:t xml:space="preserve"> 15-20</w:t>
      </w:r>
    </w:p>
    <w:p w14:paraId="18E24618" w14:textId="77777777" w:rsidR="000E75E6" w:rsidRDefault="004C65C6" w:rsidP="000E75E6">
      <w:pPr>
        <w:ind w:left="0"/>
        <w:rPr>
          <w:i/>
        </w:rPr>
      </w:pPr>
      <w:r w:rsidRPr="00DA00FE">
        <w:t>Vallo, D. (2004). Príspevok k zov</w:t>
      </w:r>
      <w:r w:rsidR="000E75E6">
        <w:t xml:space="preserve">šeobecneniu Morleyovej vety. In. Šedivý, O. a kol. (Eds). </w:t>
      </w:r>
      <w:r w:rsidRPr="00DA00FE">
        <w:t xml:space="preserve"> </w:t>
      </w:r>
      <w:r w:rsidR="000E75E6">
        <w:rPr>
          <w:i/>
        </w:rPr>
        <w:t>Acta</w:t>
      </w:r>
    </w:p>
    <w:p w14:paraId="109CE7EE" w14:textId="3BA7B3E7" w:rsidR="004C65C6" w:rsidRDefault="000E75E6" w:rsidP="000E75E6">
      <w:pPr>
        <w:ind w:left="0" w:firstLine="720"/>
      </w:pPr>
      <w:r>
        <w:rPr>
          <w:i/>
        </w:rPr>
        <w:t xml:space="preserve"> Mathematica 7</w:t>
      </w:r>
      <w:r>
        <w:t xml:space="preserve"> (s. 89- 96),  Nitra: UKF v Nitre</w:t>
      </w:r>
    </w:p>
    <w:p w14:paraId="46830593" w14:textId="77777777" w:rsidR="00DF7D20" w:rsidRDefault="00DF7D20" w:rsidP="006D37F7">
      <w:pPr>
        <w:pStyle w:val="Normlnysozarkami"/>
        <w:ind w:left="0"/>
        <w:rPr>
          <w:i/>
          <w:noProof/>
        </w:rPr>
      </w:pPr>
      <w:r>
        <w:t xml:space="preserve">Vallo, D. (2004b) Zovšeobecnenie vety o Lemoinovom body v trojuholníku. </w:t>
      </w:r>
      <w:r w:rsidRPr="00DA00FE">
        <w:rPr>
          <w:i/>
          <w:noProof/>
        </w:rPr>
        <w:t xml:space="preserve">Obzory matematiky, </w:t>
      </w:r>
    </w:p>
    <w:p w14:paraId="713509A9" w14:textId="1A6ABF7D" w:rsidR="00DF7D20" w:rsidRPr="00DF7D20" w:rsidRDefault="00DF7D20" w:rsidP="006D37F7">
      <w:pPr>
        <w:pStyle w:val="Normlnysozarkami"/>
        <w:ind w:left="0"/>
      </w:pPr>
      <w:r>
        <w:rPr>
          <w:i/>
          <w:noProof/>
        </w:rPr>
        <w:tab/>
      </w:r>
      <w:r w:rsidRPr="00DA00FE">
        <w:rPr>
          <w:i/>
          <w:noProof/>
        </w:rPr>
        <w:t>fyziky a informatiky</w:t>
      </w:r>
      <w:r>
        <w:rPr>
          <w:i/>
        </w:rPr>
        <w:t xml:space="preserve">, </w:t>
      </w:r>
      <w:r w:rsidR="000E75E6">
        <w:t xml:space="preserve">Vol. 33 (2), </w:t>
      </w:r>
      <w:r>
        <w:t>1 - 7</w:t>
      </w:r>
    </w:p>
    <w:p w14:paraId="6E7A57C5" w14:textId="77777777" w:rsidR="00EA0BD0" w:rsidRPr="00DA00FE" w:rsidRDefault="00EA0BD0" w:rsidP="006D37F7">
      <w:pPr>
        <w:ind w:left="720" w:hanging="720"/>
        <w:rPr>
          <w:noProof/>
        </w:rPr>
      </w:pPr>
      <w:bookmarkStart w:id="128" w:name="_ENREF_83"/>
      <w:r w:rsidRPr="00DA00FE">
        <w:rPr>
          <w:noProof/>
        </w:rPr>
        <w:t xml:space="preserve">Vallo, D. (2005). Poznámky k vybraným vlastnostiam simplexov v En. </w:t>
      </w:r>
      <w:r w:rsidRPr="00DA00FE">
        <w:rPr>
          <w:i/>
          <w:noProof/>
        </w:rPr>
        <w:t>Obzory matematiky, fyziky a informatiky, 34</w:t>
      </w:r>
      <w:r w:rsidR="00912FB4">
        <w:rPr>
          <w:noProof/>
        </w:rPr>
        <w:t>(4), 9-21</w:t>
      </w:r>
      <w:r w:rsidRPr="00DA00FE">
        <w:rPr>
          <w:noProof/>
        </w:rPr>
        <w:t xml:space="preserve"> </w:t>
      </w:r>
      <w:bookmarkEnd w:id="128"/>
    </w:p>
    <w:p w14:paraId="66861740" w14:textId="77777777" w:rsidR="00EA0BD0" w:rsidRPr="00DA00FE" w:rsidRDefault="00EA0BD0" w:rsidP="006D37F7">
      <w:pPr>
        <w:ind w:left="720" w:hanging="720"/>
        <w:rPr>
          <w:noProof/>
        </w:rPr>
      </w:pPr>
      <w:bookmarkStart w:id="129" w:name="_ENREF_84"/>
      <w:r w:rsidRPr="00DA00FE">
        <w:rPr>
          <w:noProof/>
        </w:rPr>
        <w:t xml:space="preserve">Vallo, D. (2006). Poznámka o pomere hyperobjemov simplexov afinného priestoru An. </w:t>
      </w:r>
      <w:r w:rsidRPr="00DA00FE">
        <w:rPr>
          <w:i/>
          <w:noProof/>
        </w:rPr>
        <w:t>Obzory matematiky, fyziky a informatiky, 35</w:t>
      </w:r>
      <w:r w:rsidRPr="00DA00FE">
        <w:rPr>
          <w:noProof/>
        </w:rPr>
        <w:t>(3), 5-17</w:t>
      </w:r>
      <w:bookmarkEnd w:id="129"/>
    </w:p>
    <w:p w14:paraId="4136E7AA" w14:textId="6918D73A" w:rsidR="00EA0BD0" w:rsidRPr="00DA00FE" w:rsidRDefault="00EA0BD0" w:rsidP="006D37F7">
      <w:pPr>
        <w:ind w:left="720" w:hanging="720"/>
        <w:rPr>
          <w:noProof/>
        </w:rPr>
      </w:pPr>
      <w:bookmarkStart w:id="130" w:name="_ENREF_85"/>
      <w:r w:rsidRPr="00DA00FE">
        <w:rPr>
          <w:noProof/>
        </w:rPr>
        <w:t xml:space="preserve">Vallo, D. (2006a). </w:t>
      </w:r>
      <w:r w:rsidRPr="00DA00FE">
        <w:rPr>
          <w:i/>
          <w:noProof/>
        </w:rPr>
        <w:t>Použitie programu Cabri 3D v stredoškolskej matematike</w:t>
      </w:r>
      <w:r w:rsidR="00B96830">
        <w:rPr>
          <w:i/>
          <w:noProof/>
        </w:rPr>
        <w:t xml:space="preserve">. </w:t>
      </w:r>
      <w:r w:rsidR="00B96830">
        <w:rPr>
          <w:noProof/>
        </w:rPr>
        <w:t xml:space="preserve">In. </w:t>
      </w:r>
      <w:r w:rsidR="000E75E6">
        <w:rPr>
          <w:noProof/>
        </w:rPr>
        <w:t xml:space="preserve">Fulier, J. (Ed.). </w:t>
      </w:r>
      <w:r w:rsidRPr="00DA00FE">
        <w:rPr>
          <w:noProof/>
        </w:rPr>
        <w:t>Informačné a komunikačné technológie vo vyučovaní matematiky</w:t>
      </w:r>
      <w:r w:rsidR="000E75E6">
        <w:rPr>
          <w:noProof/>
        </w:rPr>
        <w:t xml:space="preserve"> (s. 17 -22)</w:t>
      </w:r>
      <w:r w:rsidRPr="00DA00FE">
        <w:rPr>
          <w:noProof/>
        </w:rPr>
        <w:t>, Nitra</w:t>
      </w:r>
      <w:bookmarkEnd w:id="130"/>
      <w:r w:rsidR="000E75E6">
        <w:rPr>
          <w:noProof/>
        </w:rPr>
        <w:t>: FPV UKF v Nitre</w:t>
      </w:r>
    </w:p>
    <w:p w14:paraId="7262306F" w14:textId="77777777" w:rsidR="00EA0BD0" w:rsidRPr="00DA00FE" w:rsidRDefault="00EA0BD0" w:rsidP="006D37F7">
      <w:pPr>
        <w:ind w:left="720" w:hanging="720"/>
        <w:rPr>
          <w:noProof/>
        </w:rPr>
      </w:pPr>
      <w:bookmarkStart w:id="131" w:name="_ENREF_86"/>
      <w:r w:rsidRPr="00DA00FE">
        <w:rPr>
          <w:noProof/>
        </w:rPr>
        <w:t xml:space="preserve">Vallo, D. (2006b). </w:t>
      </w:r>
      <w:r w:rsidRPr="00DA00FE">
        <w:rPr>
          <w:i/>
          <w:noProof/>
        </w:rPr>
        <w:t>Riešenie stereometrických úloh v programe Cabri 3D.</w:t>
      </w:r>
      <w:r w:rsidRPr="00DA00FE">
        <w:rPr>
          <w:noProof/>
        </w:rPr>
        <w:t xml:space="preserve"> Paper presented at the Matematika v škole včera, dnes a zajtra Ružomberok</w:t>
      </w:r>
      <w:bookmarkEnd w:id="131"/>
    </w:p>
    <w:p w14:paraId="74597ABD" w14:textId="1D836633" w:rsidR="00EA0BD0" w:rsidRPr="00DA00FE" w:rsidRDefault="00B72B20" w:rsidP="006D37F7">
      <w:pPr>
        <w:ind w:left="720" w:hanging="720"/>
        <w:rPr>
          <w:noProof/>
        </w:rPr>
      </w:pPr>
      <w:bookmarkStart w:id="132" w:name="_ENREF_88"/>
      <w:r>
        <w:rPr>
          <w:noProof/>
        </w:rPr>
        <w:t>Vallo, D. (2007</w:t>
      </w:r>
      <w:r w:rsidR="00EA0BD0" w:rsidRPr="00DA00FE">
        <w:rPr>
          <w:noProof/>
        </w:rPr>
        <w:t>). Niektoré zaujímavé úlohy zo stereometrie</w:t>
      </w:r>
      <w:r w:rsidR="000E75E6">
        <w:rPr>
          <w:noProof/>
        </w:rPr>
        <w:t>. In O. Šedivý (Ed.).</w:t>
      </w:r>
      <w:r w:rsidR="000E75E6" w:rsidRPr="00DA00FE">
        <w:rPr>
          <w:noProof/>
        </w:rPr>
        <w:t xml:space="preserve"> </w:t>
      </w:r>
      <w:r w:rsidR="00EA0BD0" w:rsidRPr="00DA00FE">
        <w:rPr>
          <w:noProof/>
        </w:rPr>
        <w:t xml:space="preserve"> </w:t>
      </w:r>
      <w:r w:rsidR="00EA0BD0" w:rsidRPr="00DA00FE">
        <w:rPr>
          <w:i/>
          <w:noProof/>
        </w:rPr>
        <w:t>Učme matematiku zaujímavejšie, učme matematiku aplikovať</w:t>
      </w:r>
      <w:r w:rsidRPr="00B72B20">
        <w:rPr>
          <w:noProof/>
        </w:rPr>
        <w:t xml:space="preserve"> </w:t>
      </w:r>
      <w:r>
        <w:rPr>
          <w:noProof/>
        </w:rPr>
        <w:t>(s</w:t>
      </w:r>
      <w:r w:rsidRPr="00DA00FE">
        <w:rPr>
          <w:noProof/>
        </w:rPr>
        <w:t>. 57 - 61</w:t>
      </w:r>
      <w:r>
        <w:rPr>
          <w:noProof/>
        </w:rPr>
        <w:t>)</w:t>
      </w:r>
      <w:r w:rsidR="00EA0BD0" w:rsidRPr="00DA00FE">
        <w:rPr>
          <w:noProof/>
        </w:rPr>
        <w:t>. Nitra: FPV UKF v</w:t>
      </w:r>
      <w:r w:rsidR="00912FB4">
        <w:rPr>
          <w:noProof/>
        </w:rPr>
        <w:t> </w:t>
      </w:r>
      <w:r w:rsidR="00EA0BD0" w:rsidRPr="00DA00FE">
        <w:rPr>
          <w:noProof/>
        </w:rPr>
        <w:t>Nitre</w:t>
      </w:r>
      <w:bookmarkEnd w:id="132"/>
      <w:r w:rsidR="00912FB4">
        <w:rPr>
          <w:noProof/>
        </w:rPr>
        <w:t xml:space="preserve">. </w:t>
      </w:r>
    </w:p>
    <w:p w14:paraId="27C6A623" w14:textId="77777777" w:rsidR="00EA0BD0" w:rsidRDefault="00EA0BD0" w:rsidP="006D37F7">
      <w:pPr>
        <w:ind w:left="720" w:hanging="720"/>
        <w:rPr>
          <w:noProof/>
        </w:rPr>
      </w:pPr>
      <w:bookmarkStart w:id="133" w:name="_ENREF_89"/>
      <w:r w:rsidRPr="00DA00FE">
        <w:rPr>
          <w:noProof/>
        </w:rPr>
        <w:t xml:space="preserve">Vallo, D. (2008). Pomer hyperobjemov špecifických simplexov afinného priestoru. </w:t>
      </w:r>
      <w:r w:rsidRPr="00DA00FE">
        <w:rPr>
          <w:i/>
          <w:noProof/>
        </w:rPr>
        <w:t>Obzory matematiky, fyziky a informatiky, 37</w:t>
      </w:r>
      <w:r w:rsidR="00912FB4">
        <w:rPr>
          <w:noProof/>
        </w:rPr>
        <w:t>(1), 23-29</w:t>
      </w:r>
      <w:r w:rsidRPr="00DA00FE">
        <w:rPr>
          <w:noProof/>
        </w:rPr>
        <w:t xml:space="preserve"> </w:t>
      </w:r>
      <w:bookmarkEnd w:id="133"/>
    </w:p>
    <w:p w14:paraId="0AE061C3" w14:textId="77777777" w:rsidR="00171690" w:rsidRDefault="00171690" w:rsidP="006D37F7">
      <w:pPr>
        <w:pStyle w:val="Normlnysozarkami"/>
        <w:ind w:left="0"/>
      </w:pPr>
      <w:r>
        <w:t xml:space="preserve">Vallo, D. (2009). Rôzne metódy riešenia jednej úlohy. </w:t>
      </w:r>
      <w:r>
        <w:rPr>
          <w:i/>
        </w:rPr>
        <w:t xml:space="preserve">Matematika, fyzika, informatika. </w:t>
      </w:r>
      <w:r>
        <w:t>Roč. 18 (7),</w:t>
      </w:r>
    </w:p>
    <w:p w14:paraId="5D132F88" w14:textId="1E6991E1" w:rsidR="004C3B4C" w:rsidRDefault="00171690" w:rsidP="006D37F7">
      <w:pPr>
        <w:pStyle w:val="Normlnysozarkami"/>
        <w:ind w:left="0" w:firstLine="720"/>
      </w:pPr>
      <w:r>
        <w:t xml:space="preserve"> 396-407. Dostupné </w:t>
      </w:r>
      <w:r>
        <w:rPr>
          <w:lang w:val="en-US"/>
        </w:rPr>
        <w:t>[17. 3.2021]</w:t>
      </w:r>
      <w:r>
        <w:t xml:space="preserve">: </w:t>
      </w:r>
      <w:r w:rsidRPr="00171690">
        <w:t>http://mfi.upol.cz/old/MFI_18_pdf/Mat_18_7.pdf</w:t>
      </w:r>
    </w:p>
    <w:p w14:paraId="0508B8B8" w14:textId="77777777" w:rsidR="00B72B20" w:rsidRDefault="004C3B4C" w:rsidP="00B72B20">
      <w:pPr>
        <w:pStyle w:val="Normlnysozarkami"/>
        <w:ind w:left="0"/>
        <w:rPr>
          <w:rFonts w:cs="Arial"/>
          <w:color w:val="222222"/>
          <w:shd w:val="clear" w:color="auto" w:fill="FFFFFF"/>
          <w:lang w:val="en-US"/>
        </w:rPr>
      </w:pPr>
      <w:r w:rsidRPr="004C3B4C">
        <w:rPr>
          <w:rFonts w:cs="Arial"/>
          <w:color w:val="222222"/>
          <w:shd w:val="clear" w:color="auto" w:fill="FFFFFF"/>
        </w:rPr>
        <w:t xml:space="preserve">Vallo, D. (2012). Klasifikácia štvorstenov podľa im opísaných rovnobežnostenov. In. </w:t>
      </w:r>
      <w:r w:rsidR="00B72B20">
        <w:rPr>
          <w:rFonts w:cs="Arial"/>
          <w:color w:val="222222"/>
          <w:shd w:val="clear" w:color="auto" w:fill="FFFFFF"/>
        </w:rPr>
        <w:t xml:space="preserve">Vallo, D. </w:t>
      </w:r>
      <w:r w:rsidR="00B72B20">
        <w:rPr>
          <w:rFonts w:cs="Arial"/>
          <w:color w:val="222222"/>
          <w:shd w:val="clear" w:color="auto" w:fill="FFFFFF"/>
          <w:lang w:val="en-US"/>
        </w:rPr>
        <w:t>&amp;</w:t>
      </w:r>
    </w:p>
    <w:p w14:paraId="38A41F66" w14:textId="530F19C6" w:rsidR="00171690" w:rsidRDefault="00B72B20" w:rsidP="00B72B20">
      <w:pPr>
        <w:pStyle w:val="Normlnysozarkami"/>
        <w:ind w:left="720" w:firstLine="48"/>
      </w:pPr>
      <w:r>
        <w:rPr>
          <w:rFonts w:cs="Arial"/>
          <w:color w:val="222222"/>
          <w:shd w:val="clear" w:color="auto" w:fill="FFFFFF"/>
          <w:lang w:val="en-US"/>
        </w:rPr>
        <w:t>Vidermanov</w:t>
      </w:r>
      <w:r>
        <w:rPr>
          <w:rFonts w:cs="Arial"/>
          <w:color w:val="222222"/>
          <w:shd w:val="clear" w:color="auto" w:fill="FFFFFF"/>
        </w:rPr>
        <w:t>á, K. (E</w:t>
      </w:r>
      <w:r>
        <w:rPr>
          <w:rFonts w:cs="Arial"/>
          <w:color w:val="222222"/>
          <w:shd w:val="clear" w:color="auto" w:fill="FFFFFF"/>
          <w:lang w:val="en-US"/>
        </w:rPr>
        <w:t xml:space="preserve">ds.). </w:t>
      </w:r>
      <w:r w:rsidR="00D20DFD">
        <w:rPr>
          <w:rFonts w:cs="Arial"/>
          <w:i/>
          <w:color w:val="222222"/>
          <w:shd w:val="clear" w:color="auto" w:fill="FFFFFF"/>
        </w:rPr>
        <w:t>Nové trendy</w:t>
      </w:r>
      <w:r>
        <w:rPr>
          <w:rFonts w:cs="Arial"/>
          <w:i/>
          <w:color w:val="222222"/>
          <w:shd w:val="clear" w:color="auto" w:fill="FFFFFF"/>
        </w:rPr>
        <w:t xml:space="preserve"> </w:t>
      </w:r>
      <w:r w:rsidR="004C3B4C" w:rsidRPr="004C3B4C">
        <w:rPr>
          <w:rFonts w:cs="Arial"/>
          <w:i/>
          <w:color w:val="222222"/>
          <w:shd w:val="clear" w:color="auto" w:fill="FFFFFF"/>
        </w:rPr>
        <w:t>výučby stereometrie v príprave budúcich učiteľov matematiky</w:t>
      </w:r>
      <w:r>
        <w:rPr>
          <w:rFonts w:cs="Arial"/>
          <w:i/>
          <w:color w:val="222222"/>
          <w:shd w:val="clear" w:color="auto" w:fill="FFFFFF"/>
        </w:rPr>
        <w:t xml:space="preserve"> </w:t>
      </w:r>
      <w:r>
        <w:rPr>
          <w:rFonts w:cs="Arial"/>
          <w:color w:val="222222"/>
          <w:shd w:val="clear" w:color="auto" w:fill="FFFFFF"/>
        </w:rPr>
        <w:t>(</w:t>
      </w:r>
      <w:r w:rsidRPr="00B72B20">
        <w:rPr>
          <w:rFonts w:cs="Arial"/>
          <w:color w:val="222222"/>
          <w:shd w:val="clear" w:color="auto" w:fill="FFFFFF"/>
        </w:rPr>
        <w:t>s. 59 -63</w:t>
      </w:r>
      <w:r>
        <w:rPr>
          <w:rFonts w:cs="Arial"/>
          <w:color w:val="222222"/>
          <w:shd w:val="clear" w:color="auto" w:fill="FFFFFF"/>
        </w:rPr>
        <w:t>).</w:t>
      </w:r>
      <w:r w:rsidR="004C3B4C" w:rsidRPr="004C3B4C">
        <w:rPr>
          <w:rFonts w:cs="Arial"/>
          <w:i/>
          <w:color w:val="222222"/>
          <w:shd w:val="clear" w:color="auto" w:fill="FFFFFF"/>
        </w:rPr>
        <w:t xml:space="preserve"> </w:t>
      </w:r>
      <w:r w:rsidR="004C3B4C" w:rsidRPr="00B72B20">
        <w:rPr>
          <w:rFonts w:cs="Arial"/>
          <w:color w:val="222222"/>
          <w:shd w:val="clear" w:color="auto" w:fill="FFFFFF"/>
        </w:rPr>
        <w:t>Nitra: FPV UKF v Nitre</w:t>
      </w:r>
    </w:p>
    <w:p w14:paraId="595A9C9C" w14:textId="77777777" w:rsidR="00894E21" w:rsidRDefault="00894E21" w:rsidP="006D37F7">
      <w:pPr>
        <w:pStyle w:val="Normlnysozarkami"/>
        <w:ind w:left="0"/>
        <w:rPr>
          <w:i/>
        </w:rPr>
      </w:pPr>
      <w:r>
        <w:t xml:space="preserve">Vallo, D. (2014). O niektorých vlastnostiach štvorstena vektorovo. </w:t>
      </w:r>
      <w:r>
        <w:rPr>
          <w:i/>
        </w:rPr>
        <w:t>Matematika, fyzika,</w:t>
      </w:r>
    </w:p>
    <w:p w14:paraId="5A262813" w14:textId="4CB5C8B8" w:rsidR="00894E21" w:rsidRPr="00894E21" w:rsidRDefault="00894E21" w:rsidP="006D37F7">
      <w:pPr>
        <w:pStyle w:val="Normlnysozarkami"/>
        <w:ind w:left="0" w:firstLine="720"/>
      </w:pPr>
      <w:r>
        <w:rPr>
          <w:i/>
        </w:rPr>
        <w:t xml:space="preserve"> informatika</w:t>
      </w:r>
      <w:r w:rsidR="00B72B20">
        <w:t xml:space="preserve">. Vol. 23(4), </w:t>
      </w:r>
      <w:r>
        <w:t>248-261</w:t>
      </w:r>
    </w:p>
    <w:p w14:paraId="39A6623A" w14:textId="77777777" w:rsidR="00EB51AD" w:rsidRDefault="00EB51AD" w:rsidP="006D37F7">
      <w:pPr>
        <w:ind w:left="0"/>
        <w:rPr>
          <w:i/>
        </w:rPr>
      </w:pPr>
      <w:bookmarkStart w:id="134" w:name="_ENREF_90"/>
      <w:r>
        <w:t xml:space="preserve">Vallo, D. (2016). Metodika konštrukčných úloh z geometrie v prostredí DGS. </w:t>
      </w:r>
      <w:r>
        <w:rPr>
          <w:i/>
        </w:rPr>
        <w:t>Acta Mathematica</w:t>
      </w:r>
    </w:p>
    <w:p w14:paraId="3F132DFA" w14:textId="23766A43" w:rsidR="00EB51AD" w:rsidRDefault="00EB51AD" w:rsidP="006D37F7">
      <w:pPr>
        <w:ind w:left="0" w:firstLine="720"/>
      </w:pPr>
      <w:r>
        <w:rPr>
          <w:i/>
        </w:rPr>
        <w:t xml:space="preserve"> Nitriensia. </w:t>
      </w:r>
      <w:r w:rsidR="00B72B20">
        <w:t xml:space="preserve">Roč. 2 (1), </w:t>
      </w:r>
      <w:r>
        <w:t>13 - 18</w:t>
      </w:r>
    </w:p>
    <w:p w14:paraId="07284B7D" w14:textId="77777777" w:rsidR="00CD6EE0" w:rsidRDefault="009413B8" w:rsidP="00CD6EE0">
      <w:pPr>
        <w:ind w:left="0"/>
      </w:pPr>
      <w:r>
        <w:t xml:space="preserve">Vallo, D. (2016b) </w:t>
      </w:r>
      <w:r w:rsidRPr="0083027F">
        <w:t>Using geometry software geogebra in solution of stereometric problem</w:t>
      </w:r>
      <w:r>
        <w:t xml:space="preserve">. </w:t>
      </w:r>
      <w:r w:rsidRPr="0083027F">
        <w:t>In:</w:t>
      </w:r>
      <w:r w:rsidR="00CD6EE0">
        <w:t xml:space="preserve"> Baštinec,</w:t>
      </w:r>
    </w:p>
    <w:p w14:paraId="2D0C3F6B" w14:textId="735CEA38" w:rsidR="009413B8" w:rsidRDefault="00CD6EE0" w:rsidP="00CD6EE0">
      <w:pPr>
        <w:ind w:left="720" w:firstLine="48"/>
      </w:pPr>
      <w:r>
        <w:t xml:space="preserve">J. a kol. (Eds.) </w:t>
      </w:r>
      <w:r w:rsidR="009413B8" w:rsidRPr="0083027F">
        <w:rPr>
          <w:i/>
        </w:rPr>
        <w:t>APLIMAT 2016 : Proceedings from 15. International Scientific Conference from Applied Mathemathics</w:t>
      </w:r>
      <w:r w:rsidR="009413B8">
        <w:t>, Bratislava</w:t>
      </w:r>
      <w:r w:rsidR="00B72B20">
        <w:t xml:space="preserve">: STU, 2016. </w:t>
      </w:r>
      <w:r w:rsidR="009413B8" w:rsidRPr="0083027F">
        <w:t>1064-1069.</w:t>
      </w:r>
    </w:p>
    <w:p w14:paraId="4F615A70" w14:textId="77777777" w:rsidR="00CD6EE0" w:rsidRDefault="008526F5" w:rsidP="00CD6EE0">
      <w:pPr>
        <w:ind w:left="0"/>
      </w:pPr>
      <w:r>
        <w:lastRenderedPageBreak/>
        <w:t xml:space="preserve">Vallo, D. (2017). </w:t>
      </w:r>
      <w:r w:rsidRPr="00E3751E">
        <w:t>Constructivist Approach to Double Integral via GeoGebra Environment </w:t>
      </w:r>
      <w:r>
        <w:t xml:space="preserve">. </w:t>
      </w:r>
      <w:r w:rsidRPr="00E3751E">
        <w:t>In:</w:t>
      </w:r>
      <w:r w:rsidR="00CD6EE0">
        <w:t xml:space="preserve"> Baštinec,J. </w:t>
      </w:r>
    </w:p>
    <w:p w14:paraId="7914748D" w14:textId="06446BCC" w:rsidR="008526F5" w:rsidRPr="00E3751E" w:rsidRDefault="00CD6EE0" w:rsidP="00CD6EE0">
      <w:pPr>
        <w:ind w:left="720"/>
      </w:pPr>
      <w:r>
        <w:t xml:space="preserve">a kol. (Eds.) </w:t>
      </w:r>
      <w:r w:rsidR="008526F5">
        <w:rPr>
          <w:i/>
        </w:rPr>
        <w:t>APLIMAT 2017</w:t>
      </w:r>
      <w:r w:rsidR="008526F5" w:rsidRPr="00E3751E">
        <w:rPr>
          <w:i/>
        </w:rPr>
        <w:t>: Proceedings from 16th Conference on Applied Mathematics</w:t>
      </w:r>
      <w:r w:rsidR="008526F5">
        <w:t xml:space="preserve">. </w:t>
      </w:r>
      <w:r w:rsidR="008526F5" w:rsidRPr="00E3751E">
        <w:t>Bratislava</w:t>
      </w:r>
      <w:r w:rsidR="008526F5">
        <w:t xml:space="preserve">: STU V </w:t>
      </w:r>
      <w:r w:rsidR="00B776C9">
        <w:t>Bratislave</w:t>
      </w:r>
      <w:r w:rsidR="008526F5" w:rsidRPr="00E3751E">
        <w:t>.</w:t>
      </w:r>
      <w:r>
        <w:t xml:space="preserve"> </w:t>
      </w:r>
      <w:r w:rsidR="008526F5">
        <w:t xml:space="preserve"> 1631-1637</w:t>
      </w:r>
    </w:p>
    <w:p w14:paraId="522A02E7" w14:textId="4A3A9B77" w:rsidR="00894E21" w:rsidRDefault="00894E21" w:rsidP="006D37F7">
      <w:pPr>
        <w:pStyle w:val="Normlnysozarkami"/>
        <w:ind w:left="0"/>
        <w:rPr>
          <w:i/>
        </w:rPr>
      </w:pPr>
      <w:r>
        <w:t>Vallo, D. (2018). Note to Ivory</w:t>
      </w:r>
      <w:r>
        <w:rPr>
          <w:lang w:val="en-US"/>
        </w:rPr>
        <w:t>'s Theorem</w:t>
      </w:r>
      <w:r>
        <w:t xml:space="preserve">. </w:t>
      </w:r>
      <w:r>
        <w:rPr>
          <w:i/>
        </w:rPr>
        <w:t xml:space="preserve">Acta Mathematica Nitriensia. </w:t>
      </w:r>
      <w:r w:rsidR="00BC12D5">
        <w:t xml:space="preserve">Vol. 4 (1). </w:t>
      </w:r>
      <w:r>
        <w:t>19-23</w:t>
      </w:r>
      <w:r>
        <w:rPr>
          <w:i/>
        </w:rPr>
        <w:t xml:space="preserve"> </w:t>
      </w:r>
    </w:p>
    <w:p w14:paraId="057E77C6" w14:textId="6F60080B" w:rsidR="00BC12D5" w:rsidRDefault="00E842FC" w:rsidP="00BC12D5">
      <w:pPr>
        <w:ind w:left="0"/>
        <w:rPr>
          <w:i/>
        </w:rPr>
      </w:pPr>
      <w:r>
        <w:t xml:space="preserve">Vallo, D. (2019) </w:t>
      </w:r>
      <w:r w:rsidRPr="00AF01E3">
        <w:t>Geometry of Schwarz Lantern in Geogebra</w:t>
      </w:r>
      <w:r>
        <w:t xml:space="preserve">. In. </w:t>
      </w:r>
      <w:r w:rsidRPr="00AF01E3">
        <w:t xml:space="preserve"> </w:t>
      </w:r>
      <w:r w:rsidR="00BC12D5">
        <w:t xml:space="preserve">Baštinec,  J. a kol. (Eds.) </w:t>
      </w:r>
      <w:r w:rsidRPr="00AF01E3">
        <w:rPr>
          <w:i/>
        </w:rPr>
        <w:t>APLIMAT 2019</w:t>
      </w:r>
    </w:p>
    <w:p w14:paraId="03F4DB5E" w14:textId="6D2CEBD4" w:rsidR="00E842FC" w:rsidRDefault="00E842FC" w:rsidP="00BC12D5">
      <w:pPr>
        <w:ind w:left="0" w:firstLine="720"/>
      </w:pPr>
      <w:r w:rsidRPr="00AF01E3">
        <w:rPr>
          <w:i/>
        </w:rPr>
        <w:t xml:space="preserve"> conference on</w:t>
      </w:r>
      <w:r w:rsidR="00BC12D5">
        <w:rPr>
          <w:i/>
        </w:rPr>
        <w:t xml:space="preserve"> </w:t>
      </w:r>
      <w:r w:rsidRPr="00AF01E3">
        <w:rPr>
          <w:i/>
        </w:rPr>
        <w:t>Applied</w:t>
      </w:r>
      <w:r>
        <w:rPr>
          <w:i/>
        </w:rPr>
        <w:t xml:space="preserve"> </w:t>
      </w:r>
      <w:r w:rsidRPr="00AF01E3">
        <w:rPr>
          <w:i/>
        </w:rPr>
        <w:t xml:space="preserve"> Mathematics</w:t>
      </w:r>
      <w:r>
        <w:t xml:space="preserve">. </w:t>
      </w:r>
      <w:r w:rsidRPr="00AF01E3">
        <w:t>Bratislava: STU</w:t>
      </w:r>
      <w:r w:rsidR="00BC12D5">
        <w:t xml:space="preserve"> v Bratislave.</w:t>
      </w:r>
      <w:r w:rsidRPr="00AF01E3">
        <w:t xml:space="preserve"> 1265-1273.</w:t>
      </w:r>
    </w:p>
    <w:p w14:paraId="47236634" w14:textId="77777777" w:rsidR="00A337E2" w:rsidRDefault="00E842FC" w:rsidP="006D37F7">
      <w:pPr>
        <w:pStyle w:val="Normlnysozarkami"/>
        <w:ind w:left="0"/>
        <w:rPr>
          <w:i/>
        </w:rPr>
      </w:pPr>
      <w:r>
        <w:t xml:space="preserve">Vallo, D. (2021). Visualization of Sangaku Task as Didactical Problem in GeoGebra. </w:t>
      </w:r>
      <w:r>
        <w:rPr>
          <w:i/>
        </w:rPr>
        <w:t>TEM Journal</w:t>
      </w:r>
      <w:r w:rsidR="006B0296">
        <w:rPr>
          <w:i/>
        </w:rPr>
        <w:t xml:space="preserve"> - </w:t>
      </w:r>
    </w:p>
    <w:p w14:paraId="5A39AC04" w14:textId="17FA0E8A" w:rsidR="00E842FC" w:rsidRPr="00E842FC" w:rsidRDefault="00A337E2" w:rsidP="006D37F7">
      <w:pPr>
        <w:pStyle w:val="Normlnysozarkami"/>
        <w:ind w:left="0"/>
        <w:rPr>
          <w:i/>
        </w:rPr>
      </w:pPr>
      <w:r>
        <w:rPr>
          <w:i/>
        </w:rPr>
        <w:tab/>
      </w:r>
      <w:r w:rsidR="006B0296" w:rsidRPr="001902AF">
        <w:rPr>
          <w:i/>
        </w:rPr>
        <w:t>v tlači</w:t>
      </w:r>
    </w:p>
    <w:p w14:paraId="54BACFC4" w14:textId="77777777" w:rsidR="00BC12D5" w:rsidRDefault="005C61E9" w:rsidP="00BC12D5">
      <w:pPr>
        <w:ind w:left="0"/>
      </w:pPr>
      <w:r w:rsidRPr="00D72DE2">
        <w:t>Vallo, D., &amp; Duris, V. (2018). Geogebra and logarithmic spiral in educational process. In</w:t>
      </w:r>
      <w:r w:rsidR="00935960">
        <w:t xml:space="preserve">. </w:t>
      </w:r>
      <w:r w:rsidR="00BC12D5">
        <w:t xml:space="preserve">Baštinec,J. </w:t>
      </w:r>
    </w:p>
    <w:p w14:paraId="343B9996" w14:textId="4D80687C" w:rsidR="005C61E9" w:rsidRDefault="00BC12D5" w:rsidP="00BC12D5">
      <w:pPr>
        <w:ind w:left="0"/>
      </w:pPr>
      <w:r>
        <w:tab/>
        <w:t xml:space="preserve">a kol. (Eds.) </w:t>
      </w:r>
      <w:r w:rsidRPr="00935960">
        <w:rPr>
          <w:i/>
        </w:rPr>
        <w:t>APLIMAT</w:t>
      </w:r>
      <w:r>
        <w:t xml:space="preserve"> </w:t>
      </w:r>
      <w:r w:rsidR="005C61E9" w:rsidRPr="00D72DE2">
        <w:t> 17 th</w:t>
      </w:r>
      <w:r>
        <w:t xml:space="preserve"> </w:t>
      </w:r>
      <w:r w:rsidR="005C61E9" w:rsidRPr="00935960">
        <w:rPr>
          <w:i/>
        </w:rPr>
        <w:t>Co</w:t>
      </w:r>
      <w:r w:rsidR="00935960" w:rsidRPr="00935960">
        <w:rPr>
          <w:i/>
        </w:rPr>
        <w:t>nference on Applied Mathematics</w:t>
      </w:r>
      <w:r w:rsidR="00935960">
        <w:t>. 1076-1082</w:t>
      </w:r>
      <w:r w:rsidR="005C61E9" w:rsidRPr="00D72DE2">
        <w:t xml:space="preserve"> </w:t>
      </w:r>
    </w:p>
    <w:p w14:paraId="0B7D335A" w14:textId="77777777" w:rsidR="00894E21" w:rsidRDefault="00894E21" w:rsidP="006D37F7">
      <w:pPr>
        <w:autoSpaceDE w:val="0"/>
        <w:autoSpaceDN w:val="0"/>
        <w:adjustRightInd w:val="0"/>
        <w:ind w:left="0"/>
        <w:rPr>
          <w:rFonts w:cs="Arial"/>
          <w:i/>
          <w:iCs/>
          <w:color w:val="222222"/>
          <w:shd w:val="clear" w:color="auto" w:fill="FFFFFF"/>
        </w:rPr>
      </w:pPr>
      <w:r w:rsidRPr="00A01C30">
        <w:rPr>
          <w:rFonts w:cs="Arial"/>
          <w:color w:val="222222"/>
          <w:shd w:val="clear" w:color="auto" w:fill="FFFFFF"/>
        </w:rPr>
        <w:t>Vallo, D., Duris, V., &amp; Rumanova, L. (2014). Geometry of bee cells rediscovered. </w:t>
      </w:r>
      <w:r w:rsidRPr="00A01C30">
        <w:rPr>
          <w:rFonts w:cs="Arial"/>
          <w:i/>
          <w:iCs/>
          <w:color w:val="222222"/>
          <w:shd w:val="clear" w:color="auto" w:fill="FFFFFF"/>
        </w:rPr>
        <w:t>Electronic Journal</w:t>
      </w:r>
    </w:p>
    <w:p w14:paraId="5D27C7BB" w14:textId="77777777" w:rsidR="00894E21" w:rsidRDefault="00894E21" w:rsidP="006D37F7">
      <w:pPr>
        <w:autoSpaceDE w:val="0"/>
        <w:autoSpaceDN w:val="0"/>
        <w:adjustRightInd w:val="0"/>
        <w:ind w:left="0" w:firstLine="720"/>
        <w:rPr>
          <w:rFonts w:cs="Arial"/>
          <w:color w:val="222222"/>
          <w:shd w:val="clear" w:color="auto" w:fill="FFFFFF"/>
        </w:rPr>
      </w:pPr>
      <w:r w:rsidRPr="00A01C30">
        <w:rPr>
          <w:rFonts w:cs="Arial"/>
          <w:i/>
          <w:iCs/>
          <w:color w:val="222222"/>
          <w:shd w:val="clear" w:color="auto" w:fill="FFFFFF"/>
        </w:rPr>
        <w:t xml:space="preserve"> of Mathematics &amp; Technology</w:t>
      </w:r>
      <w:r w:rsidRPr="00A01C30">
        <w:rPr>
          <w:rFonts w:cs="Arial"/>
          <w:color w:val="222222"/>
          <w:shd w:val="clear" w:color="auto" w:fill="FFFFFF"/>
        </w:rPr>
        <w:t>, </w:t>
      </w:r>
      <w:r w:rsidRPr="00A01C30">
        <w:rPr>
          <w:rFonts w:cs="Arial"/>
          <w:i/>
          <w:iCs/>
          <w:color w:val="222222"/>
          <w:shd w:val="clear" w:color="auto" w:fill="FFFFFF"/>
        </w:rPr>
        <w:t>8</w:t>
      </w:r>
      <w:r w:rsidRPr="00A01C30">
        <w:rPr>
          <w:rFonts w:cs="Arial"/>
          <w:color w:val="222222"/>
          <w:shd w:val="clear" w:color="auto" w:fill="FFFFFF"/>
        </w:rPr>
        <w:t>(3).</w:t>
      </w:r>
    </w:p>
    <w:p w14:paraId="66EE258A" w14:textId="77777777" w:rsidR="00BE7A43" w:rsidRDefault="006D062C" w:rsidP="006D37F7">
      <w:pPr>
        <w:autoSpaceDE w:val="0"/>
        <w:autoSpaceDN w:val="0"/>
        <w:adjustRightInd w:val="0"/>
        <w:ind w:left="0"/>
        <w:rPr>
          <w:rFonts w:cs="Arial"/>
          <w:color w:val="222222"/>
          <w:shd w:val="clear" w:color="auto" w:fill="FFFFFF"/>
        </w:rPr>
      </w:pPr>
      <w:r w:rsidRPr="006D062C">
        <w:rPr>
          <w:rFonts w:cs="Arial"/>
          <w:color w:val="222222"/>
          <w:shd w:val="clear" w:color="auto" w:fill="FFFFFF"/>
        </w:rPr>
        <w:t>Vallo, D., Rumanova, L., Duris, V., &amp; Rybansky, L. (2020). Examination of Spatial Ability with Emphasis</w:t>
      </w:r>
    </w:p>
    <w:p w14:paraId="6E4F51ED" w14:textId="59231452" w:rsidR="006D062C" w:rsidRPr="006D062C" w:rsidRDefault="006D062C" w:rsidP="006D37F7">
      <w:pPr>
        <w:autoSpaceDE w:val="0"/>
        <w:autoSpaceDN w:val="0"/>
        <w:adjustRightInd w:val="0"/>
        <w:ind w:left="0" w:firstLine="720"/>
        <w:rPr>
          <w:rFonts w:cs="Arial"/>
          <w:color w:val="222222"/>
          <w:shd w:val="clear" w:color="auto" w:fill="FFFFFF"/>
        </w:rPr>
      </w:pPr>
      <w:r w:rsidRPr="006D062C">
        <w:rPr>
          <w:rFonts w:cs="Arial"/>
          <w:color w:val="222222"/>
          <w:shd w:val="clear" w:color="auto" w:fill="FFFFFF"/>
        </w:rPr>
        <w:t xml:space="preserve"> on Solving Cube Tasks. TEM Journal, 9(1), 361-366.</w:t>
      </w:r>
    </w:p>
    <w:p w14:paraId="31CF6AED" w14:textId="52354280" w:rsidR="00BE7A43" w:rsidRDefault="00B776C9" w:rsidP="006D37F7">
      <w:pPr>
        <w:pStyle w:val="Normlnysozarkami"/>
        <w:ind w:left="0"/>
        <w:rPr>
          <w:i/>
          <w:noProof/>
        </w:rPr>
      </w:pPr>
      <w:r w:rsidRPr="00DA00FE">
        <w:rPr>
          <w:noProof/>
        </w:rPr>
        <w:t>Vallo, D.</w:t>
      </w:r>
      <w:r>
        <w:rPr>
          <w:noProof/>
        </w:rPr>
        <w:t xml:space="preserve">, Rumanová, L., Vidermanová, K. </w:t>
      </w:r>
      <w:r>
        <w:rPr>
          <w:noProof/>
          <w:lang w:val="en-US"/>
        </w:rPr>
        <w:t>&amp;</w:t>
      </w:r>
      <w:r w:rsidRPr="00DA00FE">
        <w:rPr>
          <w:noProof/>
        </w:rPr>
        <w:t xml:space="preserve"> Barcíková,</w:t>
      </w:r>
      <w:r w:rsidR="00BC12D5">
        <w:rPr>
          <w:noProof/>
        </w:rPr>
        <w:t xml:space="preserve"> </w:t>
      </w:r>
      <w:r>
        <w:rPr>
          <w:noProof/>
        </w:rPr>
        <w:t xml:space="preserve">E. (2013). </w:t>
      </w:r>
      <w:r>
        <w:rPr>
          <w:i/>
          <w:noProof/>
        </w:rPr>
        <w:t xml:space="preserve">Aktivity a manipulácie vo vyučovaní </w:t>
      </w:r>
    </w:p>
    <w:p w14:paraId="233E4730" w14:textId="7B67FA78" w:rsidR="00B776C9" w:rsidRPr="00B776C9" w:rsidRDefault="00BE7A43" w:rsidP="006D37F7">
      <w:pPr>
        <w:pStyle w:val="Normlnysozarkami"/>
        <w:ind w:left="0"/>
      </w:pPr>
      <w:r>
        <w:rPr>
          <w:i/>
          <w:noProof/>
        </w:rPr>
        <w:tab/>
      </w:r>
      <w:r w:rsidR="00B776C9">
        <w:rPr>
          <w:i/>
          <w:noProof/>
        </w:rPr>
        <w:t xml:space="preserve">geometrie telies. </w:t>
      </w:r>
      <w:r w:rsidR="00B776C9">
        <w:rPr>
          <w:noProof/>
        </w:rPr>
        <w:t>Nitra: FPV UKF v Nitre</w:t>
      </w:r>
    </w:p>
    <w:p w14:paraId="6D7FE4AF" w14:textId="77777777" w:rsidR="00EA0BD0" w:rsidRPr="00DA00FE" w:rsidRDefault="00EA0BD0" w:rsidP="006D37F7">
      <w:pPr>
        <w:ind w:left="720" w:hanging="720"/>
        <w:rPr>
          <w:noProof/>
        </w:rPr>
      </w:pPr>
      <w:r w:rsidRPr="00DA00FE">
        <w:rPr>
          <w:noProof/>
        </w:rPr>
        <w:t xml:space="preserve">Vallo, D., Rumanová, L., Vidermanová, K., Varga, M., Barcíková, E., &amp; Klepancová, M. (2012). </w:t>
      </w:r>
      <w:r w:rsidRPr="00DA00FE">
        <w:rPr>
          <w:i/>
          <w:noProof/>
        </w:rPr>
        <w:t>Geometria telies ... všeobecne a pútavo</w:t>
      </w:r>
      <w:r w:rsidRPr="00DA00FE">
        <w:rPr>
          <w:noProof/>
        </w:rPr>
        <w:t>. Nitra: FPV UKF v Nitre</w:t>
      </w:r>
      <w:bookmarkEnd w:id="134"/>
    </w:p>
    <w:p w14:paraId="1E0D4C53" w14:textId="742DA25E" w:rsidR="00E50D63" w:rsidRPr="00E50D63" w:rsidRDefault="00E50D63" w:rsidP="006D37F7">
      <w:pPr>
        <w:ind w:left="720" w:hanging="720"/>
        <w:rPr>
          <w:noProof/>
        </w:rPr>
      </w:pPr>
      <w:bookmarkStart w:id="135" w:name="_ENREF_91"/>
      <w:r>
        <w:rPr>
          <w:noProof/>
        </w:rPr>
        <w:t>Vallo, D., &amp; Šedivý, O. (2010</w:t>
      </w:r>
      <w:r w:rsidRPr="00DA00FE">
        <w:rPr>
          <w:noProof/>
        </w:rPr>
        <w:t>)</w:t>
      </w:r>
      <w:r>
        <w:rPr>
          <w:noProof/>
        </w:rPr>
        <w:t xml:space="preserve"> </w:t>
      </w:r>
      <w:r>
        <w:rPr>
          <w:i/>
          <w:noProof/>
        </w:rPr>
        <w:t>Základy neeuklidovskej geometrie. Lobačevského planimetria</w:t>
      </w:r>
      <w:r>
        <w:rPr>
          <w:noProof/>
        </w:rPr>
        <w:t xml:space="preserve">. Nitra: FPV UKF v Nitre. </w:t>
      </w:r>
    </w:p>
    <w:p w14:paraId="5E74FB91" w14:textId="10E3CA66" w:rsidR="00EA0BD0" w:rsidRPr="00DA00FE" w:rsidRDefault="00EA0BD0" w:rsidP="006D37F7">
      <w:pPr>
        <w:ind w:left="720" w:hanging="720"/>
        <w:rPr>
          <w:noProof/>
        </w:rPr>
      </w:pPr>
      <w:r w:rsidRPr="00DA00FE">
        <w:rPr>
          <w:noProof/>
        </w:rPr>
        <w:t xml:space="preserve">Vallo, D., &amp; Šedivý, O. (2010a). </w:t>
      </w:r>
      <w:r w:rsidRPr="00DA00FE">
        <w:rPr>
          <w:i/>
          <w:noProof/>
        </w:rPr>
        <w:t>Mnohosteny. Cesta k</w:t>
      </w:r>
      <w:r w:rsidR="00E50D63">
        <w:rPr>
          <w:i/>
          <w:noProof/>
        </w:rPr>
        <w:t xml:space="preserve"> rozvoju geometrických predstáv. </w:t>
      </w:r>
      <w:r w:rsidRPr="00DA00FE">
        <w:rPr>
          <w:noProof/>
        </w:rPr>
        <w:t>Nitra: FPV UKF v Nitre</w:t>
      </w:r>
      <w:bookmarkEnd w:id="135"/>
    </w:p>
    <w:p w14:paraId="7D6EDDD1" w14:textId="61414922" w:rsidR="00BC12D5" w:rsidRDefault="00912FB4" w:rsidP="006D37F7">
      <w:pPr>
        <w:pStyle w:val="Normlnysozarkami"/>
        <w:ind w:left="0"/>
        <w:rPr>
          <w:i/>
        </w:rPr>
      </w:pPr>
      <w:r>
        <w:t>Vallo, D., Šedivý, O. (2012)</w:t>
      </w:r>
      <w:r w:rsidR="00BC12D5">
        <w:t xml:space="preserve">. Siete kocky - aké a koľko? In. </w:t>
      </w:r>
      <w:r>
        <w:t xml:space="preserve"> </w:t>
      </w:r>
      <w:r w:rsidR="00BC12D5">
        <w:t xml:space="preserve">Vallo, D. </w:t>
      </w:r>
      <w:r w:rsidR="00BC12D5">
        <w:rPr>
          <w:lang w:val="en-US"/>
        </w:rPr>
        <w:t>&amp; Vidermanov</w:t>
      </w:r>
      <w:r w:rsidR="00BC12D5">
        <w:t xml:space="preserve">á, K. (Eds.) </w:t>
      </w:r>
      <w:r w:rsidRPr="00912FB4">
        <w:rPr>
          <w:i/>
        </w:rPr>
        <w:t>Nové trendy</w:t>
      </w:r>
    </w:p>
    <w:p w14:paraId="2ECED737" w14:textId="21409D74" w:rsidR="00912FB4" w:rsidRPr="00912FB4" w:rsidRDefault="00912FB4" w:rsidP="00BC12D5">
      <w:pPr>
        <w:pStyle w:val="Normlnysozarkami"/>
        <w:ind w:left="0" w:firstLine="720"/>
      </w:pPr>
      <w:r w:rsidRPr="00912FB4">
        <w:rPr>
          <w:i/>
        </w:rPr>
        <w:t xml:space="preserve"> výučby stereometrie v</w:t>
      </w:r>
      <w:r w:rsidR="00BC12D5">
        <w:rPr>
          <w:i/>
        </w:rPr>
        <w:t xml:space="preserve"> </w:t>
      </w:r>
      <w:r w:rsidRPr="00912FB4">
        <w:rPr>
          <w:i/>
        </w:rPr>
        <w:t>príprave budúcich učiteľov matematiky</w:t>
      </w:r>
      <w:r w:rsidR="00BC12D5">
        <w:t xml:space="preserve"> (s. 6 - 13). Nitra: UKF v Nitre</w:t>
      </w:r>
    </w:p>
    <w:p w14:paraId="5023307F" w14:textId="787CD7C5" w:rsidR="00EA0BD0" w:rsidRPr="00DA00FE" w:rsidRDefault="00EA0BD0" w:rsidP="006D37F7">
      <w:pPr>
        <w:ind w:left="720" w:hanging="720"/>
        <w:rPr>
          <w:noProof/>
        </w:rPr>
      </w:pPr>
      <w:bookmarkStart w:id="136" w:name="_ENREF_93"/>
      <w:r w:rsidRPr="00DA00FE">
        <w:rPr>
          <w:noProof/>
        </w:rPr>
        <w:t xml:space="preserve">Vallo, D., &amp; Vidermanová, K. (2013). </w:t>
      </w:r>
      <w:r w:rsidRPr="00935960">
        <w:rPr>
          <w:noProof/>
        </w:rPr>
        <w:t>Aktívne učenie sa geometrie prostredníctvom topografických prác</w:t>
      </w:r>
      <w:r w:rsidRPr="00DA00FE">
        <w:rPr>
          <w:i/>
          <w:noProof/>
        </w:rPr>
        <w:t>.</w:t>
      </w:r>
      <w:r w:rsidR="0012765B">
        <w:rPr>
          <w:i/>
          <w:noProof/>
        </w:rPr>
        <w:t xml:space="preserve"> </w:t>
      </w:r>
      <w:r w:rsidR="0012765B">
        <w:rPr>
          <w:noProof/>
        </w:rPr>
        <w:t xml:space="preserve">In. </w:t>
      </w:r>
      <w:r w:rsidR="00BC12D5">
        <w:rPr>
          <w:noProof/>
        </w:rPr>
        <w:t xml:space="preserve">Šedivý, O.  a kol. (Eds). </w:t>
      </w:r>
      <w:r w:rsidR="0012765B" w:rsidRPr="0012765B">
        <w:rPr>
          <w:i/>
          <w:noProof/>
        </w:rPr>
        <w:t>Acta Mathematica 16</w:t>
      </w:r>
      <w:r w:rsidR="00BC12D5">
        <w:rPr>
          <w:i/>
          <w:noProof/>
        </w:rPr>
        <w:t xml:space="preserve"> </w:t>
      </w:r>
      <w:r w:rsidR="00BC12D5">
        <w:rPr>
          <w:noProof/>
        </w:rPr>
        <w:t xml:space="preserve"> (s. 201-217)</w:t>
      </w:r>
      <w:r w:rsidR="0012765B">
        <w:rPr>
          <w:noProof/>
        </w:rPr>
        <w:t xml:space="preserve">. </w:t>
      </w:r>
      <w:r w:rsidRPr="00DA00FE">
        <w:rPr>
          <w:noProof/>
        </w:rPr>
        <w:t>Nitra</w:t>
      </w:r>
      <w:r w:rsidR="0012765B">
        <w:rPr>
          <w:noProof/>
        </w:rPr>
        <w:t>: FPV UKF v</w:t>
      </w:r>
      <w:r w:rsidR="00935960">
        <w:rPr>
          <w:noProof/>
        </w:rPr>
        <w:t> </w:t>
      </w:r>
      <w:r w:rsidR="0012765B">
        <w:rPr>
          <w:noProof/>
        </w:rPr>
        <w:t>Nitre</w:t>
      </w:r>
      <w:bookmarkEnd w:id="136"/>
    </w:p>
    <w:p w14:paraId="710857F8" w14:textId="7A3A355D" w:rsidR="00EA0BD0" w:rsidRPr="00DA00FE" w:rsidRDefault="00EA0BD0" w:rsidP="006D37F7">
      <w:pPr>
        <w:ind w:left="720" w:hanging="720"/>
        <w:rPr>
          <w:noProof/>
        </w:rPr>
      </w:pPr>
      <w:bookmarkStart w:id="137" w:name="_ENREF_94"/>
      <w:r w:rsidRPr="00DA00FE">
        <w:rPr>
          <w:noProof/>
        </w:rPr>
        <w:t>Vallo, D., &amp; Zá</w:t>
      </w:r>
      <w:r w:rsidR="0012765B">
        <w:rPr>
          <w:noProof/>
        </w:rPr>
        <w:t>horská, J. (2010</w:t>
      </w:r>
      <w:r w:rsidRPr="00DA00FE">
        <w:rPr>
          <w:noProof/>
        </w:rPr>
        <w:t xml:space="preserve">). </w:t>
      </w:r>
      <w:r w:rsidRPr="00935960">
        <w:rPr>
          <w:noProof/>
        </w:rPr>
        <w:t>Cabri 3D v školskej stereometrii a metóda pridaj kocku</w:t>
      </w:r>
      <w:r w:rsidRPr="00DA00FE">
        <w:rPr>
          <w:i/>
          <w:noProof/>
        </w:rPr>
        <w:t>.</w:t>
      </w:r>
      <w:r w:rsidRPr="00DA00FE">
        <w:rPr>
          <w:noProof/>
        </w:rPr>
        <w:t xml:space="preserve"> </w:t>
      </w:r>
      <w:r w:rsidR="00335E71">
        <w:rPr>
          <w:noProof/>
        </w:rPr>
        <w:t>I</w:t>
      </w:r>
      <w:r w:rsidR="00935960">
        <w:rPr>
          <w:noProof/>
        </w:rPr>
        <w:t>n</w:t>
      </w:r>
      <w:r w:rsidR="00335E71">
        <w:rPr>
          <w:noProof/>
        </w:rPr>
        <w:t xml:space="preserve">. </w:t>
      </w:r>
      <w:r w:rsidR="00BC12D5">
        <w:rPr>
          <w:noProof/>
        </w:rPr>
        <w:t xml:space="preserve">Šedivý, O.  a kol. (Eds). </w:t>
      </w:r>
      <w:r w:rsidR="00335E71" w:rsidRPr="00935960">
        <w:rPr>
          <w:i/>
          <w:noProof/>
        </w:rPr>
        <w:t xml:space="preserve">Acta Mathematica </w:t>
      </w:r>
      <w:r w:rsidR="0012765B" w:rsidRPr="00935960">
        <w:rPr>
          <w:i/>
          <w:noProof/>
        </w:rPr>
        <w:t>13</w:t>
      </w:r>
      <w:r w:rsidR="00BC12D5">
        <w:rPr>
          <w:noProof/>
        </w:rPr>
        <w:t xml:space="preserve"> (s. 221 - 226)</w:t>
      </w:r>
      <w:r w:rsidR="0012765B">
        <w:rPr>
          <w:noProof/>
        </w:rPr>
        <w:t xml:space="preserve">. </w:t>
      </w:r>
      <w:r w:rsidRPr="00DA00FE">
        <w:rPr>
          <w:noProof/>
        </w:rPr>
        <w:t>Nitra</w:t>
      </w:r>
      <w:bookmarkEnd w:id="137"/>
      <w:r w:rsidR="0012765B">
        <w:rPr>
          <w:noProof/>
        </w:rPr>
        <w:t>: FPV UKF v</w:t>
      </w:r>
      <w:r w:rsidR="00935960">
        <w:rPr>
          <w:noProof/>
        </w:rPr>
        <w:t> </w:t>
      </w:r>
      <w:r w:rsidR="0012765B">
        <w:rPr>
          <w:noProof/>
        </w:rPr>
        <w:t>Nitre</w:t>
      </w:r>
    </w:p>
    <w:p w14:paraId="6823AB25" w14:textId="18D6F73E" w:rsidR="00EA0BD0" w:rsidRPr="00DA00FE" w:rsidRDefault="00EA0BD0" w:rsidP="006D37F7">
      <w:pPr>
        <w:ind w:left="720" w:hanging="720"/>
        <w:rPr>
          <w:noProof/>
        </w:rPr>
      </w:pPr>
      <w:bookmarkStart w:id="138" w:name="_ENREF_95"/>
      <w:r w:rsidRPr="00DA00FE">
        <w:rPr>
          <w:noProof/>
        </w:rPr>
        <w:t xml:space="preserve">Vallo, D., &amp; Záhorská, J. (2009a). </w:t>
      </w:r>
      <w:r w:rsidRPr="00935960">
        <w:rPr>
          <w:noProof/>
        </w:rPr>
        <w:t>Geometrické programy - prehľad a porovnanie</w:t>
      </w:r>
      <w:r w:rsidRPr="00DA00FE">
        <w:rPr>
          <w:i/>
          <w:noProof/>
        </w:rPr>
        <w:t>.</w:t>
      </w:r>
      <w:r w:rsidRPr="00DA00FE">
        <w:rPr>
          <w:noProof/>
        </w:rPr>
        <w:t xml:space="preserve"> </w:t>
      </w:r>
      <w:r w:rsidR="00B96830">
        <w:rPr>
          <w:noProof/>
        </w:rPr>
        <w:t>In.</w:t>
      </w:r>
      <w:r w:rsidR="00BC12D5">
        <w:rPr>
          <w:noProof/>
        </w:rPr>
        <w:t xml:space="preserve"> Orsághová, D. (Ed.) </w:t>
      </w:r>
      <w:r w:rsidR="00B96830">
        <w:rPr>
          <w:noProof/>
        </w:rPr>
        <w:t xml:space="preserve"> </w:t>
      </w:r>
      <w:r w:rsidRPr="00935960">
        <w:rPr>
          <w:i/>
          <w:noProof/>
        </w:rPr>
        <w:t>Nové trendy v univerzitnom matematickom vzdelávaní</w:t>
      </w:r>
      <w:r w:rsidR="00BC12D5">
        <w:rPr>
          <w:i/>
          <w:noProof/>
        </w:rPr>
        <w:t xml:space="preserve"> </w:t>
      </w:r>
      <w:r w:rsidR="00BC12D5">
        <w:rPr>
          <w:noProof/>
        </w:rPr>
        <w:t xml:space="preserve">(s. 34 -41). </w:t>
      </w:r>
      <w:r w:rsidRPr="00DA00FE">
        <w:rPr>
          <w:noProof/>
        </w:rPr>
        <w:t xml:space="preserve"> Nitra</w:t>
      </w:r>
      <w:bookmarkEnd w:id="138"/>
      <w:r w:rsidR="00B96830">
        <w:rPr>
          <w:noProof/>
        </w:rPr>
        <w:t>:</w:t>
      </w:r>
      <w:r w:rsidR="00935960">
        <w:rPr>
          <w:noProof/>
        </w:rPr>
        <w:t xml:space="preserve"> </w:t>
      </w:r>
      <w:r w:rsidR="00B167DB">
        <w:rPr>
          <w:noProof/>
        </w:rPr>
        <w:t xml:space="preserve">SPU </w:t>
      </w:r>
      <w:r w:rsidR="00BC12D5">
        <w:rPr>
          <w:noProof/>
        </w:rPr>
        <w:t>v Nitre</w:t>
      </w:r>
    </w:p>
    <w:p w14:paraId="3B699391" w14:textId="4FEBB937" w:rsidR="00EA0BD0" w:rsidRPr="00DA00FE" w:rsidRDefault="00EA0BD0" w:rsidP="006D37F7">
      <w:pPr>
        <w:ind w:left="720" w:hanging="720"/>
        <w:rPr>
          <w:noProof/>
        </w:rPr>
      </w:pPr>
      <w:bookmarkStart w:id="139" w:name="_ENREF_96"/>
      <w:r w:rsidRPr="00DA00FE">
        <w:rPr>
          <w:noProof/>
        </w:rPr>
        <w:t>Vallo, D., &amp; Záhorská, J. (2009b). Modelovanie vybraných viet a poznatkov školskej matematiky v prostredí IKT. In</w:t>
      </w:r>
      <w:r w:rsidR="00B167DB">
        <w:rPr>
          <w:noProof/>
        </w:rPr>
        <w:t xml:space="preserve">. </w:t>
      </w:r>
      <w:r w:rsidRPr="00DA00FE">
        <w:rPr>
          <w:noProof/>
        </w:rPr>
        <w:t>Žilková</w:t>
      </w:r>
      <w:r w:rsidR="00B167DB">
        <w:rPr>
          <w:noProof/>
        </w:rPr>
        <w:t xml:space="preserve">, K. </w:t>
      </w:r>
      <w:r w:rsidRPr="00DA00FE">
        <w:rPr>
          <w:noProof/>
        </w:rPr>
        <w:t xml:space="preserve">(Ed.), </w:t>
      </w:r>
      <w:r w:rsidRPr="00DA00FE">
        <w:rPr>
          <w:i/>
          <w:noProof/>
        </w:rPr>
        <w:t>I. Potenciál IKT v školskej matematike</w:t>
      </w:r>
      <w:r w:rsidR="00B167DB" w:rsidRPr="00B167DB">
        <w:rPr>
          <w:noProof/>
        </w:rPr>
        <w:t xml:space="preserve"> </w:t>
      </w:r>
      <w:r w:rsidR="00B167DB">
        <w:rPr>
          <w:noProof/>
        </w:rPr>
        <w:t>(s. 72-81)</w:t>
      </w:r>
      <w:r w:rsidRPr="00DA00FE">
        <w:rPr>
          <w:noProof/>
        </w:rPr>
        <w:t>. Bratislava: UK v</w:t>
      </w:r>
      <w:r w:rsidR="00B96830">
        <w:rPr>
          <w:noProof/>
        </w:rPr>
        <w:t> </w:t>
      </w:r>
      <w:r w:rsidRPr="00DA00FE">
        <w:rPr>
          <w:noProof/>
        </w:rPr>
        <w:t>Bratislave</w:t>
      </w:r>
      <w:bookmarkEnd w:id="139"/>
    </w:p>
    <w:p w14:paraId="5C4EF572" w14:textId="17E326C9" w:rsidR="00EA0BD0" w:rsidRPr="00DA00FE" w:rsidRDefault="00EA0BD0" w:rsidP="006D37F7">
      <w:pPr>
        <w:ind w:left="720" w:hanging="720"/>
        <w:rPr>
          <w:noProof/>
        </w:rPr>
      </w:pPr>
      <w:bookmarkStart w:id="140" w:name="_ENREF_97"/>
      <w:r w:rsidRPr="00DA00FE">
        <w:rPr>
          <w:noProof/>
        </w:rPr>
        <w:t xml:space="preserve">Vallo, D., &amp; Záhorská, J. (2009c). Zovšeobecnenie jednej planimetrickej vety In I. Baláž (Ed.), </w:t>
      </w:r>
      <w:r w:rsidRPr="00DA00FE">
        <w:rPr>
          <w:i/>
          <w:noProof/>
        </w:rPr>
        <w:t>Mladí vedci 2009</w:t>
      </w:r>
      <w:r w:rsidR="00935960">
        <w:rPr>
          <w:noProof/>
        </w:rPr>
        <w:t xml:space="preserve"> </w:t>
      </w:r>
      <w:r w:rsidRPr="00DA00FE">
        <w:rPr>
          <w:noProof/>
        </w:rPr>
        <w:t xml:space="preserve"> </w:t>
      </w:r>
      <w:r w:rsidR="00B167DB">
        <w:rPr>
          <w:noProof/>
        </w:rPr>
        <w:t xml:space="preserve">(s. 1401 - 1404). </w:t>
      </w:r>
      <w:r w:rsidRPr="00DA00FE">
        <w:rPr>
          <w:noProof/>
        </w:rPr>
        <w:t>Nitra: FPV UKF v</w:t>
      </w:r>
      <w:r w:rsidR="00935960">
        <w:rPr>
          <w:noProof/>
        </w:rPr>
        <w:t> </w:t>
      </w:r>
      <w:r w:rsidRPr="00DA00FE">
        <w:rPr>
          <w:noProof/>
        </w:rPr>
        <w:t>Nitre</w:t>
      </w:r>
      <w:bookmarkEnd w:id="140"/>
      <w:r w:rsidR="00935960">
        <w:rPr>
          <w:noProof/>
        </w:rPr>
        <w:t xml:space="preserve"> </w:t>
      </w:r>
    </w:p>
    <w:p w14:paraId="5C2AF319" w14:textId="253F64A6" w:rsidR="00EA0BD0" w:rsidRPr="00DA00FE" w:rsidRDefault="00EA0BD0" w:rsidP="006D37F7">
      <w:pPr>
        <w:ind w:left="720" w:hanging="720"/>
        <w:rPr>
          <w:noProof/>
        </w:rPr>
      </w:pPr>
      <w:bookmarkStart w:id="141" w:name="_ENREF_98"/>
      <w:r w:rsidRPr="00DA00FE">
        <w:rPr>
          <w:noProof/>
        </w:rPr>
        <w:t>Vallo, D., &amp; Záhorská, J. (2012). Úlohy na rezy telies v príprave budúcich učiteľov matematiky. In D</w:t>
      </w:r>
      <w:r w:rsidR="00B167DB">
        <w:rPr>
          <w:noProof/>
        </w:rPr>
        <w:t xml:space="preserve">. Vallo &amp; K. Vidermanová (Eds.). </w:t>
      </w:r>
      <w:r w:rsidRPr="00DA00FE">
        <w:rPr>
          <w:noProof/>
        </w:rPr>
        <w:t xml:space="preserve"> </w:t>
      </w:r>
      <w:r w:rsidRPr="00DA00FE">
        <w:rPr>
          <w:i/>
          <w:noProof/>
        </w:rPr>
        <w:t>Nové trendy výučby stereometrie v príprave budúcich učiteľov matematiky</w:t>
      </w:r>
      <w:r w:rsidR="00B167DB" w:rsidRPr="00B167DB">
        <w:rPr>
          <w:noProof/>
        </w:rPr>
        <w:t xml:space="preserve"> </w:t>
      </w:r>
      <w:r w:rsidR="00B167DB">
        <w:rPr>
          <w:noProof/>
        </w:rPr>
        <w:t>(s. 46 - 52)</w:t>
      </w:r>
      <w:r w:rsidRPr="00DA00FE">
        <w:rPr>
          <w:noProof/>
        </w:rPr>
        <w:t>. Nitra: FPV UKF v</w:t>
      </w:r>
      <w:r w:rsidR="00935960">
        <w:rPr>
          <w:noProof/>
        </w:rPr>
        <w:t> </w:t>
      </w:r>
      <w:r w:rsidRPr="00DA00FE">
        <w:rPr>
          <w:noProof/>
        </w:rPr>
        <w:t>Nitre</w:t>
      </w:r>
      <w:bookmarkEnd w:id="141"/>
    </w:p>
    <w:p w14:paraId="76BCFA5E" w14:textId="6AC58E3A" w:rsidR="00EA0BD0" w:rsidRPr="00DA00FE" w:rsidRDefault="00EA0BD0" w:rsidP="006D37F7">
      <w:pPr>
        <w:ind w:left="720" w:hanging="720"/>
        <w:rPr>
          <w:noProof/>
        </w:rPr>
      </w:pPr>
      <w:bookmarkStart w:id="142" w:name="_ENREF_99"/>
      <w:r w:rsidRPr="00DA00FE">
        <w:rPr>
          <w:noProof/>
        </w:rPr>
        <w:t xml:space="preserve">Vallo, D., Záhorská, J., &amp; Ďuriš, V. (2010a). Extremálne úlohy na rezoch telies. In O. Šedivý, K. Vidermanová &amp; D. Vallo (Eds.), </w:t>
      </w:r>
      <w:r w:rsidRPr="00DA00FE">
        <w:rPr>
          <w:i/>
          <w:noProof/>
        </w:rPr>
        <w:t>Konštruktivizmus vo vyučovaní matematiky a budovanie geometrických predstáv</w:t>
      </w:r>
      <w:r w:rsidR="00935960">
        <w:rPr>
          <w:noProof/>
        </w:rPr>
        <w:t xml:space="preserve"> </w:t>
      </w:r>
      <w:r w:rsidR="00B167DB">
        <w:rPr>
          <w:noProof/>
        </w:rPr>
        <w:t>(s</w:t>
      </w:r>
      <w:r w:rsidR="00B167DB" w:rsidRPr="00DA00FE">
        <w:rPr>
          <w:noProof/>
        </w:rPr>
        <w:t>. 11-17</w:t>
      </w:r>
      <w:r w:rsidR="00B167DB">
        <w:rPr>
          <w:noProof/>
        </w:rPr>
        <w:t>)</w:t>
      </w:r>
      <w:r w:rsidRPr="00DA00FE">
        <w:rPr>
          <w:noProof/>
        </w:rPr>
        <w:t>. Nitra: FPV UKF v</w:t>
      </w:r>
      <w:r w:rsidR="00935960">
        <w:rPr>
          <w:noProof/>
        </w:rPr>
        <w:t> </w:t>
      </w:r>
      <w:r w:rsidRPr="00DA00FE">
        <w:rPr>
          <w:noProof/>
        </w:rPr>
        <w:t>Nitre</w:t>
      </w:r>
      <w:bookmarkEnd w:id="142"/>
      <w:r w:rsidR="00935960">
        <w:rPr>
          <w:noProof/>
        </w:rPr>
        <w:t>.</w:t>
      </w:r>
    </w:p>
    <w:p w14:paraId="4ADDE4C1" w14:textId="4FC42648" w:rsidR="00EA0BD0" w:rsidRPr="00DA00FE" w:rsidRDefault="00EA0BD0" w:rsidP="006D37F7">
      <w:pPr>
        <w:ind w:left="720" w:hanging="720"/>
        <w:rPr>
          <w:noProof/>
        </w:rPr>
      </w:pPr>
      <w:bookmarkStart w:id="143" w:name="_ENREF_100"/>
      <w:r w:rsidRPr="00DA00FE">
        <w:rPr>
          <w:noProof/>
        </w:rPr>
        <w:t xml:space="preserve">Vallo, D., Záhorská, J., &amp; Ďuriš, V. (2010b). Geometria včelej bunky. In O. Šedivý &amp; K. Vidermanová (Eds.), </w:t>
      </w:r>
      <w:r w:rsidRPr="00DA00FE">
        <w:rPr>
          <w:i/>
          <w:noProof/>
        </w:rPr>
        <w:t>Konštruktivizmus vo vyučovaní matematiky a budovanie geometrických predstáv</w:t>
      </w:r>
      <w:r w:rsidR="00B167DB" w:rsidRPr="00B167DB">
        <w:rPr>
          <w:noProof/>
        </w:rPr>
        <w:t xml:space="preserve"> </w:t>
      </w:r>
      <w:r w:rsidR="00B167DB">
        <w:rPr>
          <w:noProof/>
        </w:rPr>
        <w:t>(s</w:t>
      </w:r>
      <w:r w:rsidR="00B167DB" w:rsidRPr="00DA00FE">
        <w:rPr>
          <w:noProof/>
        </w:rPr>
        <w:t>. 19 - 22</w:t>
      </w:r>
      <w:r w:rsidR="00B167DB">
        <w:rPr>
          <w:noProof/>
        </w:rPr>
        <w:t>)</w:t>
      </w:r>
      <w:r w:rsidRPr="00DA00FE">
        <w:rPr>
          <w:noProof/>
        </w:rPr>
        <w:t>. Nitra: FPV UKF v</w:t>
      </w:r>
      <w:r w:rsidR="00935960">
        <w:rPr>
          <w:noProof/>
        </w:rPr>
        <w:t> </w:t>
      </w:r>
      <w:r w:rsidRPr="00DA00FE">
        <w:rPr>
          <w:noProof/>
        </w:rPr>
        <w:t>Nitre</w:t>
      </w:r>
      <w:bookmarkEnd w:id="143"/>
    </w:p>
    <w:p w14:paraId="3D9D9CA6" w14:textId="77777777" w:rsidR="00DA00FE" w:rsidRDefault="003C4966" w:rsidP="006D37F7">
      <w:pPr>
        <w:ind w:left="0"/>
      </w:pPr>
      <w:r w:rsidRPr="00DA00FE">
        <w:t xml:space="preserve">Vallo, D., Fulier, J. &amp; Rumanova, L. </w:t>
      </w:r>
      <w:r w:rsidR="00C71FE3">
        <w:t xml:space="preserve">(2020) </w:t>
      </w:r>
      <w:r w:rsidRPr="00DA00FE">
        <w:t xml:space="preserve">Numerical </w:t>
      </w:r>
      <w:r w:rsidR="008101D3" w:rsidRPr="00DA00FE">
        <w:t>calculation of area of elliptical segments.</w:t>
      </w:r>
    </w:p>
    <w:p w14:paraId="628F72A8" w14:textId="412A8860" w:rsidR="008101D3" w:rsidRDefault="008101D3" w:rsidP="006D37F7">
      <w:pPr>
        <w:ind w:left="0" w:firstLine="720"/>
      </w:pPr>
      <w:r w:rsidRPr="00DA00FE">
        <w:t>In:</w:t>
      </w:r>
      <w:r w:rsidRPr="00DA00FE">
        <w:rPr>
          <w:i/>
        </w:rPr>
        <w:t> </w:t>
      </w:r>
      <w:hyperlink r:id="rId264" w:history="1">
        <w:r w:rsidR="00935960" w:rsidRPr="00935960">
          <w:rPr>
            <w:rStyle w:val="Nadpis9Char"/>
            <w:caps w:val="0"/>
          </w:rPr>
          <w:t>Mathematics</w:t>
        </w:r>
      </w:hyperlink>
      <w:r w:rsidRPr="00DA00FE">
        <w:t xml:space="preserve">, </w:t>
      </w:r>
      <w:r w:rsidR="00426B5D" w:rsidRPr="00DA00FE">
        <w:t xml:space="preserve">Vol. </w:t>
      </w:r>
      <w:r w:rsidRPr="00DA00FE">
        <w:t>8</w:t>
      </w:r>
      <w:r w:rsidR="00426B5D" w:rsidRPr="00DA00FE">
        <w:t xml:space="preserve"> (9)</w:t>
      </w:r>
      <w:r w:rsidR="00B167DB">
        <w:t>,</w:t>
      </w:r>
      <w:r w:rsidR="00912FB4">
        <w:t xml:space="preserve"> 1-8</w:t>
      </w:r>
    </w:p>
    <w:p w14:paraId="342E7584" w14:textId="77777777" w:rsidR="00C71FE3" w:rsidRDefault="00C71FE3" w:rsidP="006D37F7">
      <w:pPr>
        <w:pStyle w:val="Normlnysozarkami"/>
        <w:ind w:left="0"/>
        <w:rPr>
          <w:rFonts w:cs="Arial"/>
          <w:color w:val="222222"/>
          <w:shd w:val="clear" w:color="auto" w:fill="FFFFFF"/>
        </w:rPr>
      </w:pPr>
      <w:r w:rsidRPr="00C71FE3">
        <w:rPr>
          <w:rFonts w:cs="Arial"/>
          <w:color w:val="222222"/>
          <w:shd w:val="clear" w:color="auto" w:fill="FFFFFF"/>
        </w:rPr>
        <w:t>Vallo, D., Rumanova, L., Duris, V., &amp; Rybansky, L. (2020). Examination of Spatial Ability with</w:t>
      </w:r>
    </w:p>
    <w:p w14:paraId="755F24AA" w14:textId="77777777" w:rsidR="00C71FE3" w:rsidRDefault="00C71FE3" w:rsidP="006D37F7">
      <w:pPr>
        <w:pStyle w:val="Normlnysozarkami"/>
        <w:ind w:left="0" w:firstLine="720"/>
        <w:rPr>
          <w:rFonts w:cs="Arial"/>
          <w:color w:val="222222"/>
          <w:shd w:val="clear" w:color="auto" w:fill="FFFFFF"/>
        </w:rPr>
      </w:pPr>
      <w:r w:rsidRPr="00C71FE3">
        <w:rPr>
          <w:rFonts w:cs="Arial"/>
          <w:color w:val="222222"/>
          <w:shd w:val="clear" w:color="auto" w:fill="FFFFFF"/>
        </w:rPr>
        <w:t xml:space="preserve"> Emphasis on Solving Cube Tasks. </w:t>
      </w:r>
      <w:r w:rsidRPr="00C71FE3">
        <w:rPr>
          <w:rFonts w:cs="Arial"/>
          <w:i/>
          <w:iCs/>
          <w:color w:val="222222"/>
          <w:shd w:val="clear" w:color="auto" w:fill="FFFFFF"/>
        </w:rPr>
        <w:t>TEM Journal</w:t>
      </w:r>
      <w:r w:rsidRPr="00C71FE3">
        <w:rPr>
          <w:rFonts w:cs="Arial"/>
          <w:color w:val="222222"/>
          <w:shd w:val="clear" w:color="auto" w:fill="FFFFFF"/>
        </w:rPr>
        <w:t>, </w:t>
      </w:r>
      <w:r w:rsidRPr="00C71FE3">
        <w:rPr>
          <w:rFonts w:cs="Arial"/>
          <w:i/>
          <w:iCs/>
          <w:color w:val="222222"/>
          <w:shd w:val="clear" w:color="auto" w:fill="FFFFFF"/>
        </w:rPr>
        <w:t>9</w:t>
      </w:r>
      <w:r w:rsidR="00912FB4">
        <w:rPr>
          <w:rFonts w:cs="Arial"/>
          <w:color w:val="222222"/>
          <w:shd w:val="clear" w:color="auto" w:fill="FFFFFF"/>
        </w:rPr>
        <w:t>(1), 361-366</w:t>
      </w:r>
    </w:p>
    <w:p w14:paraId="478CC52F" w14:textId="6B53941E" w:rsidR="00794C0F" w:rsidRDefault="00794C0F" w:rsidP="006D37F7">
      <w:pPr>
        <w:pStyle w:val="Normlnysozarkami"/>
        <w:ind w:left="0"/>
        <w:rPr>
          <w:rFonts w:cs="Arial"/>
          <w:color w:val="222222"/>
          <w:shd w:val="clear" w:color="auto" w:fill="FFFFFF"/>
        </w:rPr>
      </w:pPr>
      <w:r w:rsidRPr="00794C0F">
        <w:rPr>
          <w:rFonts w:cs="Arial"/>
          <w:color w:val="222222"/>
          <w:shd w:val="clear" w:color="auto" w:fill="FFFFFF"/>
        </w:rPr>
        <w:t>Vallo, D., &amp;</w:t>
      </w:r>
      <w:r>
        <w:rPr>
          <w:rFonts w:cs="Arial"/>
          <w:color w:val="222222"/>
          <w:shd w:val="clear" w:color="auto" w:fill="FFFFFF"/>
        </w:rPr>
        <w:t xml:space="preserve"> Valovicova, L. (2019</w:t>
      </w:r>
      <w:r w:rsidRPr="00794C0F">
        <w:rPr>
          <w:rFonts w:cs="Arial"/>
          <w:color w:val="222222"/>
          <w:shd w:val="clear" w:color="auto" w:fill="FFFFFF"/>
        </w:rPr>
        <w:t>). Interdisciplinary relations of mathematics and physics in</w:t>
      </w:r>
    </w:p>
    <w:p w14:paraId="0EAD7E4E" w14:textId="7AF466C8" w:rsidR="00794C0F" w:rsidRPr="00794C0F" w:rsidRDefault="00794C0F" w:rsidP="006D37F7">
      <w:pPr>
        <w:pStyle w:val="Normlnysozarkami"/>
        <w:ind w:left="720" w:firstLine="48"/>
        <w:rPr>
          <w:rFonts w:cs="Arial"/>
          <w:color w:val="222222"/>
          <w:shd w:val="clear" w:color="auto" w:fill="FFFFFF"/>
        </w:rPr>
      </w:pPr>
      <w:r w:rsidRPr="00794C0F">
        <w:rPr>
          <w:rFonts w:cs="Arial"/>
          <w:color w:val="222222"/>
          <w:shd w:val="clear" w:color="auto" w:fill="FFFFFF"/>
        </w:rPr>
        <w:t>curriculum of conic sections. In </w:t>
      </w:r>
      <w:r w:rsidRPr="00794C0F">
        <w:rPr>
          <w:rFonts w:cs="Arial"/>
          <w:i/>
          <w:iCs/>
          <w:color w:val="222222"/>
          <w:shd w:val="clear" w:color="auto" w:fill="FFFFFF"/>
        </w:rPr>
        <w:t>AIP Conference Proceedings</w:t>
      </w:r>
      <w:r w:rsidRPr="00794C0F">
        <w:rPr>
          <w:rFonts w:cs="Arial"/>
          <w:color w:val="222222"/>
          <w:shd w:val="clear" w:color="auto" w:fill="FFFFFF"/>
        </w:rPr>
        <w:t> (Vol. 2152, No. 1, p. 030035). AIP Publishing LLC.</w:t>
      </w:r>
    </w:p>
    <w:p w14:paraId="61811C07" w14:textId="77777777" w:rsidR="00794C0F" w:rsidRDefault="00794C0F" w:rsidP="006D37F7">
      <w:pPr>
        <w:pStyle w:val="Normlnysozarkami"/>
        <w:ind w:left="0"/>
        <w:rPr>
          <w:rFonts w:cs="Arial"/>
          <w:color w:val="222222"/>
          <w:shd w:val="clear" w:color="auto" w:fill="FFFFFF"/>
        </w:rPr>
      </w:pPr>
      <w:r w:rsidRPr="00794C0F">
        <w:rPr>
          <w:rFonts w:cs="Arial"/>
          <w:color w:val="222222"/>
          <w:shd w:val="clear" w:color="auto" w:fill="FFFFFF"/>
        </w:rPr>
        <w:t>Vallo, D., Valovicova, L., &amp; Kramarekova, H. (2019). Mercator projection as a tool for development</w:t>
      </w:r>
    </w:p>
    <w:p w14:paraId="77152660" w14:textId="464269A6" w:rsidR="00794C0F" w:rsidRPr="00794C0F" w:rsidRDefault="00794C0F" w:rsidP="006D37F7">
      <w:pPr>
        <w:pStyle w:val="Normlnysozarkami"/>
        <w:ind w:left="720" w:firstLine="48"/>
      </w:pPr>
      <w:r w:rsidRPr="00794C0F">
        <w:rPr>
          <w:rFonts w:cs="Arial"/>
          <w:color w:val="222222"/>
          <w:shd w:val="clear" w:color="auto" w:fill="FFFFFF"/>
        </w:rPr>
        <w:lastRenderedPageBreak/>
        <w:t>of interdisciplinary relations among physics, mathematics and geography. In </w:t>
      </w:r>
      <w:r w:rsidRPr="00794C0F">
        <w:rPr>
          <w:rFonts w:cs="Arial"/>
          <w:i/>
          <w:iCs/>
          <w:color w:val="222222"/>
          <w:shd w:val="clear" w:color="auto" w:fill="FFFFFF"/>
        </w:rPr>
        <w:t>AIP Conference Proceedings</w:t>
      </w:r>
      <w:r w:rsidRPr="00794C0F">
        <w:rPr>
          <w:rFonts w:cs="Arial"/>
          <w:color w:val="222222"/>
          <w:shd w:val="clear" w:color="auto" w:fill="FFFFFF"/>
        </w:rPr>
        <w:t> (Vol. 2152, No. 1, p. 030034). AIP Publishing LLC.</w:t>
      </w:r>
    </w:p>
    <w:p w14:paraId="5E0E742F" w14:textId="77777777" w:rsidR="00EA0BD0" w:rsidRPr="00DA00FE" w:rsidRDefault="00EA0BD0" w:rsidP="006D37F7">
      <w:pPr>
        <w:ind w:left="720" w:hanging="720"/>
        <w:rPr>
          <w:noProof/>
        </w:rPr>
      </w:pPr>
      <w:bookmarkStart w:id="144" w:name="_ENREF_101"/>
      <w:r w:rsidRPr="00DA00FE">
        <w:rPr>
          <w:noProof/>
        </w:rPr>
        <w:t xml:space="preserve">Vaníček, J. (2009). </w:t>
      </w:r>
      <w:r w:rsidRPr="00DA00FE">
        <w:rPr>
          <w:i/>
          <w:noProof/>
        </w:rPr>
        <w:t>Počítačové kognitivní technologie ve výuce geometrie</w:t>
      </w:r>
      <w:r w:rsidRPr="00DA00FE">
        <w:rPr>
          <w:noProof/>
        </w:rPr>
        <w:t>. Praha: Ped. fakulta UK v Praze</w:t>
      </w:r>
      <w:bookmarkEnd w:id="144"/>
    </w:p>
    <w:p w14:paraId="2E9B7278" w14:textId="71FDE003" w:rsidR="006D37F7" w:rsidRPr="006D37F7" w:rsidRDefault="006D37F7" w:rsidP="006D37F7">
      <w:pPr>
        <w:ind w:left="720" w:hanging="720"/>
        <w:rPr>
          <w:i/>
          <w:noProof/>
        </w:rPr>
      </w:pPr>
      <w:bookmarkStart w:id="145" w:name="_ENREF_104"/>
      <w:r>
        <w:rPr>
          <w:noProof/>
        </w:rPr>
        <w:t xml:space="preserve">Veloso, E. </w:t>
      </w:r>
      <w:r>
        <w:rPr>
          <w:noProof/>
          <w:lang w:val="en-US"/>
        </w:rPr>
        <w:t xml:space="preserve">&amp; Bastos, R. (2007). </w:t>
      </w:r>
      <w:r>
        <w:rPr>
          <w:i/>
          <w:noProof/>
          <w:lang w:val="en-US"/>
        </w:rPr>
        <w:t xml:space="preserve">Eipsodes in the Histroy of Geometry through Models in Dynamic Geometry. Convergence. </w:t>
      </w:r>
      <w:r w:rsidRPr="006D37F7">
        <w:rPr>
          <w:noProof/>
          <w:lang w:val="en-US"/>
        </w:rPr>
        <w:t>MAA</w:t>
      </w:r>
      <w:r>
        <w:rPr>
          <w:i/>
          <w:noProof/>
          <w:lang w:val="en-US"/>
        </w:rPr>
        <w:t xml:space="preserve"> </w:t>
      </w:r>
      <w:r w:rsidRPr="006D37F7">
        <w:rPr>
          <w:noProof/>
          <w:lang w:val="en-US"/>
        </w:rPr>
        <w:t>Publications</w:t>
      </w:r>
    </w:p>
    <w:p w14:paraId="14DAD5B2" w14:textId="15F0CA5E" w:rsidR="00EA0BD0" w:rsidRPr="00DA00FE" w:rsidRDefault="00EA0BD0" w:rsidP="006D37F7">
      <w:pPr>
        <w:ind w:left="720" w:hanging="720"/>
        <w:rPr>
          <w:noProof/>
        </w:rPr>
      </w:pPr>
      <w:r w:rsidRPr="00DA00FE">
        <w:rPr>
          <w:noProof/>
        </w:rPr>
        <w:t xml:space="preserve">Vrábel, P. (2005). </w:t>
      </w:r>
      <w:r w:rsidRPr="00DA00FE">
        <w:rPr>
          <w:i/>
          <w:noProof/>
        </w:rPr>
        <w:t>Heuristika a metodológia matematiky</w:t>
      </w:r>
      <w:r w:rsidR="00935960">
        <w:rPr>
          <w:noProof/>
        </w:rPr>
        <w:t xml:space="preserve">. </w:t>
      </w:r>
      <w:r w:rsidRPr="00DA00FE">
        <w:rPr>
          <w:noProof/>
        </w:rPr>
        <w:t xml:space="preserve"> Nitra: FPV UKF v Nitre</w:t>
      </w:r>
      <w:bookmarkEnd w:id="145"/>
    </w:p>
    <w:p w14:paraId="2A44D79F" w14:textId="77777777" w:rsidR="00EA0BD0" w:rsidRPr="00DA00FE" w:rsidRDefault="00EA0BD0" w:rsidP="006D37F7">
      <w:pPr>
        <w:ind w:left="720" w:hanging="720"/>
        <w:rPr>
          <w:noProof/>
        </w:rPr>
      </w:pPr>
      <w:bookmarkStart w:id="146" w:name="_ENREF_105"/>
      <w:r w:rsidRPr="00DA00FE">
        <w:rPr>
          <w:noProof/>
        </w:rPr>
        <w:t xml:space="preserve">Vyšín, J. (1972). </w:t>
      </w:r>
      <w:r w:rsidRPr="00DA00FE">
        <w:rPr>
          <w:i/>
          <w:noProof/>
        </w:rPr>
        <w:t>Metodika řešení matematických úloh</w:t>
      </w:r>
      <w:r w:rsidRPr="00DA00FE">
        <w:rPr>
          <w:noProof/>
        </w:rPr>
        <w:t>. Praha: SPN</w:t>
      </w:r>
      <w:bookmarkEnd w:id="146"/>
    </w:p>
    <w:p w14:paraId="2E10ACF4" w14:textId="77777777" w:rsidR="00645EC5" w:rsidRDefault="00645EC5" w:rsidP="006D37F7">
      <w:pPr>
        <w:ind w:left="0"/>
      </w:pPr>
      <w:r w:rsidRPr="00D72DE2">
        <w:t>Vyšín, J. (1978)</w:t>
      </w:r>
      <w:r w:rsidR="002D2412" w:rsidRPr="00D72DE2">
        <w:t xml:space="preserve">. Štyri kapitoly o problémovom vyučovaní matematiky. Bratislava: SPN </w:t>
      </w:r>
    </w:p>
    <w:p w14:paraId="50C7DD56" w14:textId="5F3F10FE" w:rsidR="00734FB2" w:rsidRPr="00734FB2" w:rsidRDefault="00734FB2" w:rsidP="006D37F7">
      <w:pPr>
        <w:pStyle w:val="Normlnysozarkami"/>
        <w:ind w:left="0"/>
        <w:rPr>
          <w:rFonts w:cs="Arial"/>
          <w:shd w:val="clear" w:color="auto" w:fill="FFFFFF"/>
        </w:rPr>
      </w:pPr>
      <w:r w:rsidRPr="00EC2676">
        <w:rPr>
          <w:rFonts w:cs="Arial"/>
          <w:shd w:val="clear" w:color="auto" w:fill="FFFFFF"/>
        </w:rPr>
        <w:t>Weisstein, Eric W.</w:t>
      </w:r>
      <w:r w:rsidRPr="00734FB2">
        <w:rPr>
          <w:rFonts w:cs="Arial"/>
          <w:shd w:val="clear" w:color="auto" w:fill="FFFFFF"/>
        </w:rPr>
        <w:t> "Triangle Center." From </w:t>
      </w:r>
      <w:hyperlink r:id="rId265" w:history="1">
        <w:r w:rsidRPr="00EC2676">
          <w:rPr>
            <w:rStyle w:val="Hypertextovprepojenie"/>
            <w:rFonts w:cs="Arial"/>
            <w:i/>
            <w:iCs/>
            <w:color w:val="0070C0"/>
            <w:shd w:val="clear" w:color="auto" w:fill="FFFFFF"/>
          </w:rPr>
          <w:t>MathWorld</w:t>
        </w:r>
      </w:hyperlink>
      <w:r w:rsidRPr="00734FB2">
        <w:rPr>
          <w:rFonts w:cs="Arial"/>
          <w:shd w:val="clear" w:color="auto" w:fill="FFFFFF"/>
        </w:rPr>
        <w:t>--A Wolfram Web</w:t>
      </w:r>
    </w:p>
    <w:p w14:paraId="1E831E23" w14:textId="77777777" w:rsidR="00734FB2" w:rsidRPr="00734FB2" w:rsidRDefault="00734FB2" w:rsidP="006D37F7">
      <w:pPr>
        <w:pStyle w:val="Normlnysozarkami"/>
        <w:ind w:left="0" w:firstLine="720"/>
      </w:pPr>
      <w:r w:rsidRPr="00734FB2">
        <w:rPr>
          <w:rFonts w:cs="Arial"/>
          <w:shd w:val="clear" w:color="auto" w:fill="FFFFFF"/>
        </w:rPr>
        <w:t xml:space="preserve"> Resource. </w:t>
      </w:r>
      <w:hyperlink r:id="rId266" w:history="1">
        <w:r w:rsidRPr="00EC2676">
          <w:rPr>
            <w:rStyle w:val="Hypertextovprepojenie"/>
            <w:rFonts w:cs="Arial"/>
            <w:color w:val="0070C0"/>
            <w:shd w:val="clear" w:color="auto" w:fill="FFFFFF"/>
          </w:rPr>
          <w:t>https://mathworld.wolfram.com/TriangleCenter.html</w:t>
        </w:r>
      </w:hyperlink>
    </w:p>
    <w:p w14:paraId="2727DBCA" w14:textId="77777777" w:rsidR="00734FB2" w:rsidRDefault="0082154F" w:rsidP="006D37F7">
      <w:pPr>
        <w:ind w:left="0"/>
      </w:pPr>
      <w:bookmarkStart w:id="147" w:name="_ENREF_107"/>
      <w:r w:rsidRPr="0082154F">
        <w:t>Yildiz, S., G.; Ozdemir, A. S. (2017) Development of the Spatial Ability Test for Middle School</w:t>
      </w:r>
    </w:p>
    <w:p w14:paraId="3F279B44" w14:textId="77777777" w:rsidR="0082154F" w:rsidRPr="0082154F" w:rsidRDefault="0082154F" w:rsidP="006D37F7">
      <w:pPr>
        <w:ind w:left="0" w:firstLine="720"/>
      </w:pPr>
      <w:r w:rsidRPr="0082154F">
        <w:t xml:space="preserve"> Students. </w:t>
      </w:r>
      <w:r w:rsidRPr="0082154F">
        <w:rPr>
          <w:i/>
        </w:rPr>
        <w:t>Acta Didactica Napotensia 4 (10)</w:t>
      </w:r>
      <w:r w:rsidRPr="0082154F">
        <w:t>, 41 - 54</w:t>
      </w:r>
    </w:p>
    <w:bookmarkEnd w:id="147"/>
    <w:p w14:paraId="072F0698" w14:textId="0E613EC8" w:rsidR="003D4A9D" w:rsidRPr="003D4A9D" w:rsidRDefault="003D4A9D" w:rsidP="006D37F7">
      <w:pPr>
        <w:pStyle w:val="Normlnysozarkami"/>
        <w:ind w:left="0"/>
      </w:pPr>
      <w:r>
        <w:t xml:space="preserve">Zeitz, R. (1999). </w:t>
      </w:r>
      <w:r w:rsidRPr="003D4A9D">
        <w:rPr>
          <w:i/>
        </w:rPr>
        <w:t>The Art and Craft of Problem Solving</w:t>
      </w:r>
      <w:r>
        <w:t>. New York: John Wiley and Sons</w:t>
      </w:r>
    </w:p>
    <w:p w14:paraId="558CC64A" w14:textId="548EE271" w:rsidR="00EA0BD0" w:rsidRPr="00DA00FE" w:rsidRDefault="00AF4D86" w:rsidP="006D37F7">
      <w:pPr>
        <w:ind w:left="720" w:hanging="720"/>
        <w:rPr>
          <w:noProof/>
        </w:rPr>
      </w:pPr>
      <w:bookmarkStart w:id="148" w:name="_ENREF_108"/>
      <w:r>
        <w:rPr>
          <w:noProof/>
        </w:rPr>
        <w:t>Židek, O. (2006</w:t>
      </w:r>
      <w:r w:rsidR="00EA0BD0" w:rsidRPr="00DA00FE">
        <w:rPr>
          <w:noProof/>
        </w:rPr>
        <w:t xml:space="preserve">). </w:t>
      </w:r>
      <w:r w:rsidR="00EA0BD0" w:rsidRPr="00B167DB">
        <w:rPr>
          <w:noProof/>
        </w:rPr>
        <w:t>Náčrt geometrických telies v práci učiteľa</w:t>
      </w:r>
      <w:r w:rsidR="009E1508">
        <w:rPr>
          <w:i/>
          <w:noProof/>
        </w:rPr>
        <w:t xml:space="preserve">. </w:t>
      </w:r>
      <w:r w:rsidR="009E1508">
        <w:rPr>
          <w:noProof/>
        </w:rPr>
        <w:t xml:space="preserve">In. </w:t>
      </w:r>
      <w:r w:rsidR="00B167DB">
        <w:rPr>
          <w:noProof/>
        </w:rPr>
        <w:t xml:space="preserve">Šedivý, O., Fulier, J., Čeretková, S. </w:t>
      </w:r>
      <w:r w:rsidR="00B167DB">
        <w:rPr>
          <w:noProof/>
          <w:lang w:val="en-US"/>
        </w:rPr>
        <w:t>&amp;</w:t>
      </w:r>
      <w:r w:rsidR="00B167DB">
        <w:rPr>
          <w:noProof/>
        </w:rPr>
        <w:t xml:space="preserve"> Michalička, P. (Eds.) </w:t>
      </w:r>
      <w:r w:rsidR="00EA0BD0" w:rsidRPr="00B167DB">
        <w:rPr>
          <w:i/>
          <w:noProof/>
        </w:rPr>
        <w:t xml:space="preserve">Názornosť vo vyučovaní matematiky </w:t>
      </w:r>
      <w:r w:rsidR="00B167DB">
        <w:rPr>
          <w:noProof/>
        </w:rPr>
        <w:t xml:space="preserve">(s. 27 - 32). </w:t>
      </w:r>
      <w:r w:rsidR="00EA0BD0" w:rsidRPr="00DA00FE">
        <w:rPr>
          <w:noProof/>
        </w:rPr>
        <w:t>Nitra</w:t>
      </w:r>
      <w:bookmarkEnd w:id="148"/>
      <w:r w:rsidR="009E1508">
        <w:rPr>
          <w:noProof/>
        </w:rPr>
        <w:t xml:space="preserve">: FPV UKF v Nitre </w:t>
      </w:r>
    </w:p>
    <w:p w14:paraId="557DA1E0" w14:textId="4490B484" w:rsidR="00EA0BD0" w:rsidRPr="00DA00FE" w:rsidRDefault="00EA0BD0" w:rsidP="006D37F7">
      <w:pPr>
        <w:ind w:left="720" w:hanging="720"/>
        <w:rPr>
          <w:noProof/>
        </w:rPr>
      </w:pPr>
      <w:bookmarkStart w:id="149" w:name="_ENREF_110"/>
      <w:r w:rsidRPr="00DA00FE">
        <w:rPr>
          <w:noProof/>
        </w:rPr>
        <w:t xml:space="preserve">Židek, O. (2008). O využití špeciálnych rezov na pravidlenom štvorstene </w:t>
      </w:r>
      <w:r w:rsidR="00B167DB">
        <w:rPr>
          <w:noProof/>
        </w:rPr>
        <w:t xml:space="preserve">. In. Šedivý, O. a kol. (Eds.). </w:t>
      </w:r>
      <w:r w:rsidR="00C2490F">
        <w:rPr>
          <w:i/>
          <w:noProof/>
        </w:rPr>
        <w:t>Acta Ma</w:t>
      </w:r>
      <w:r w:rsidRPr="00DA00FE">
        <w:rPr>
          <w:i/>
          <w:noProof/>
        </w:rPr>
        <w:t>tematica 10</w:t>
      </w:r>
      <w:r w:rsidRPr="00DA00FE">
        <w:rPr>
          <w:noProof/>
        </w:rPr>
        <w:t xml:space="preserve"> (pp. 255 - 258). Nitra: FPV UKF v Nitre</w:t>
      </w:r>
      <w:bookmarkEnd w:id="149"/>
    </w:p>
    <w:p w14:paraId="4FB7FC72" w14:textId="77777777" w:rsidR="00EA0BD0" w:rsidRPr="00DA00FE" w:rsidRDefault="00EA0BD0" w:rsidP="006D37F7">
      <w:pPr>
        <w:ind w:left="720" w:hanging="720"/>
        <w:rPr>
          <w:noProof/>
        </w:rPr>
      </w:pPr>
      <w:bookmarkStart w:id="150" w:name="_ENREF_111"/>
      <w:r w:rsidRPr="00DA00FE">
        <w:rPr>
          <w:noProof/>
        </w:rPr>
        <w:t xml:space="preserve">Žilková, K. (2009a). </w:t>
      </w:r>
      <w:r w:rsidRPr="00DA00FE">
        <w:rPr>
          <w:i/>
          <w:noProof/>
        </w:rPr>
        <w:t xml:space="preserve">Problémy tvorby didaktických materiálov na vyučovanie matematiky v IKT prostredí </w:t>
      </w:r>
      <w:r w:rsidRPr="00DA00FE">
        <w:rPr>
          <w:noProof/>
        </w:rPr>
        <w:t>Paper presented at the Potenciál prostredia IKT v školskej matematike, Bratislava</w:t>
      </w:r>
      <w:bookmarkEnd w:id="150"/>
    </w:p>
    <w:p w14:paraId="605C74BC" w14:textId="77777777" w:rsidR="00EA0BD0" w:rsidRPr="00DA00FE" w:rsidRDefault="00EA0BD0" w:rsidP="006D37F7">
      <w:pPr>
        <w:ind w:left="720" w:hanging="720"/>
        <w:rPr>
          <w:noProof/>
        </w:rPr>
      </w:pPr>
      <w:bookmarkStart w:id="151" w:name="_ENREF_112"/>
      <w:r w:rsidRPr="00DA00FE">
        <w:rPr>
          <w:noProof/>
        </w:rPr>
        <w:t xml:space="preserve">Žilková, K. (2009b). </w:t>
      </w:r>
      <w:r w:rsidRPr="00DA00FE">
        <w:rPr>
          <w:i/>
          <w:noProof/>
        </w:rPr>
        <w:t>Školská mtematika v prostredí IKT (Informačné a komunikačné technológie)</w:t>
      </w:r>
      <w:r w:rsidRPr="00DA00FE">
        <w:rPr>
          <w:noProof/>
        </w:rPr>
        <w:t>. Bratislava: UK Bratislava</w:t>
      </w:r>
      <w:bookmarkEnd w:id="151"/>
    </w:p>
    <w:p w14:paraId="55F72989" w14:textId="77777777" w:rsidR="00D72DE2" w:rsidRDefault="00426B5D" w:rsidP="006D37F7">
      <w:pPr>
        <w:ind w:left="0"/>
      </w:pPr>
      <w:r w:rsidRPr="00D72DE2">
        <w:t xml:space="preserve">Žilková, K. &amp; Vallo, D. (2011). </w:t>
      </w:r>
      <w:r w:rsidR="008101D3" w:rsidRPr="00D72DE2">
        <w:t>Non-traditional Approaches to Selected Stereometric Problems</w:t>
      </w:r>
    </w:p>
    <w:p w14:paraId="0601536D" w14:textId="77777777" w:rsidR="008101D3" w:rsidRPr="00D72DE2" w:rsidRDefault="008101D3" w:rsidP="006D37F7">
      <w:pPr>
        <w:ind w:left="720" w:firstLine="48"/>
      </w:pPr>
      <w:r w:rsidRPr="00D72DE2">
        <w:t>through DGS</w:t>
      </w:r>
      <w:r w:rsidR="00426B5D" w:rsidRPr="00D72DE2">
        <w:t xml:space="preserve">. </w:t>
      </w:r>
      <w:r w:rsidRPr="00D72DE2">
        <w:t xml:space="preserve">In: </w:t>
      </w:r>
      <w:r w:rsidRPr="009E1508">
        <w:rPr>
          <w:i/>
        </w:rPr>
        <w:t>The Electronic Journal of Mathematics and Technology</w:t>
      </w:r>
      <w:r w:rsidRPr="00D72DE2">
        <w:t>. Vol.</w:t>
      </w:r>
      <w:r w:rsidR="00426B5D" w:rsidRPr="00D72DE2">
        <w:t xml:space="preserve"> </w:t>
      </w:r>
      <w:r w:rsidRPr="00D72DE2">
        <w:t xml:space="preserve"> 5</w:t>
      </w:r>
      <w:r w:rsidR="00426B5D" w:rsidRPr="00D72DE2">
        <w:t xml:space="preserve"> (</w:t>
      </w:r>
      <w:r w:rsidRPr="00D72DE2">
        <w:t>3</w:t>
      </w:r>
      <w:r w:rsidR="00426B5D" w:rsidRPr="00D72DE2">
        <w:t>)</w:t>
      </w:r>
      <w:r w:rsidR="00912FB4">
        <w:t>, p. 240-250</w:t>
      </w:r>
    </w:p>
    <w:p w14:paraId="7BEA2A3A" w14:textId="77777777" w:rsidR="00EA0BD0" w:rsidRPr="00DA00FE" w:rsidRDefault="00EA0BD0" w:rsidP="006D37F7">
      <w:pPr>
        <w:rPr>
          <w:noProof/>
        </w:rPr>
      </w:pPr>
    </w:p>
    <w:p w14:paraId="6162E4A9" w14:textId="77777777" w:rsidR="00564382" w:rsidRPr="00564382" w:rsidRDefault="008774C7" w:rsidP="006D37F7">
      <w:r w:rsidRPr="00DA00FE">
        <w:fldChar w:fldCharType="end"/>
      </w:r>
    </w:p>
    <w:sectPr w:rsidR="00564382" w:rsidRPr="00564382" w:rsidSect="0051531A">
      <w:footerReference w:type="default" r:id="rId267"/>
      <w:footerReference w:type="first" r:id="rId268"/>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C0A3BE" w14:textId="77777777" w:rsidR="00942467" w:rsidRDefault="00942467">
      <w:r>
        <w:separator/>
      </w:r>
    </w:p>
  </w:endnote>
  <w:endnote w:type="continuationSeparator" w:id="0">
    <w:p w14:paraId="58C0FC58" w14:textId="77777777" w:rsidR="00942467" w:rsidRDefault="00942467">
      <w:r>
        <w:continuationSeparator/>
      </w:r>
    </w:p>
  </w:endnote>
  <w:endnote w:type="continuationNotice" w:id="1">
    <w:p w14:paraId="002CA4FE" w14:textId="77777777" w:rsidR="00942467" w:rsidRDefault="009424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0776151"/>
      <w:docPartObj>
        <w:docPartGallery w:val="Page Numbers (Bottom of Page)"/>
        <w:docPartUnique/>
      </w:docPartObj>
    </w:sdtPr>
    <w:sdtEndPr/>
    <w:sdtContent>
      <w:p w14:paraId="1ECB8F16" w14:textId="018F1D40" w:rsidR="00B10616" w:rsidRDefault="00B10616">
        <w:pPr>
          <w:pStyle w:val="Pta"/>
          <w:jc w:val="center"/>
        </w:pPr>
        <w:r>
          <w:fldChar w:fldCharType="begin"/>
        </w:r>
        <w:r>
          <w:instrText>PAGE   \* MERGEFORMAT</w:instrText>
        </w:r>
        <w:r>
          <w:fldChar w:fldCharType="separate"/>
        </w:r>
        <w:r w:rsidR="005E0DEB">
          <w:rPr>
            <w:noProof/>
          </w:rPr>
          <w:t>21</w:t>
        </w:r>
        <w:r>
          <w:fldChar w:fldCharType="end"/>
        </w:r>
      </w:p>
    </w:sdtContent>
  </w:sdt>
  <w:p w14:paraId="31A3D3C6" w14:textId="77777777" w:rsidR="00B10616" w:rsidRPr="0051531A" w:rsidRDefault="00B10616" w:rsidP="0051531A">
    <w:pPr>
      <w:pStyle w:val="Pt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6472293"/>
      <w:docPartObj>
        <w:docPartGallery w:val="Page Numbers (Bottom of Page)"/>
        <w:docPartUnique/>
      </w:docPartObj>
    </w:sdtPr>
    <w:sdtEndPr/>
    <w:sdtContent>
      <w:p w14:paraId="09CF688A" w14:textId="3E07CD46" w:rsidR="00B10616" w:rsidRDefault="00B10616">
        <w:pPr>
          <w:pStyle w:val="Pta"/>
          <w:jc w:val="center"/>
        </w:pPr>
        <w:r>
          <w:fldChar w:fldCharType="begin"/>
        </w:r>
        <w:r>
          <w:instrText>PAGE   \* MERGEFORMAT</w:instrText>
        </w:r>
        <w:r>
          <w:fldChar w:fldCharType="separate"/>
        </w:r>
        <w:r>
          <w:rPr>
            <w:noProof/>
          </w:rPr>
          <w:t>6</w:t>
        </w:r>
        <w:r>
          <w:fldChar w:fldCharType="end"/>
        </w:r>
      </w:p>
    </w:sdtContent>
  </w:sdt>
  <w:p w14:paraId="017DA7EB" w14:textId="77777777" w:rsidR="00B10616" w:rsidRDefault="00B10616">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437481" w14:textId="77777777" w:rsidR="00942467" w:rsidRDefault="00942467">
      <w:r>
        <w:separator/>
      </w:r>
    </w:p>
  </w:footnote>
  <w:footnote w:type="continuationSeparator" w:id="0">
    <w:p w14:paraId="64DC655B" w14:textId="77777777" w:rsidR="00942467" w:rsidRDefault="00942467">
      <w:r>
        <w:continuationSeparator/>
      </w:r>
    </w:p>
  </w:footnote>
  <w:footnote w:type="continuationNotice" w:id="1">
    <w:p w14:paraId="27D51692" w14:textId="77777777" w:rsidR="00942467" w:rsidRDefault="00942467"/>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45344654"/>
    <w:lvl w:ilvl="0">
      <w:start w:val="1"/>
      <w:numFmt w:val="decimal"/>
      <w:pStyle w:val="slovanzoznam"/>
      <w:lvlText w:val="%1."/>
      <w:lvlJc w:val="left"/>
      <w:pPr>
        <w:tabs>
          <w:tab w:val="num" w:pos="360"/>
        </w:tabs>
        <w:ind w:left="360" w:hanging="360"/>
      </w:pPr>
    </w:lvl>
  </w:abstractNum>
  <w:abstractNum w:abstractNumId="1" w15:restartNumberingAfterBreak="0">
    <w:nsid w:val="00D46095"/>
    <w:multiLevelType w:val="hybridMultilevel"/>
    <w:tmpl w:val="F12603F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0109672B"/>
    <w:multiLevelType w:val="hybridMultilevel"/>
    <w:tmpl w:val="411417FA"/>
    <w:lvl w:ilvl="0" w:tplc="041B0001">
      <w:start w:val="1"/>
      <w:numFmt w:val="bullet"/>
      <w:lvlText w:val=""/>
      <w:lvlJc w:val="left"/>
      <w:pPr>
        <w:ind w:left="766" w:hanging="360"/>
      </w:pPr>
      <w:rPr>
        <w:rFonts w:ascii="Symbol" w:hAnsi="Symbol" w:hint="default"/>
      </w:rPr>
    </w:lvl>
    <w:lvl w:ilvl="1" w:tplc="041B0003" w:tentative="1">
      <w:start w:val="1"/>
      <w:numFmt w:val="bullet"/>
      <w:lvlText w:val="o"/>
      <w:lvlJc w:val="left"/>
      <w:pPr>
        <w:ind w:left="1486" w:hanging="360"/>
      </w:pPr>
      <w:rPr>
        <w:rFonts w:ascii="Courier New" w:hAnsi="Courier New" w:cs="Courier New" w:hint="default"/>
      </w:rPr>
    </w:lvl>
    <w:lvl w:ilvl="2" w:tplc="041B0005" w:tentative="1">
      <w:start w:val="1"/>
      <w:numFmt w:val="bullet"/>
      <w:lvlText w:val=""/>
      <w:lvlJc w:val="left"/>
      <w:pPr>
        <w:ind w:left="2206" w:hanging="360"/>
      </w:pPr>
      <w:rPr>
        <w:rFonts w:ascii="Wingdings" w:hAnsi="Wingdings" w:hint="default"/>
      </w:rPr>
    </w:lvl>
    <w:lvl w:ilvl="3" w:tplc="041B0001" w:tentative="1">
      <w:start w:val="1"/>
      <w:numFmt w:val="bullet"/>
      <w:lvlText w:val=""/>
      <w:lvlJc w:val="left"/>
      <w:pPr>
        <w:ind w:left="2926" w:hanging="360"/>
      </w:pPr>
      <w:rPr>
        <w:rFonts w:ascii="Symbol" w:hAnsi="Symbol" w:hint="default"/>
      </w:rPr>
    </w:lvl>
    <w:lvl w:ilvl="4" w:tplc="041B0003" w:tentative="1">
      <w:start w:val="1"/>
      <w:numFmt w:val="bullet"/>
      <w:lvlText w:val="o"/>
      <w:lvlJc w:val="left"/>
      <w:pPr>
        <w:ind w:left="3646" w:hanging="360"/>
      </w:pPr>
      <w:rPr>
        <w:rFonts w:ascii="Courier New" w:hAnsi="Courier New" w:cs="Courier New" w:hint="default"/>
      </w:rPr>
    </w:lvl>
    <w:lvl w:ilvl="5" w:tplc="041B0005" w:tentative="1">
      <w:start w:val="1"/>
      <w:numFmt w:val="bullet"/>
      <w:lvlText w:val=""/>
      <w:lvlJc w:val="left"/>
      <w:pPr>
        <w:ind w:left="4366" w:hanging="360"/>
      </w:pPr>
      <w:rPr>
        <w:rFonts w:ascii="Wingdings" w:hAnsi="Wingdings" w:hint="default"/>
      </w:rPr>
    </w:lvl>
    <w:lvl w:ilvl="6" w:tplc="041B0001" w:tentative="1">
      <w:start w:val="1"/>
      <w:numFmt w:val="bullet"/>
      <w:lvlText w:val=""/>
      <w:lvlJc w:val="left"/>
      <w:pPr>
        <w:ind w:left="5086" w:hanging="360"/>
      </w:pPr>
      <w:rPr>
        <w:rFonts w:ascii="Symbol" w:hAnsi="Symbol" w:hint="default"/>
      </w:rPr>
    </w:lvl>
    <w:lvl w:ilvl="7" w:tplc="041B0003" w:tentative="1">
      <w:start w:val="1"/>
      <w:numFmt w:val="bullet"/>
      <w:lvlText w:val="o"/>
      <w:lvlJc w:val="left"/>
      <w:pPr>
        <w:ind w:left="5806" w:hanging="360"/>
      </w:pPr>
      <w:rPr>
        <w:rFonts w:ascii="Courier New" w:hAnsi="Courier New" w:cs="Courier New" w:hint="default"/>
      </w:rPr>
    </w:lvl>
    <w:lvl w:ilvl="8" w:tplc="041B0005" w:tentative="1">
      <w:start w:val="1"/>
      <w:numFmt w:val="bullet"/>
      <w:lvlText w:val=""/>
      <w:lvlJc w:val="left"/>
      <w:pPr>
        <w:ind w:left="6526" w:hanging="360"/>
      </w:pPr>
      <w:rPr>
        <w:rFonts w:ascii="Wingdings" w:hAnsi="Wingdings" w:hint="default"/>
      </w:rPr>
    </w:lvl>
  </w:abstractNum>
  <w:abstractNum w:abstractNumId="3" w15:restartNumberingAfterBreak="0">
    <w:nsid w:val="01C348BC"/>
    <w:multiLevelType w:val="hybridMultilevel"/>
    <w:tmpl w:val="3A566E0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15:restartNumberingAfterBreak="0">
    <w:nsid w:val="01EE2908"/>
    <w:multiLevelType w:val="hybridMultilevel"/>
    <w:tmpl w:val="46187BC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15:restartNumberingAfterBreak="0">
    <w:nsid w:val="02466EF2"/>
    <w:multiLevelType w:val="hybridMultilevel"/>
    <w:tmpl w:val="B836814A"/>
    <w:lvl w:ilvl="0" w:tplc="4492E5E2">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6" w15:restartNumberingAfterBreak="0">
    <w:nsid w:val="04874E57"/>
    <w:multiLevelType w:val="hybridMultilevel"/>
    <w:tmpl w:val="AF3079F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15:restartNumberingAfterBreak="0">
    <w:nsid w:val="0497542D"/>
    <w:multiLevelType w:val="hybridMultilevel"/>
    <w:tmpl w:val="2DF807E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15:restartNumberingAfterBreak="0">
    <w:nsid w:val="04FB35E8"/>
    <w:multiLevelType w:val="hybridMultilevel"/>
    <w:tmpl w:val="7BB0927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15:restartNumberingAfterBreak="0">
    <w:nsid w:val="05DB4FEF"/>
    <w:multiLevelType w:val="hybridMultilevel"/>
    <w:tmpl w:val="33A811F4"/>
    <w:lvl w:ilvl="0" w:tplc="5B74FB88">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0" w15:restartNumberingAfterBreak="0">
    <w:nsid w:val="074A4F75"/>
    <w:multiLevelType w:val="hybridMultilevel"/>
    <w:tmpl w:val="1BF291DE"/>
    <w:lvl w:ilvl="0" w:tplc="041B0001">
      <w:start w:val="1"/>
      <w:numFmt w:val="bullet"/>
      <w:lvlText w:val=""/>
      <w:lvlJc w:val="left"/>
      <w:pPr>
        <w:ind w:left="773" w:hanging="360"/>
      </w:pPr>
      <w:rPr>
        <w:rFonts w:ascii="Symbol" w:hAnsi="Symbol" w:hint="default"/>
      </w:rPr>
    </w:lvl>
    <w:lvl w:ilvl="1" w:tplc="041B0003" w:tentative="1">
      <w:start w:val="1"/>
      <w:numFmt w:val="bullet"/>
      <w:lvlText w:val="o"/>
      <w:lvlJc w:val="left"/>
      <w:pPr>
        <w:ind w:left="1493" w:hanging="360"/>
      </w:pPr>
      <w:rPr>
        <w:rFonts w:ascii="Courier New" w:hAnsi="Courier New" w:cs="Courier New" w:hint="default"/>
      </w:rPr>
    </w:lvl>
    <w:lvl w:ilvl="2" w:tplc="041B0005" w:tentative="1">
      <w:start w:val="1"/>
      <w:numFmt w:val="bullet"/>
      <w:lvlText w:val=""/>
      <w:lvlJc w:val="left"/>
      <w:pPr>
        <w:ind w:left="2213" w:hanging="360"/>
      </w:pPr>
      <w:rPr>
        <w:rFonts w:ascii="Wingdings" w:hAnsi="Wingdings" w:hint="default"/>
      </w:rPr>
    </w:lvl>
    <w:lvl w:ilvl="3" w:tplc="041B0001" w:tentative="1">
      <w:start w:val="1"/>
      <w:numFmt w:val="bullet"/>
      <w:lvlText w:val=""/>
      <w:lvlJc w:val="left"/>
      <w:pPr>
        <w:ind w:left="2933" w:hanging="360"/>
      </w:pPr>
      <w:rPr>
        <w:rFonts w:ascii="Symbol" w:hAnsi="Symbol" w:hint="default"/>
      </w:rPr>
    </w:lvl>
    <w:lvl w:ilvl="4" w:tplc="041B0003" w:tentative="1">
      <w:start w:val="1"/>
      <w:numFmt w:val="bullet"/>
      <w:lvlText w:val="o"/>
      <w:lvlJc w:val="left"/>
      <w:pPr>
        <w:ind w:left="3653" w:hanging="360"/>
      </w:pPr>
      <w:rPr>
        <w:rFonts w:ascii="Courier New" w:hAnsi="Courier New" w:cs="Courier New" w:hint="default"/>
      </w:rPr>
    </w:lvl>
    <w:lvl w:ilvl="5" w:tplc="041B0005" w:tentative="1">
      <w:start w:val="1"/>
      <w:numFmt w:val="bullet"/>
      <w:lvlText w:val=""/>
      <w:lvlJc w:val="left"/>
      <w:pPr>
        <w:ind w:left="4373" w:hanging="360"/>
      </w:pPr>
      <w:rPr>
        <w:rFonts w:ascii="Wingdings" w:hAnsi="Wingdings" w:hint="default"/>
      </w:rPr>
    </w:lvl>
    <w:lvl w:ilvl="6" w:tplc="041B0001" w:tentative="1">
      <w:start w:val="1"/>
      <w:numFmt w:val="bullet"/>
      <w:lvlText w:val=""/>
      <w:lvlJc w:val="left"/>
      <w:pPr>
        <w:ind w:left="5093" w:hanging="360"/>
      </w:pPr>
      <w:rPr>
        <w:rFonts w:ascii="Symbol" w:hAnsi="Symbol" w:hint="default"/>
      </w:rPr>
    </w:lvl>
    <w:lvl w:ilvl="7" w:tplc="041B0003" w:tentative="1">
      <w:start w:val="1"/>
      <w:numFmt w:val="bullet"/>
      <w:lvlText w:val="o"/>
      <w:lvlJc w:val="left"/>
      <w:pPr>
        <w:ind w:left="5813" w:hanging="360"/>
      </w:pPr>
      <w:rPr>
        <w:rFonts w:ascii="Courier New" w:hAnsi="Courier New" w:cs="Courier New" w:hint="default"/>
      </w:rPr>
    </w:lvl>
    <w:lvl w:ilvl="8" w:tplc="041B0005" w:tentative="1">
      <w:start w:val="1"/>
      <w:numFmt w:val="bullet"/>
      <w:lvlText w:val=""/>
      <w:lvlJc w:val="left"/>
      <w:pPr>
        <w:ind w:left="6533" w:hanging="360"/>
      </w:pPr>
      <w:rPr>
        <w:rFonts w:ascii="Wingdings" w:hAnsi="Wingdings" w:hint="default"/>
      </w:rPr>
    </w:lvl>
  </w:abstractNum>
  <w:abstractNum w:abstractNumId="11" w15:restartNumberingAfterBreak="0">
    <w:nsid w:val="093853E0"/>
    <w:multiLevelType w:val="hybridMultilevel"/>
    <w:tmpl w:val="77FA4BCA"/>
    <w:lvl w:ilvl="0" w:tplc="041B0001">
      <w:start w:val="1"/>
      <w:numFmt w:val="bullet"/>
      <w:lvlText w:val=""/>
      <w:lvlJc w:val="left"/>
      <w:pPr>
        <w:ind w:left="1440" w:hanging="360"/>
      </w:pPr>
      <w:rPr>
        <w:rFonts w:ascii="Symbol" w:hAnsi="Symbol" w:hint="default"/>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12" w15:restartNumberingAfterBreak="0">
    <w:nsid w:val="09CA413C"/>
    <w:multiLevelType w:val="hybridMultilevel"/>
    <w:tmpl w:val="959AAC9C"/>
    <w:lvl w:ilvl="0" w:tplc="2F38F730">
      <w:start w:val="1"/>
      <w:numFmt w:val="lowerLetter"/>
      <w:lvlText w:val="%1)"/>
      <w:lvlJc w:val="left"/>
      <w:pPr>
        <w:ind w:left="2568" w:hanging="360"/>
      </w:pPr>
      <w:rPr>
        <w:rFonts w:hint="default"/>
        <w:i w:val="0"/>
      </w:rPr>
    </w:lvl>
    <w:lvl w:ilvl="1" w:tplc="041B0019" w:tentative="1">
      <w:start w:val="1"/>
      <w:numFmt w:val="lowerLetter"/>
      <w:lvlText w:val="%2."/>
      <w:lvlJc w:val="left"/>
      <w:pPr>
        <w:ind w:left="3288" w:hanging="360"/>
      </w:pPr>
    </w:lvl>
    <w:lvl w:ilvl="2" w:tplc="041B001B" w:tentative="1">
      <w:start w:val="1"/>
      <w:numFmt w:val="lowerRoman"/>
      <w:lvlText w:val="%3."/>
      <w:lvlJc w:val="right"/>
      <w:pPr>
        <w:ind w:left="4008" w:hanging="180"/>
      </w:pPr>
    </w:lvl>
    <w:lvl w:ilvl="3" w:tplc="041B000F" w:tentative="1">
      <w:start w:val="1"/>
      <w:numFmt w:val="decimal"/>
      <w:lvlText w:val="%4."/>
      <w:lvlJc w:val="left"/>
      <w:pPr>
        <w:ind w:left="4728" w:hanging="360"/>
      </w:pPr>
    </w:lvl>
    <w:lvl w:ilvl="4" w:tplc="041B0019" w:tentative="1">
      <w:start w:val="1"/>
      <w:numFmt w:val="lowerLetter"/>
      <w:lvlText w:val="%5."/>
      <w:lvlJc w:val="left"/>
      <w:pPr>
        <w:ind w:left="5448" w:hanging="360"/>
      </w:pPr>
    </w:lvl>
    <w:lvl w:ilvl="5" w:tplc="041B001B" w:tentative="1">
      <w:start w:val="1"/>
      <w:numFmt w:val="lowerRoman"/>
      <w:lvlText w:val="%6."/>
      <w:lvlJc w:val="right"/>
      <w:pPr>
        <w:ind w:left="6168" w:hanging="180"/>
      </w:pPr>
    </w:lvl>
    <w:lvl w:ilvl="6" w:tplc="041B000F" w:tentative="1">
      <w:start w:val="1"/>
      <w:numFmt w:val="decimal"/>
      <w:lvlText w:val="%7."/>
      <w:lvlJc w:val="left"/>
      <w:pPr>
        <w:ind w:left="6888" w:hanging="360"/>
      </w:pPr>
    </w:lvl>
    <w:lvl w:ilvl="7" w:tplc="041B0019" w:tentative="1">
      <w:start w:val="1"/>
      <w:numFmt w:val="lowerLetter"/>
      <w:lvlText w:val="%8."/>
      <w:lvlJc w:val="left"/>
      <w:pPr>
        <w:ind w:left="7608" w:hanging="360"/>
      </w:pPr>
    </w:lvl>
    <w:lvl w:ilvl="8" w:tplc="041B001B" w:tentative="1">
      <w:start w:val="1"/>
      <w:numFmt w:val="lowerRoman"/>
      <w:lvlText w:val="%9."/>
      <w:lvlJc w:val="right"/>
      <w:pPr>
        <w:ind w:left="8328" w:hanging="180"/>
      </w:pPr>
    </w:lvl>
  </w:abstractNum>
  <w:abstractNum w:abstractNumId="13" w15:restartNumberingAfterBreak="0">
    <w:nsid w:val="0A2C6166"/>
    <w:multiLevelType w:val="hybridMultilevel"/>
    <w:tmpl w:val="BF7A560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0AC316F9"/>
    <w:multiLevelType w:val="hybridMultilevel"/>
    <w:tmpl w:val="26FCF91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0BCD643B"/>
    <w:multiLevelType w:val="hybridMultilevel"/>
    <w:tmpl w:val="BEF4100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15:restartNumberingAfterBreak="0">
    <w:nsid w:val="0C8571F1"/>
    <w:multiLevelType w:val="hybridMultilevel"/>
    <w:tmpl w:val="CD78234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7" w15:restartNumberingAfterBreak="0">
    <w:nsid w:val="0F43292D"/>
    <w:multiLevelType w:val="hybridMultilevel"/>
    <w:tmpl w:val="4E662FA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8" w15:restartNumberingAfterBreak="0">
    <w:nsid w:val="105E08D2"/>
    <w:multiLevelType w:val="hybridMultilevel"/>
    <w:tmpl w:val="9914FE8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15:restartNumberingAfterBreak="0">
    <w:nsid w:val="108B5C12"/>
    <w:multiLevelType w:val="hybridMultilevel"/>
    <w:tmpl w:val="01AED0A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0" w15:restartNumberingAfterBreak="0">
    <w:nsid w:val="10FE13CA"/>
    <w:multiLevelType w:val="hybridMultilevel"/>
    <w:tmpl w:val="E73EBF54"/>
    <w:lvl w:ilvl="0" w:tplc="041B0017">
      <w:start w:val="1"/>
      <w:numFmt w:val="lowerLetter"/>
      <w:lvlText w:val="%1)"/>
      <w:lvlJc w:val="left"/>
      <w:pPr>
        <w:ind w:left="768" w:hanging="360"/>
      </w:pPr>
      <w:rPr>
        <w:rFonts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21" w15:restartNumberingAfterBreak="0">
    <w:nsid w:val="12087688"/>
    <w:multiLevelType w:val="hybridMultilevel"/>
    <w:tmpl w:val="3C76DE3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12103138"/>
    <w:multiLevelType w:val="hybridMultilevel"/>
    <w:tmpl w:val="02EA21E8"/>
    <w:lvl w:ilvl="0" w:tplc="041B0017">
      <w:start w:val="1"/>
      <w:numFmt w:val="lowerLetter"/>
      <w:lvlText w:val="%1)"/>
      <w:lvlJc w:val="left"/>
      <w:pPr>
        <w:tabs>
          <w:tab w:val="num" w:pos="180"/>
        </w:tabs>
        <w:ind w:left="180" w:hanging="360"/>
      </w:pPr>
      <w:rPr>
        <w:rFonts w:hint="default"/>
      </w:rPr>
    </w:lvl>
    <w:lvl w:ilvl="1" w:tplc="BE820AA8">
      <w:start w:val="1"/>
      <w:numFmt w:val="decimal"/>
      <w:lvlText w:val="%2."/>
      <w:lvlJc w:val="left"/>
      <w:pPr>
        <w:tabs>
          <w:tab w:val="num" w:pos="900"/>
        </w:tabs>
        <w:ind w:left="900" w:hanging="360"/>
      </w:pPr>
      <w:rPr>
        <w:rFonts w:hint="default"/>
      </w:r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23" w15:restartNumberingAfterBreak="0">
    <w:nsid w:val="12305FD1"/>
    <w:multiLevelType w:val="hybridMultilevel"/>
    <w:tmpl w:val="3544C32A"/>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24" w15:restartNumberingAfterBreak="0">
    <w:nsid w:val="127952DB"/>
    <w:multiLevelType w:val="hybridMultilevel"/>
    <w:tmpl w:val="D658AE78"/>
    <w:lvl w:ilvl="0" w:tplc="041B0001">
      <w:start w:val="1"/>
      <w:numFmt w:val="bullet"/>
      <w:lvlText w:val=""/>
      <w:lvlJc w:val="left"/>
      <w:pPr>
        <w:ind w:left="775" w:hanging="360"/>
      </w:pPr>
      <w:rPr>
        <w:rFonts w:ascii="Symbol" w:hAnsi="Symbol" w:hint="default"/>
      </w:rPr>
    </w:lvl>
    <w:lvl w:ilvl="1" w:tplc="041B0003" w:tentative="1">
      <w:start w:val="1"/>
      <w:numFmt w:val="bullet"/>
      <w:lvlText w:val="o"/>
      <w:lvlJc w:val="left"/>
      <w:pPr>
        <w:ind w:left="1495" w:hanging="360"/>
      </w:pPr>
      <w:rPr>
        <w:rFonts w:ascii="Courier New" w:hAnsi="Courier New" w:cs="Courier New" w:hint="default"/>
      </w:rPr>
    </w:lvl>
    <w:lvl w:ilvl="2" w:tplc="041B0005" w:tentative="1">
      <w:start w:val="1"/>
      <w:numFmt w:val="bullet"/>
      <w:lvlText w:val=""/>
      <w:lvlJc w:val="left"/>
      <w:pPr>
        <w:ind w:left="2215" w:hanging="360"/>
      </w:pPr>
      <w:rPr>
        <w:rFonts w:ascii="Wingdings" w:hAnsi="Wingdings" w:hint="default"/>
      </w:rPr>
    </w:lvl>
    <w:lvl w:ilvl="3" w:tplc="041B0001" w:tentative="1">
      <w:start w:val="1"/>
      <w:numFmt w:val="bullet"/>
      <w:lvlText w:val=""/>
      <w:lvlJc w:val="left"/>
      <w:pPr>
        <w:ind w:left="2935" w:hanging="360"/>
      </w:pPr>
      <w:rPr>
        <w:rFonts w:ascii="Symbol" w:hAnsi="Symbol" w:hint="default"/>
      </w:rPr>
    </w:lvl>
    <w:lvl w:ilvl="4" w:tplc="041B0003" w:tentative="1">
      <w:start w:val="1"/>
      <w:numFmt w:val="bullet"/>
      <w:lvlText w:val="o"/>
      <w:lvlJc w:val="left"/>
      <w:pPr>
        <w:ind w:left="3655" w:hanging="360"/>
      </w:pPr>
      <w:rPr>
        <w:rFonts w:ascii="Courier New" w:hAnsi="Courier New" w:cs="Courier New" w:hint="default"/>
      </w:rPr>
    </w:lvl>
    <w:lvl w:ilvl="5" w:tplc="041B0005" w:tentative="1">
      <w:start w:val="1"/>
      <w:numFmt w:val="bullet"/>
      <w:lvlText w:val=""/>
      <w:lvlJc w:val="left"/>
      <w:pPr>
        <w:ind w:left="4375" w:hanging="360"/>
      </w:pPr>
      <w:rPr>
        <w:rFonts w:ascii="Wingdings" w:hAnsi="Wingdings" w:hint="default"/>
      </w:rPr>
    </w:lvl>
    <w:lvl w:ilvl="6" w:tplc="041B0001" w:tentative="1">
      <w:start w:val="1"/>
      <w:numFmt w:val="bullet"/>
      <w:lvlText w:val=""/>
      <w:lvlJc w:val="left"/>
      <w:pPr>
        <w:ind w:left="5095" w:hanging="360"/>
      </w:pPr>
      <w:rPr>
        <w:rFonts w:ascii="Symbol" w:hAnsi="Symbol" w:hint="default"/>
      </w:rPr>
    </w:lvl>
    <w:lvl w:ilvl="7" w:tplc="041B0003" w:tentative="1">
      <w:start w:val="1"/>
      <w:numFmt w:val="bullet"/>
      <w:lvlText w:val="o"/>
      <w:lvlJc w:val="left"/>
      <w:pPr>
        <w:ind w:left="5815" w:hanging="360"/>
      </w:pPr>
      <w:rPr>
        <w:rFonts w:ascii="Courier New" w:hAnsi="Courier New" w:cs="Courier New" w:hint="default"/>
      </w:rPr>
    </w:lvl>
    <w:lvl w:ilvl="8" w:tplc="041B0005" w:tentative="1">
      <w:start w:val="1"/>
      <w:numFmt w:val="bullet"/>
      <w:lvlText w:val=""/>
      <w:lvlJc w:val="left"/>
      <w:pPr>
        <w:ind w:left="6535" w:hanging="360"/>
      </w:pPr>
      <w:rPr>
        <w:rFonts w:ascii="Wingdings" w:hAnsi="Wingdings" w:hint="default"/>
      </w:rPr>
    </w:lvl>
  </w:abstractNum>
  <w:abstractNum w:abstractNumId="25" w15:restartNumberingAfterBreak="0">
    <w:nsid w:val="12D81FD1"/>
    <w:multiLevelType w:val="hybridMultilevel"/>
    <w:tmpl w:val="BCC0BE02"/>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26" w15:restartNumberingAfterBreak="0">
    <w:nsid w:val="140C3973"/>
    <w:multiLevelType w:val="hybridMultilevel"/>
    <w:tmpl w:val="AE8CA330"/>
    <w:lvl w:ilvl="0" w:tplc="0C9C433C">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27" w15:restartNumberingAfterBreak="0">
    <w:nsid w:val="17332716"/>
    <w:multiLevelType w:val="hybridMultilevel"/>
    <w:tmpl w:val="A0A8F2B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8" w15:restartNumberingAfterBreak="0">
    <w:nsid w:val="17A66D3D"/>
    <w:multiLevelType w:val="hybridMultilevel"/>
    <w:tmpl w:val="F2BA533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9" w15:restartNumberingAfterBreak="0">
    <w:nsid w:val="17D91EE2"/>
    <w:multiLevelType w:val="hybridMultilevel"/>
    <w:tmpl w:val="9068935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18E24D54"/>
    <w:multiLevelType w:val="hybridMultilevel"/>
    <w:tmpl w:val="62C230F0"/>
    <w:lvl w:ilvl="0" w:tplc="EDBE1CDC">
      <w:start w:val="1"/>
      <w:numFmt w:val="lowerLetter"/>
      <w:lvlText w:val="%1)"/>
      <w:lvlJc w:val="left"/>
      <w:pPr>
        <w:ind w:left="2520" w:hanging="360"/>
      </w:pPr>
      <w:rPr>
        <w:rFonts w:hint="default"/>
        <w:i w:val="0"/>
      </w:rPr>
    </w:lvl>
    <w:lvl w:ilvl="1" w:tplc="041B0019" w:tentative="1">
      <w:start w:val="1"/>
      <w:numFmt w:val="lowerLetter"/>
      <w:lvlText w:val="%2."/>
      <w:lvlJc w:val="left"/>
      <w:pPr>
        <w:ind w:left="3240" w:hanging="360"/>
      </w:pPr>
    </w:lvl>
    <w:lvl w:ilvl="2" w:tplc="041B001B" w:tentative="1">
      <w:start w:val="1"/>
      <w:numFmt w:val="lowerRoman"/>
      <w:lvlText w:val="%3."/>
      <w:lvlJc w:val="right"/>
      <w:pPr>
        <w:ind w:left="3960" w:hanging="180"/>
      </w:pPr>
    </w:lvl>
    <w:lvl w:ilvl="3" w:tplc="041B000F" w:tentative="1">
      <w:start w:val="1"/>
      <w:numFmt w:val="decimal"/>
      <w:lvlText w:val="%4."/>
      <w:lvlJc w:val="left"/>
      <w:pPr>
        <w:ind w:left="4680" w:hanging="360"/>
      </w:pPr>
    </w:lvl>
    <w:lvl w:ilvl="4" w:tplc="041B0019" w:tentative="1">
      <w:start w:val="1"/>
      <w:numFmt w:val="lowerLetter"/>
      <w:lvlText w:val="%5."/>
      <w:lvlJc w:val="left"/>
      <w:pPr>
        <w:ind w:left="5400" w:hanging="360"/>
      </w:pPr>
    </w:lvl>
    <w:lvl w:ilvl="5" w:tplc="041B001B" w:tentative="1">
      <w:start w:val="1"/>
      <w:numFmt w:val="lowerRoman"/>
      <w:lvlText w:val="%6."/>
      <w:lvlJc w:val="right"/>
      <w:pPr>
        <w:ind w:left="6120" w:hanging="180"/>
      </w:pPr>
    </w:lvl>
    <w:lvl w:ilvl="6" w:tplc="041B000F" w:tentative="1">
      <w:start w:val="1"/>
      <w:numFmt w:val="decimal"/>
      <w:lvlText w:val="%7."/>
      <w:lvlJc w:val="left"/>
      <w:pPr>
        <w:ind w:left="6840" w:hanging="360"/>
      </w:pPr>
    </w:lvl>
    <w:lvl w:ilvl="7" w:tplc="041B0019" w:tentative="1">
      <w:start w:val="1"/>
      <w:numFmt w:val="lowerLetter"/>
      <w:lvlText w:val="%8."/>
      <w:lvlJc w:val="left"/>
      <w:pPr>
        <w:ind w:left="7560" w:hanging="360"/>
      </w:pPr>
    </w:lvl>
    <w:lvl w:ilvl="8" w:tplc="041B001B" w:tentative="1">
      <w:start w:val="1"/>
      <w:numFmt w:val="lowerRoman"/>
      <w:lvlText w:val="%9."/>
      <w:lvlJc w:val="right"/>
      <w:pPr>
        <w:ind w:left="8280" w:hanging="180"/>
      </w:pPr>
    </w:lvl>
  </w:abstractNum>
  <w:abstractNum w:abstractNumId="31" w15:restartNumberingAfterBreak="0">
    <w:nsid w:val="1A0C0015"/>
    <w:multiLevelType w:val="hybridMultilevel"/>
    <w:tmpl w:val="C42A1A0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2" w15:restartNumberingAfterBreak="0">
    <w:nsid w:val="1A4B6DC0"/>
    <w:multiLevelType w:val="hybridMultilevel"/>
    <w:tmpl w:val="C0E2392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3" w15:restartNumberingAfterBreak="0">
    <w:nsid w:val="1A5C641C"/>
    <w:multiLevelType w:val="hybridMultilevel"/>
    <w:tmpl w:val="71F08DA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4" w15:restartNumberingAfterBreak="0">
    <w:nsid w:val="1A8C355E"/>
    <w:multiLevelType w:val="multilevel"/>
    <w:tmpl w:val="016ABC7C"/>
    <w:lvl w:ilvl="0">
      <w:start w:val="1"/>
      <w:numFmt w:val="decimal"/>
      <w:pStyle w:val="Styl1"/>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1CAF0A4D"/>
    <w:multiLevelType w:val="hybridMultilevel"/>
    <w:tmpl w:val="20ACCA6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6" w15:restartNumberingAfterBreak="0">
    <w:nsid w:val="1D236DA5"/>
    <w:multiLevelType w:val="hybridMultilevel"/>
    <w:tmpl w:val="24B6D04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7" w15:restartNumberingAfterBreak="0">
    <w:nsid w:val="1D4230DF"/>
    <w:multiLevelType w:val="hybridMultilevel"/>
    <w:tmpl w:val="D4D6D40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8" w15:restartNumberingAfterBreak="0">
    <w:nsid w:val="1F3F7155"/>
    <w:multiLevelType w:val="hybridMultilevel"/>
    <w:tmpl w:val="1F9C039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9" w15:restartNumberingAfterBreak="0">
    <w:nsid w:val="205D4B56"/>
    <w:multiLevelType w:val="hybridMultilevel"/>
    <w:tmpl w:val="9580EE5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0" w15:restartNumberingAfterBreak="0">
    <w:nsid w:val="220B2D82"/>
    <w:multiLevelType w:val="hybridMultilevel"/>
    <w:tmpl w:val="13368358"/>
    <w:lvl w:ilvl="0" w:tplc="041B0001">
      <w:start w:val="1"/>
      <w:numFmt w:val="bullet"/>
      <w:lvlText w:val=""/>
      <w:lvlJc w:val="left"/>
      <w:pPr>
        <w:ind w:left="720" w:hanging="360"/>
      </w:pPr>
      <w:rPr>
        <w:rFonts w:ascii="Symbol" w:hAnsi="Symbol" w:hint="default"/>
      </w:rPr>
    </w:lvl>
    <w:lvl w:ilvl="1" w:tplc="041B0001">
      <w:start w:val="1"/>
      <w:numFmt w:val="bullet"/>
      <w:lvlText w:val=""/>
      <w:lvlJc w:val="left"/>
      <w:pPr>
        <w:ind w:left="1440" w:hanging="360"/>
      </w:pPr>
      <w:rPr>
        <w:rFonts w:ascii="Symbol" w:hAnsi="Symbol"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1" w15:restartNumberingAfterBreak="0">
    <w:nsid w:val="24F742E8"/>
    <w:multiLevelType w:val="hybridMultilevel"/>
    <w:tmpl w:val="AF5A7FC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2" w15:restartNumberingAfterBreak="0">
    <w:nsid w:val="26E42CEC"/>
    <w:multiLevelType w:val="hybridMultilevel"/>
    <w:tmpl w:val="044C30A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270E0C68"/>
    <w:multiLevelType w:val="hybridMultilevel"/>
    <w:tmpl w:val="54B4EB1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4" w15:restartNumberingAfterBreak="0">
    <w:nsid w:val="27C01D66"/>
    <w:multiLevelType w:val="hybridMultilevel"/>
    <w:tmpl w:val="D976070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5" w15:restartNumberingAfterBreak="0">
    <w:nsid w:val="27C02268"/>
    <w:multiLevelType w:val="hybridMultilevel"/>
    <w:tmpl w:val="1A404F3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6" w15:restartNumberingAfterBreak="0">
    <w:nsid w:val="2864430A"/>
    <w:multiLevelType w:val="hybridMultilevel"/>
    <w:tmpl w:val="220A59E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7" w15:restartNumberingAfterBreak="0">
    <w:nsid w:val="28737AB1"/>
    <w:multiLevelType w:val="hybridMultilevel"/>
    <w:tmpl w:val="5A409B4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8" w15:restartNumberingAfterBreak="0">
    <w:nsid w:val="28CA05F9"/>
    <w:multiLevelType w:val="hybridMultilevel"/>
    <w:tmpl w:val="196EE3B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28E2137B"/>
    <w:multiLevelType w:val="hybridMultilevel"/>
    <w:tmpl w:val="E94EE75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0" w15:restartNumberingAfterBreak="0">
    <w:nsid w:val="28F8601A"/>
    <w:multiLevelType w:val="hybridMultilevel"/>
    <w:tmpl w:val="1820E1C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1" w15:restartNumberingAfterBreak="0">
    <w:nsid w:val="29240CFD"/>
    <w:multiLevelType w:val="hybridMultilevel"/>
    <w:tmpl w:val="976A3BEA"/>
    <w:lvl w:ilvl="0" w:tplc="32A8A842">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52" w15:restartNumberingAfterBreak="0">
    <w:nsid w:val="2A51233F"/>
    <w:multiLevelType w:val="hybridMultilevel"/>
    <w:tmpl w:val="3BFCBA6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3" w15:restartNumberingAfterBreak="0">
    <w:nsid w:val="2A7D33BE"/>
    <w:multiLevelType w:val="hybridMultilevel"/>
    <w:tmpl w:val="A3EE8E90"/>
    <w:lvl w:ilvl="0" w:tplc="F26A5B0E">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54" w15:restartNumberingAfterBreak="0">
    <w:nsid w:val="2A857616"/>
    <w:multiLevelType w:val="hybridMultilevel"/>
    <w:tmpl w:val="8EB430D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5" w15:restartNumberingAfterBreak="0">
    <w:nsid w:val="2A924AE8"/>
    <w:multiLevelType w:val="hybridMultilevel"/>
    <w:tmpl w:val="F16EBB6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6" w15:restartNumberingAfterBreak="0">
    <w:nsid w:val="2B3725B0"/>
    <w:multiLevelType w:val="multilevel"/>
    <w:tmpl w:val="05E46D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2B811C4B"/>
    <w:multiLevelType w:val="hybridMultilevel"/>
    <w:tmpl w:val="8D16296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8" w15:restartNumberingAfterBreak="0">
    <w:nsid w:val="2C8E6D07"/>
    <w:multiLevelType w:val="hybridMultilevel"/>
    <w:tmpl w:val="DD661D8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9" w15:restartNumberingAfterBreak="0">
    <w:nsid w:val="2D637529"/>
    <w:multiLevelType w:val="hybridMultilevel"/>
    <w:tmpl w:val="0B36535E"/>
    <w:lvl w:ilvl="0" w:tplc="F4A85968">
      <w:start w:val="1"/>
      <w:numFmt w:val="lowerLetter"/>
      <w:lvlText w:val="%1)"/>
      <w:lvlJc w:val="left"/>
      <w:pPr>
        <w:tabs>
          <w:tab w:val="num" w:pos="180"/>
        </w:tabs>
        <w:ind w:left="180" w:hanging="360"/>
      </w:pPr>
      <w:rPr>
        <w:rFonts w:hint="default"/>
      </w:rPr>
    </w:lvl>
    <w:lvl w:ilvl="1" w:tplc="041B000F">
      <w:start w:val="1"/>
      <w:numFmt w:val="decimal"/>
      <w:lvlText w:val="%2."/>
      <w:lvlJc w:val="left"/>
      <w:pPr>
        <w:tabs>
          <w:tab w:val="num" w:pos="900"/>
        </w:tabs>
        <w:ind w:left="900" w:hanging="360"/>
      </w:pPr>
      <w:rPr>
        <w:rFonts w:hint="default"/>
      </w:r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60" w15:restartNumberingAfterBreak="0">
    <w:nsid w:val="2D926AFB"/>
    <w:multiLevelType w:val="hybridMultilevel"/>
    <w:tmpl w:val="C828605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1" w15:restartNumberingAfterBreak="0">
    <w:nsid w:val="2D931A3A"/>
    <w:multiLevelType w:val="hybridMultilevel"/>
    <w:tmpl w:val="42A4ED3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2" w15:restartNumberingAfterBreak="0">
    <w:nsid w:val="2E245933"/>
    <w:multiLevelType w:val="hybridMultilevel"/>
    <w:tmpl w:val="4522883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3" w15:restartNumberingAfterBreak="0">
    <w:nsid w:val="2E401368"/>
    <w:multiLevelType w:val="hybridMultilevel"/>
    <w:tmpl w:val="3EE6510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4" w15:restartNumberingAfterBreak="0">
    <w:nsid w:val="304F7841"/>
    <w:multiLevelType w:val="hybridMultilevel"/>
    <w:tmpl w:val="B328A5B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5" w15:restartNumberingAfterBreak="0">
    <w:nsid w:val="32BB7D39"/>
    <w:multiLevelType w:val="hybridMultilevel"/>
    <w:tmpl w:val="ABB835A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6" w15:restartNumberingAfterBreak="0">
    <w:nsid w:val="33421A15"/>
    <w:multiLevelType w:val="multilevel"/>
    <w:tmpl w:val="2FE60420"/>
    <w:lvl w:ilvl="0">
      <w:start w:val="1"/>
      <w:numFmt w:val="decimal"/>
      <w:pStyle w:val="Hlavikaobsahu"/>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67" w15:restartNumberingAfterBreak="0">
    <w:nsid w:val="34880840"/>
    <w:multiLevelType w:val="hybridMultilevel"/>
    <w:tmpl w:val="23306DD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8" w15:restartNumberingAfterBreak="0">
    <w:nsid w:val="3617422B"/>
    <w:multiLevelType w:val="hybridMultilevel"/>
    <w:tmpl w:val="7F4600B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9" w15:restartNumberingAfterBreak="0">
    <w:nsid w:val="37840DD6"/>
    <w:multiLevelType w:val="hybridMultilevel"/>
    <w:tmpl w:val="F3A0E294"/>
    <w:lvl w:ilvl="0" w:tplc="041B0001">
      <w:start w:val="1"/>
      <w:numFmt w:val="bullet"/>
      <w:lvlText w:val=""/>
      <w:lvlJc w:val="left"/>
      <w:pPr>
        <w:ind w:left="775" w:hanging="360"/>
      </w:pPr>
      <w:rPr>
        <w:rFonts w:ascii="Symbol" w:hAnsi="Symbol" w:hint="default"/>
      </w:rPr>
    </w:lvl>
    <w:lvl w:ilvl="1" w:tplc="041B0003" w:tentative="1">
      <w:start w:val="1"/>
      <w:numFmt w:val="bullet"/>
      <w:lvlText w:val="o"/>
      <w:lvlJc w:val="left"/>
      <w:pPr>
        <w:ind w:left="1495" w:hanging="360"/>
      </w:pPr>
      <w:rPr>
        <w:rFonts w:ascii="Courier New" w:hAnsi="Courier New" w:cs="Courier New" w:hint="default"/>
      </w:rPr>
    </w:lvl>
    <w:lvl w:ilvl="2" w:tplc="041B0005" w:tentative="1">
      <w:start w:val="1"/>
      <w:numFmt w:val="bullet"/>
      <w:lvlText w:val=""/>
      <w:lvlJc w:val="left"/>
      <w:pPr>
        <w:ind w:left="2215" w:hanging="360"/>
      </w:pPr>
      <w:rPr>
        <w:rFonts w:ascii="Wingdings" w:hAnsi="Wingdings" w:hint="default"/>
      </w:rPr>
    </w:lvl>
    <w:lvl w:ilvl="3" w:tplc="041B0001" w:tentative="1">
      <w:start w:val="1"/>
      <w:numFmt w:val="bullet"/>
      <w:lvlText w:val=""/>
      <w:lvlJc w:val="left"/>
      <w:pPr>
        <w:ind w:left="2935" w:hanging="360"/>
      </w:pPr>
      <w:rPr>
        <w:rFonts w:ascii="Symbol" w:hAnsi="Symbol" w:hint="default"/>
      </w:rPr>
    </w:lvl>
    <w:lvl w:ilvl="4" w:tplc="041B0003" w:tentative="1">
      <w:start w:val="1"/>
      <w:numFmt w:val="bullet"/>
      <w:lvlText w:val="o"/>
      <w:lvlJc w:val="left"/>
      <w:pPr>
        <w:ind w:left="3655" w:hanging="360"/>
      </w:pPr>
      <w:rPr>
        <w:rFonts w:ascii="Courier New" w:hAnsi="Courier New" w:cs="Courier New" w:hint="default"/>
      </w:rPr>
    </w:lvl>
    <w:lvl w:ilvl="5" w:tplc="041B0005" w:tentative="1">
      <w:start w:val="1"/>
      <w:numFmt w:val="bullet"/>
      <w:lvlText w:val=""/>
      <w:lvlJc w:val="left"/>
      <w:pPr>
        <w:ind w:left="4375" w:hanging="360"/>
      </w:pPr>
      <w:rPr>
        <w:rFonts w:ascii="Wingdings" w:hAnsi="Wingdings" w:hint="default"/>
      </w:rPr>
    </w:lvl>
    <w:lvl w:ilvl="6" w:tplc="041B0001" w:tentative="1">
      <w:start w:val="1"/>
      <w:numFmt w:val="bullet"/>
      <w:lvlText w:val=""/>
      <w:lvlJc w:val="left"/>
      <w:pPr>
        <w:ind w:left="5095" w:hanging="360"/>
      </w:pPr>
      <w:rPr>
        <w:rFonts w:ascii="Symbol" w:hAnsi="Symbol" w:hint="default"/>
      </w:rPr>
    </w:lvl>
    <w:lvl w:ilvl="7" w:tplc="041B0003" w:tentative="1">
      <w:start w:val="1"/>
      <w:numFmt w:val="bullet"/>
      <w:lvlText w:val="o"/>
      <w:lvlJc w:val="left"/>
      <w:pPr>
        <w:ind w:left="5815" w:hanging="360"/>
      </w:pPr>
      <w:rPr>
        <w:rFonts w:ascii="Courier New" w:hAnsi="Courier New" w:cs="Courier New" w:hint="default"/>
      </w:rPr>
    </w:lvl>
    <w:lvl w:ilvl="8" w:tplc="041B0005" w:tentative="1">
      <w:start w:val="1"/>
      <w:numFmt w:val="bullet"/>
      <w:lvlText w:val=""/>
      <w:lvlJc w:val="left"/>
      <w:pPr>
        <w:ind w:left="6535" w:hanging="360"/>
      </w:pPr>
      <w:rPr>
        <w:rFonts w:ascii="Wingdings" w:hAnsi="Wingdings" w:hint="default"/>
      </w:rPr>
    </w:lvl>
  </w:abstractNum>
  <w:abstractNum w:abstractNumId="70" w15:restartNumberingAfterBreak="0">
    <w:nsid w:val="3A0D4A23"/>
    <w:multiLevelType w:val="hybridMultilevel"/>
    <w:tmpl w:val="78AE268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1" w15:restartNumberingAfterBreak="0">
    <w:nsid w:val="3AA87DF6"/>
    <w:multiLevelType w:val="hybridMultilevel"/>
    <w:tmpl w:val="1400B52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2" w15:restartNumberingAfterBreak="0">
    <w:nsid w:val="3B58588B"/>
    <w:multiLevelType w:val="hybridMultilevel"/>
    <w:tmpl w:val="DFB4AA8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3" w15:restartNumberingAfterBreak="0">
    <w:nsid w:val="3C9B58DD"/>
    <w:multiLevelType w:val="hybridMultilevel"/>
    <w:tmpl w:val="8582327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4" w15:restartNumberingAfterBreak="0">
    <w:nsid w:val="3C9F5309"/>
    <w:multiLevelType w:val="hybridMultilevel"/>
    <w:tmpl w:val="115C486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5" w15:restartNumberingAfterBreak="0">
    <w:nsid w:val="3D826ABF"/>
    <w:multiLevelType w:val="hybridMultilevel"/>
    <w:tmpl w:val="5A689FE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6" w15:restartNumberingAfterBreak="0">
    <w:nsid w:val="3DC907C3"/>
    <w:multiLevelType w:val="hybridMultilevel"/>
    <w:tmpl w:val="A0660DF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7" w15:restartNumberingAfterBreak="0">
    <w:nsid w:val="3F252794"/>
    <w:multiLevelType w:val="hybridMultilevel"/>
    <w:tmpl w:val="6166F1B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8" w15:restartNumberingAfterBreak="0">
    <w:nsid w:val="40B17D4D"/>
    <w:multiLevelType w:val="hybridMultilevel"/>
    <w:tmpl w:val="9DFA1B12"/>
    <w:lvl w:ilvl="0" w:tplc="041B0001">
      <w:start w:val="1"/>
      <w:numFmt w:val="bullet"/>
      <w:lvlText w:val=""/>
      <w:lvlJc w:val="left"/>
      <w:pPr>
        <w:tabs>
          <w:tab w:val="num" w:pos="-195"/>
        </w:tabs>
        <w:ind w:left="-195" w:hanging="525"/>
      </w:pPr>
      <w:rPr>
        <w:rFonts w:ascii="Symbol" w:hAnsi="Symbol"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79" w15:restartNumberingAfterBreak="0">
    <w:nsid w:val="41F066AE"/>
    <w:multiLevelType w:val="hybridMultilevel"/>
    <w:tmpl w:val="0360CC2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0" w15:restartNumberingAfterBreak="0">
    <w:nsid w:val="42BD0E33"/>
    <w:multiLevelType w:val="hybridMultilevel"/>
    <w:tmpl w:val="B846D53E"/>
    <w:lvl w:ilvl="0" w:tplc="041B0001">
      <w:start w:val="1"/>
      <w:numFmt w:val="bullet"/>
      <w:lvlText w:val=""/>
      <w:lvlJc w:val="left"/>
      <w:pPr>
        <w:ind w:left="1440" w:hanging="360"/>
      </w:pPr>
      <w:rPr>
        <w:rFonts w:ascii="Symbol" w:hAnsi="Symbol" w:hint="default"/>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81" w15:restartNumberingAfterBreak="0">
    <w:nsid w:val="43600B78"/>
    <w:multiLevelType w:val="hybridMultilevel"/>
    <w:tmpl w:val="3E0471DC"/>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82" w15:restartNumberingAfterBreak="0">
    <w:nsid w:val="43E573D4"/>
    <w:multiLevelType w:val="hybridMultilevel"/>
    <w:tmpl w:val="3176F29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3" w15:restartNumberingAfterBreak="0">
    <w:nsid w:val="449C5994"/>
    <w:multiLevelType w:val="hybridMultilevel"/>
    <w:tmpl w:val="F24C142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4" w15:restartNumberingAfterBreak="0">
    <w:nsid w:val="45AE79E8"/>
    <w:multiLevelType w:val="hybridMultilevel"/>
    <w:tmpl w:val="A13C066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5" w15:restartNumberingAfterBreak="0">
    <w:nsid w:val="462D7D54"/>
    <w:multiLevelType w:val="hybridMultilevel"/>
    <w:tmpl w:val="A3EAB062"/>
    <w:lvl w:ilvl="0" w:tplc="9AD8C0C4">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86" w15:restartNumberingAfterBreak="0">
    <w:nsid w:val="47A124D2"/>
    <w:multiLevelType w:val="hybridMultilevel"/>
    <w:tmpl w:val="A2529874"/>
    <w:lvl w:ilvl="0" w:tplc="041B0001">
      <w:start w:val="1"/>
      <w:numFmt w:val="bullet"/>
      <w:lvlText w:val=""/>
      <w:lvlJc w:val="left"/>
      <w:pPr>
        <w:ind w:left="1440" w:hanging="360"/>
      </w:pPr>
      <w:rPr>
        <w:rFonts w:ascii="Symbol" w:hAnsi="Symbol" w:hint="default"/>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87" w15:restartNumberingAfterBreak="0">
    <w:nsid w:val="480D6170"/>
    <w:multiLevelType w:val="hybridMultilevel"/>
    <w:tmpl w:val="8ED4CBD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8" w15:restartNumberingAfterBreak="0">
    <w:nsid w:val="48570666"/>
    <w:multiLevelType w:val="hybridMultilevel"/>
    <w:tmpl w:val="3326B1D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9" w15:restartNumberingAfterBreak="0">
    <w:nsid w:val="486E6FE0"/>
    <w:multiLevelType w:val="hybridMultilevel"/>
    <w:tmpl w:val="43B86040"/>
    <w:lvl w:ilvl="0" w:tplc="041B0001">
      <w:start w:val="1"/>
      <w:numFmt w:val="bullet"/>
      <w:lvlText w:val=""/>
      <w:lvlJc w:val="left"/>
      <w:pPr>
        <w:ind w:left="775" w:hanging="360"/>
      </w:pPr>
      <w:rPr>
        <w:rFonts w:ascii="Symbol" w:hAnsi="Symbol" w:hint="default"/>
      </w:rPr>
    </w:lvl>
    <w:lvl w:ilvl="1" w:tplc="041B0003" w:tentative="1">
      <w:start w:val="1"/>
      <w:numFmt w:val="bullet"/>
      <w:lvlText w:val="o"/>
      <w:lvlJc w:val="left"/>
      <w:pPr>
        <w:ind w:left="1495" w:hanging="360"/>
      </w:pPr>
      <w:rPr>
        <w:rFonts w:ascii="Courier New" w:hAnsi="Courier New" w:cs="Courier New" w:hint="default"/>
      </w:rPr>
    </w:lvl>
    <w:lvl w:ilvl="2" w:tplc="041B0005" w:tentative="1">
      <w:start w:val="1"/>
      <w:numFmt w:val="bullet"/>
      <w:lvlText w:val=""/>
      <w:lvlJc w:val="left"/>
      <w:pPr>
        <w:ind w:left="2215" w:hanging="360"/>
      </w:pPr>
      <w:rPr>
        <w:rFonts w:ascii="Wingdings" w:hAnsi="Wingdings" w:hint="default"/>
      </w:rPr>
    </w:lvl>
    <w:lvl w:ilvl="3" w:tplc="041B0001" w:tentative="1">
      <w:start w:val="1"/>
      <w:numFmt w:val="bullet"/>
      <w:lvlText w:val=""/>
      <w:lvlJc w:val="left"/>
      <w:pPr>
        <w:ind w:left="2935" w:hanging="360"/>
      </w:pPr>
      <w:rPr>
        <w:rFonts w:ascii="Symbol" w:hAnsi="Symbol" w:hint="default"/>
      </w:rPr>
    </w:lvl>
    <w:lvl w:ilvl="4" w:tplc="041B0003" w:tentative="1">
      <w:start w:val="1"/>
      <w:numFmt w:val="bullet"/>
      <w:lvlText w:val="o"/>
      <w:lvlJc w:val="left"/>
      <w:pPr>
        <w:ind w:left="3655" w:hanging="360"/>
      </w:pPr>
      <w:rPr>
        <w:rFonts w:ascii="Courier New" w:hAnsi="Courier New" w:cs="Courier New" w:hint="default"/>
      </w:rPr>
    </w:lvl>
    <w:lvl w:ilvl="5" w:tplc="041B0005" w:tentative="1">
      <w:start w:val="1"/>
      <w:numFmt w:val="bullet"/>
      <w:lvlText w:val=""/>
      <w:lvlJc w:val="left"/>
      <w:pPr>
        <w:ind w:left="4375" w:hanging="360"/>
      </w:pPr>
      <w:rPr>
        <w:rFonts w:ascii="Wingdings" w:hAnsi="Wingdings" w:hint="default"/>
      </w:rPr>
    </w:lvl>
    <w:lvl w:ilvl="6" w:tplc="041B0001" w:tentative="1">
      <w:start w:val="1"/>
      <w:numFmt w:val="bullet"/>
      <w:lvlText w:val=""/>
      <w:lvlJc w:val="left"/>
      <w:pPr>
        <w:ind w:left="5095" w:hanging="360"/>
      </w:pPr>
      <w:rPr>
        <w:rFonts w:ascii="Symbol" w:hAnsi="Symbol" w:hint="default"/>
      </w:rPr>
    </w:lvl>
    <w:lvl w:ilvl="7" w:tplc="041B0003" w:tentative="1">
      <w:start w:val="1"/>
      <w:numFmt w:val="bullet"/>
      <w:lvlText w:val="o"/>
      <w:lvlJc w:val="left"/>
      <w:pPr>
        <w:ind w:left="5815" w:hanging="360"/>
      </w:pPr>
      <w:rPr>
        <w:rFonts w:ascii="Courier New" w:hAnsi="Courier New" w:cs="Courier New" w:hint="default"/>
      </w:rPr>
    </w:lvl>
    <w:lvl w:ilvl="8" w:tplc="041B0005" w:tentative="1">
      <w:start w:val="1"/>
      <w:numFmt w:val="bullet"/>
      <w:lvlText w:val=""/>
      <w:lvlJc w:val="left"/>
      <w:pPr>
        <w:ind w:left="6535" w:hanging="360"/>
      </w:pPr>
      <w:rPr>
        <w:rFonts w:ascii="Wingdings" w:hAnsi="Wingdings" w:hint="default"/>
      </w:rPr>
    </w:lvl>
  </w:abstractNum>
  <w:abstractNum w:abstractNumId="90" w15:restartNumberingAfterBreak="0">
    <w:nsid w:val="49B31F39"/>
    <w:multiLevelType w:val="hybridMultilevel"/>
    <w:tmpl w:val="DB4216C2"/>
    <w:lvl w:ilvl="0" w:tplc="041B0017">
      <w:start w:val="1"/>
      <w:numFmt w:val="lowerLetter"/>
      <w:lvlText w:val="%1)"/>
      <w:lvlJc w:val="left"/>
      <w:pPr>
        <w:ind w:left="1572" w:hanging="360"/>
      </w:pPr>
      <w:rPr>
        <w:rFonts w:hint="default"/>
      </w:rPr>
    </w:lvl>
    <w:lvl w:ilvl="1" w:tplc="041B0019" w:tentative="1">
      <w:start w:val="1"/>
      <w:numFmt w:val="lowerLetter"/>
      <w:lvlText w:val="%2."/>
      <w:lvlJc w:val="left"/>
      <w:pPr>
        <w:ind w:left="2292" w:hanging="360"/>
      </w:pPr>
    </w:lvl>
    <w:lvl w:ilvl="2" w:tplc="041B001B" w:tentative="1">
      <w:start w:val="1"/>
      <w:numFmt w:val="lowerRoman"/>
      <w:lvlText w:val="%3."/>
      <w:lvlJc w:val="right"/>
      <w:pPr>
        <w:ind w:left="3012" w:hanging="180"/>
      </w:pPr>
    </w:lvl>
    <w:lvl w:ilvl="3" w:tplc="041B000F" w:tentative="1">
      <w:start w:val="1"/>
      <w:numFmt w:val="decimal"/>
      <w:lvlText w:val="%4."/>
      <w:lvlJc w:val="left"/>
      <w:pPr>
        <w:ind w:left="3732" w:hanging="360"/>
      </w:pPr>
    </w:lvl>
    <w:lvl w:ilvl="4" w:tplc="041B0019" w:tentative="1">
      <w:start w:val="1"/>
      <w:numFmt w:val="lowerLetter"/>
      <w:lvlText w:val="%5."/>
      <w:lvlJc w:val="left"/>
      <w:pPr>
        <w:ind w:left="4452" w:hanging="360"/>
      </w:pPr>
    </w:lvl>
    <w:lvl w:ilvl="5" w:tplc="041B001B" w:tentative="1">
      <w:start w:val="1"/>
      <w:numFmt w:val="lowerRoman"/>
      <w:lvlText w:val="%6."/>
      <w:lvlJc w:val="right"/>
      <w:pPr>
        <w:ind w:left="5172" w:hanging="180"/>
      </w:pPr>
    </w:lvl>
    <w:lvl w:ilvl="6" w:tplc="041B000F" w:tentative="1">
      <w:start w:val="1"/>
      <w:numFmt w:val="decimal"/>
      <w:lvlText w:val="%7."/>
      <w:lvlJc w:val="left"/>
      <w:pPr>
        <w:ind w:left="5892" w:hanging="360"/>
      </w:pPr>
    </w:lvl>
    <w:lvl w:ilvl="7" w:tplc="041B0019" w:tentative="1">
      <w:start w:val="1"/>
      <w:numFmt w:val="lowerLetter"/>
      <w:lvlText w:val="%8."/>
      <w:lvlJc w:val="left"/>
      <w:pPr>
        <w:ind w:left="6612" w:hanging="360"/>
      </w:pPr>
    </w:lvl>
    <w:lvl w:ilvl="8" w:tplc="041B001B" w:tentative="1">
      <w:start w:val="1"/>
      <w:numFmt w:val="lowerRoman"/>
      <w:lvlText w:val="%9."/>
      <w:lvlJc w:val="right"/>
      <w:pPr>
        <w:ind w:left="7332" w:hanging="180"/>
      </w:pPr>
    </w:lvl>
  </w:abstractNum>
  <w:abstractNum w:abstractNumId="91" w15:restartNumberingAfterBreak="0">
    <w:nsid w:val="4AD33CC6"/>
    <w:multiLevelType w:val="hybridMultilevel"/>
    <w:tmpl w:val="84E24794"/>
    <w:lvl w:ilvl="0" w:tplc="041B0017">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92" w15:restartNumberingAfterBreak="0">
    <w:nsid w:val="4EC21D81"/>
    <w:multiLevelType w:val="hybridMultilevel"/>
    <w:tmpl w:val="4A2C107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3" w15:restartNumberingAfterBreak="0">
    <w:nsid w:val="4ECA6051"/>
    <w:multiLevelType w:val="hybridMultilevel"/>
    <w:tmpl w:val="8EE20BD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4" w15:restartNumberingAfterBreak="0">
    <w:nsid w:val="4FA362D6"/>
    <w:multiLevelType w:val="hybridMultilevel"/>
    <w:tmpl w:val="4182AC2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5" w15:restartNumberingAfterBreak="0">
    <w:nsid w:val="5010450B"/>
    <w:multiLevelType w:val="hybridMultilevel"/>
    <w:tmpl w:val="2F94877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6" w15:restartNumberingAfterBreak="0">
    <w:nsid w:val="502D083E"/>
    <w:multiLevelType w:val="hybridMultilevel"/>
    <w:tmpl w:val="BF3A85D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7" w15:restartNumberingAfterBreak="0">
    <w:nsid w:val="52530BD2"/>
    <w:multiLevelType w:val="hybridMultilevel"/>
    <w:tmpl w:val="908A6980"/>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8" w15:restartNumberingAfterBreak="0">
    <w:nsid w:val="537A2F84"/>
    <w:multiLevelType w:val="hybridMultilevel"/>
    <w:tmpl w:val="010687F0"/>
    <w:lvl w:ilvl="0" w:tplc="75CCB332">
      <w:start w:val="1"/>
      <w:numFmt w:val="lowerLetter"/>
      <w:lvlText w:val="%1)"/>
      <w:lvlJc w:val="left"/>
      <w:pPr>
        <w:ind w:left="1068" w:hanging="360"/>
      </w:pPr>
      <w:rPr>
        <w:rFonts w:hint="default"/>
      </w:rPr>
    </w:lvl>
    <w:lvl w:ilvl="1" w:tplc="041B0019" w:tentative="1">
      <w:start w:val="1"/>
      <w:numFmt w:val="lowerLetter"/>
      <w:lvlText w:val="%2."/>
      <w:lvlJc w:val="left"/>
      <w:pPr>
        <w:ind w:left="1788" w:hanging="360"/>
      </w:p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99" w15:restartNumberingAfterBreak="0">
    <w:nsid w:val="54174947"/>
    <w:multiLevelType w:val="hybridMultilevel"/>
    <w:tmpl w:val="18281D94"/>
    <w:lvl w:ilvl="0" w:tplc="EFFE61A2">
      <w:start w:val="1"/>
      <w:numFmt w:val="lowerLetter"/>
      <w:lvlText w:val="%1)"/>
      <w:lvlJc w:val="left"/>
      <w:pPr>
        <w:ind w:left="2772" w:hanging="360"/>
      </w:pPr>
      <w:rPr>
        <w:rFonts w:hint="default"/>
      </w:rPr>
    </w:lvl>
    <w:lvl w:ilvl="1" w:tplc="041B0019" w:tentative="1">
      <w:start w:val="1"/>
      <w:numFmt w:val="lowerLetter"/>
      <w:lvlText w:val="%2."/>
      <w:lvlJc w:val="left"/>
      <w:pPr>
        <w:ind w:left="3492" w:hanging="360"/>
      </w:pPr>
    </w:lvl>
    <w:lvl w:ilvl="2" w:tplc="041B001B" w:tentative="1">
      <w:start w:val="1"/>
      <w:numFmt w:val="lowerRoman"/>
      <w:lvlText w:val="%3."/>
      <w:lvlJc w:val="right"/>
      <w:pPr>
        <w:ind w:left="4212" w:hanging="180"/>
      </w:pPr>
    </w:lvl>
    <w:lvl w:ilvl="3" w:tplc="041B000F" w:tentative="1">
      <w:start w:val="1"/>
      <w:numFmt w:val="decimal"/>
      <w:lvlText w:val="%4."/>
      <w:lvlJc w:val="left"/>
      <w:pPr>
        <w:ind w:left="4932" w:hanging="360"/>
      </w:pPr>
    </w:lvl>
    <w:lvl w:ilvl="4" w:tplc="041B0019" w:tentative="1">
      <w:start w:val="1"/>
      <w:numFmt w:val="lowerLetter"/>
      <w:lvlText w:val="%5."/>
      <w:lvlJc w:val="left"/>
      <w:pPr>
        <w:ind w:left="5652" w:hanging="360"/>
      </w:pPr>
    </w:lvl>
    <w:lvl w:ilvl="5" w:tplc="041B001B" w:tentative="1">
      <w:start w:val="1"/>
      <w:numFmt w:val="lowerRoman"/>
      <w:lvlText w:val="%6."/>
      <w:lvlJc w:val="right"/>
      <w:pPr>
        <w:ind w:left="6372" w:hanging="180"/>
      </w:pPr>
    </w:lvl>
    <w:lvl w:ilvl="6" w:tplc="041B000F" w:tentative="1">
      <w:start w:val="1"/>
      <w:numFmt w:val="decimal"/>
      <w:lvlText w:val="%7."/>
      <w:lvlJc w:val="left"/>
      <w:pPr>
        <w:ind w:left="7092" w:hanging="360"/>
      </w:pPr>
    </w:lvl>
    <w:lvl w:ilvl="7" w:tplc="041B0019" w:tentative="1">
      <w:start w:val="1"/>
      <w:numFmt w:val="lowerLetter"/>
      <w:lvlText w:val="%8."/>
      <w:lvlJc w:val="left"/>
      <w:pPr>
        <w:ind w:left="7812" w:hanging="360"/>
      </w:pPr>
    </w:lvl>
    <w:lvl w:ilvl="8" w:tplc="041B001B" w:tentative="1">
      <w:start w:val="1"/>
      <w:numFmt w:val="lowerRoman"/>
      <w:lvlText w:val="%9."/>
      <w:lvlJc w:val="right"/>
      <w:pPr>
        <w:ind w:left="8532" w:hanging="180"/>
      </w:pPr>
    </w:lvl>
  </w:abstractNum>
  <w:abstractNum w:abstractNumId="100" w15:restartNumberingAfterBreak="0">
    <w:nsid w:val="551F57FA"/>
    <w:multiLevelType w:val="hybridMultilevel"/>
    <w:tmpl w:val="9A14A11E"/>
    <w:lvl w:ilvl="0" w:tplc="041B0001">
      <w:start w:val="1"/>
      <w:numFmt w:val="bullet"/>
      <w:lvlText w:val=""/>
      <w:lvlJc w:val="left"/>
      <w:pPr>
        <w:ind w:left="1440" w:hanging="360"/>
      </w:pPr>
      <w:rPr>
        <w:rFonts w:ascii="Symbol" w:hAnsi="Symbol" w:hint="default"/>
      </w:rPr>
    </w:lvl>
    <w:lvl w:ilvl="1" w:tplc="041B0003" w:tentative="1">
      <w:start w:val="1"/>
      <w:numFmt w:val="bullet"/>
      <w:lvlText w:val="o"/>
      <w:lvlJc w:val="left"/>
      <w:pPr>
        <w:ind w:left="2160" w:hanging="360"/>
      </w:pPr>
      <w:rPr>
        <w:rFonts w:ascii="Courier New" w:hAnsi="Courier New" w:cs="Courier New" w:hint="default"/>
      </w:rPr>
    </w:lvl>
    <w:lvl w:ilvl="2" w:tplc="041B0005" w:tentative="1">
      <w:start w:val="1"/>
      <w:numFmt w:val="bullet"/>
      <w:lvlText w:val=""/>
      <w:lvlJc w:val="left"/>
      <w:pPr>
        <w:ind w:left="2880" w:hanging="360"/>
      </w:pPr>
      <w:rPr>
        <w:rFonts w:ascii="Wingdings" w:hAnsi="Wingdings" w:hint="default"/>
      </w:rPr>
    </w:lvl>
    <w:lvl w:ilvl="3" w:tplc="041B0001" w:tentative="1">
      <w:start w:val="1"/>
      <w:numFmt w:val="bullet"/>
      <w:lvlText w:val=""/>
      <w:lvlJc w:val="left"/>
      <w:pPr>
        <w:ind w:left="3600" w:hanging="360"/>
      </w:pPr>
      <w:rPr>
        <w:rFonts w:ascii="Symbol" w:hAnsi="Symbol" w:hint="default"/>
      </w:rPr>
    </w:lvl>
    <w:lvl w:ilvl="4" w:tplc="041B0003" w:tentative="1">
      <w:start w:val="1"/>
      <w:numFmt w:val="bullet"/>
      <w:lvlText w:val="o"/>
      <w:lvlJc w:val="left"/>
      <w:pPr>
        <w:ind w:left="4320" w:hanging="360"/>
      </w:pPr>
      <w:rPr>
        <w:rFonts w:ascii="Courier New" w:hAnsi="Courier New" w:cs="Courier New" w:hint="default"/>
      </w:rPr>
    </w:lvl>
    <w:lvl w:ilvl="5" w:tplc="041B0005" w:tentative="1">
      <w:start w:val="1"/>
      <w:numFmt w:val="bullet"/>
      <w:lvlText w:val=""/>
      <w:lvlJc w:val="left"/>
      <w:pPr>
        <w:ind w:left="5040" w:hanging="360"/>
      </w:pPr>
      <w:rPr>
        <w:rFonts w:ascii="Wingdings" w:hAnsi="Wingdings" w:hint="default"/>
      </w:rPr>
    </w:lvl>
    <w:lvl w:ilvl="6" w:tplc="041B0001" w:tentative="1">
      <w:start w:val="1"/>
      <w:numFmt w:val="bullet"/>
      <w:lvlText w:val=""/>
      <w:lvlJc w:val="left"/>
      <w:pPr>
        <w:ind w:left="5760" w:hanging="360"/>
      </w:pPr>
      <w:rPr>
        <w:rFonts w:ascii="Symbol" w:hAnsi="Symbol" w:hint="default"/>
      </w:rPr>
    </w:lvl>
    <w:lvl w:ilvl="7" w:tplc="041B0003" w:tentative="1">
      <w:start w:val="1"/>
      <w:numFmt w:val="bullet"/>
      <w:lvlText w:val="o"/>
      <w:lvlJc w:val="left"/>
      <w:pPr>
        <w:ind w:left="6480" w:hanging="360"/>
      </w:pPr>
      <w:rPr>
        <w:rFonts w:ascii="Courier New" w:hAnsi="Courier New" w:cs="Courier New" w:hint="default"/>
      </w:rPr>
    </w:lvl>
    <w:lvl w:ilvl="8" w:tplc="041B0005" w:tentative="1">
      <w:start w:val="1"/>
      <w:numFmt w:val="bullet"/>
      <w:lvlText w:val=""/>
      <w:lvlJc w:val="left"/>
      <w:pPr>
        <w:ind w:left="7200" w:hanging="360"/>
      </w:pPr>
      <w:rPr>
        <w:rFonts w:ascii="Wingdings" w:hAnsi="Wingdings" w:hint="default"/>
      </w:rPr>
    </w:lvl>
  </w:abstractNum>
  <w:abstractNum w:abstractNumId="101" w15:restartNumberingAfterBreak="0">
    <w:nsid w:val="552C326C"/>
    <w:multiLevelType w:val="hybridMultilevel"/>
    <w:tmpl w:val="1B3C4C7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2" w15:restartNumberingAfterBreak="0">
    <w:nsid w:val="55E33235"/>
    <w:multiLevelType w:val="hybridMultilevel"/>
    <w:tmpl w:val="1032AAC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3" w15:restartNumberingAfterBreak="0">
    <w:nsid w:val="56182698"/>
    <w:multiLevelType w:val="hybridMultilevel"/>
    <w:tmpl w:val="B5DEAED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4" w15:restartNumberingAfterBreak="0">
    <w:nsid w:val="568B60E4"/>
    <w:multiLevelType w:val="hybridMultilevel"/>
    <w:tmpl w:val="9D2AEE9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5" w15:restartNumberingAfterBreak="0">
    <w:nsid w:val="59E74B37"/>
    <w:multiLevelType w:val="hybridMultilevel"/>
    <w:tmpl w:val="36C0AB0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6" w15:restartNumberingAfterBreak="0">
    <w:nsid w:val="5CA449CA"/>
    <w:multiLevelType w:val="hybridMultilevel"/>
    <w:tmpl w:val="CFA22C02"/>
    <w:lvl w:ilvl="0" w:tplc="041B0001">
      <w:start w:val="1"/>
      <w:numFmt w:val="bullet"/>
      <w:lvlText w:val=""/>
      <w:lvlJc w:val="left"/>
      <w:pPr>
        <w:ind w:left="936" w:hanging="360"/>
      </w:pPr>
      <w:rPr>
        <w:rFonts w:ascii="Symbol" w:hAnsi="Symbol" w:hint="default"/>
      </w:rPr>
    </w:lvl>
    <w:lvl w:ilvl="1" w:tplc="041B0003" w:tentative="1">
      <w:start w:val="1"/>
      <w:numFmt w:val="bullet"/>
      <w:lvlText w:val="o"/>
      <w:lvlJc w:val="left"/>
      <w:pPr>
        <w:ind w:left="1656" w:hanging="360"/>
      </w:pPr>
      <w:rPr>
        <w:rFonts w:ascii="Courier New" w:hAnsi="Courier New" w:cs="Courier New" w:hint="default"/>
      </w:rPr>
    </w:lvl>
    <w:lvl w:ilvl="2" w:tplc="041B0005" w:tentative="1">
      <w:start w:val="1"/>
      <w:numFmt w:val="bullet"/>
      <w:lvlText w:val=""/>
      <w:lvlJc w:val="left"/>
      <w:pPr>
        <w:ind w:left="2376" w:hanging="360"/>
      </w:pPr>
      <w:rPr>
        <w:rFonts w:ascii="Wingdings" w:hAnsi="Wingdings" w:hint="default"/>
      </w:rPr>
    </w:lvl>
    <w:lvl w:ilvl="3" w:tplc="041B0001" w:tentative="1">
      <w:start w:val="1"/>
      <w:numFmt w:val="bullet"/>
      <w:lvlText w:val=""/>
      <w:lvlJc w:val="left"/>
      <w:pPr>
        <w:ind w:left="3096" w:hanging="360"/>
      </w:pPr>
      <w:rPr>
        <w:rFonts w:ascii="Symbol" w:hAnsi="Symbol" w:hint="default"/>
      </w:rPr>
    </w:lvl>
    <w:lvl w:ilvl="4" w:tplc="041B0003" w:tentative="1">
      <w:start w:val="1"/>
      <w:numFmt w:val="bullet"/>
      <w:lvlText w:val="o"/>
      <w:lvlJc w:val="left"/>
      <w:pPr>
        <w:ind w:left="3816" w:hanging="360"/>
      </w:pPr>
      <w:rPr>
        <w:rFonts w:ascii="Courier New" w:hAnsi="Courier New" w:cs="Courier New" w:hint="default"/>
      </w:rPr>
    </w:lvl>
    <w:lvl w:ilvl="5" w:tplc="041B0005" w:tentative="1">
      <w:start w:val="1"/>
      <w:numFmt w:val="bullet"/>
      <w:lvlText w:val=""/>
      <w:lvlJc w:val="left"/>
      <w:pPr>
        <w:ind w:left="4536" w:hanging="360"/>
      </w:pPr>
      <w:rPr>
        <w:rFonts w:ascii="Wingdings" w:hAnsi="Wingdings" w:hint="default"/>
      </w:rPr>
    </w:lvl>
    <w:lvl w:ilvl="6" w:tplc="041B0001" w:tentative="1">
      <w:start w:val="1"/>
      <w:numFmt w:val="bullet"/>
      <w:lvlText w:val=""/>
      <w:lvlJc w:val="left"/>
      <w:pPr>
        <w:ind w:left="5256" w:hanging="360"/>
      </w:pPr>
      <w:rPr>
        <w:rFonts w:ascii="Symbol" w:hAnsi="Symbol" w:hint="default"/>
      </w:rPr>
    </w:lvl>
    <w:lvl w:ilvl="7" w:tplc="041B0003" w:tentative="1">
      <w:start w:val="1"/>
      <w:numFmt w:val="bullet"/>
      <w:lvlText w:val="o"/>
      <w:lvlJc w:val="left"/>
      <w:pPr>
        <w:ind w:left="5976" w:hanging="360"/>
      </w:pPr>
      <w:rPr>
        <w:rFonts w:ascii="Courier New" w:hAnsi="Courier New" w:cs="Courier New" w:hint="default"/>
      </w:rPr>
    </w:lvl>
    <w:lvl w:ilvl="8" w:tplc="041B0005" w:tentative="1">
      <w:start w:val="1"/>
      <w:numFmt w:val="bullet"/>
      <w:lvlText w:val=""/>
      <w:lvlJc w:val="left"/>
      <w:pPr>
        <w:ind w:left="6696" w:hanging="360"/>
      </w:pPr>
      <w:rPr>
        <w:rFonts w:ascii="Wingdings" w:hAnsi="Wingdings" w:hint="default"/>
      </w:rPr>
    </w:lvl>
  </w:abstractNum>
  <w:abstractNum w:abstractNumId="107" w15:restartNumberingAfterBreak="0">
    <w:nsid w:val="5CA871D7"/>
    <w:multiLevelType w:val="hybridMultilevel"/>
    <w:tmpl w:val="92AEB0D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8" w15:restartNumberingAfterBreak="0">
    <w:nsid w:val="5D5D03E9"/>
    <w:multiLevelType w:val="hybridMultilevel"/>
    <w:tmpl w:val="5DECC3C2"/>
    <w:lvl w:ilvl="0" w:tplc="041B0001">
      <w:start w:val="1"/>
      <w:numFmt w:val="bullet"/>
      <w:lvlText w:val=""/>
      <w:lvlJc w:val="left"/>
      <w:pPr>
        <w:ind w:left="775" w:hanging="360"/>
      </w:pPr>
      <w:rPr>
        <w:rFonts w:ascii="Symbol" w:hAnsi="Symbol" w:hint="default"/>
      </w:rPr>
    </w:lvl>
    <w:lvl w:ilvl="1" w:tplc="041B0003" w:tentative="1">
      <w:start w:val="1"/>
      <w:numFmt w:val="bullet"/>
      <w:lvlText w:val="o"/>
      <w:lvlJc w:val="left"/>
      <w:pPr>
        <w:ind w:left="1495" w:hanging="360"/>
      </w:pPr>
      <w:rPr>
        <w:rFonts w:ascii="Courier New" w:hAnsi="Courier New" w:cs="Courier New" w:hint="default"/>
      </w:rPr>
    </w:lvl>
    <w:lvl w:ilvl="2" w:tplc="041B0005" w:tentative="1">
      <w:start w:val="1"/>
      <w:numFmt w:val="bullet"/>
      <w:lvlText w:val=""/>
      <w:lvlJc w:val="left"/>
      <w:pPr>
        <w:ind w:left="2215" w:hanging="360"/>
      </w:pPr>
      <w:rPr>
        <w:rFonts w:ascii="Wingdings" w:hAnsi="Wingdings" w:hint="default"/>
      </w:rPr>
    </w:lvl>
    <w:lvl w:ilvl="3" w:tplc="041B0001" w:tentative="1">
      <w:start w:val="1"/>
      <w:numFmt w:val="bullet"/>
      <w:lvlText w:val=""/>
      <w:lvlJc w:val="left"/>
      <w:pPr>
        <w:ind w:left="2935" w:hanging="360"/>
      </w:pPr>
      <w:rPr>
        <w:rFonts w:ascii="Symbol" w:hAnsi="Symbol" w:hint="default"/>
      </w:rPr>
    </w:lvl>
    <w:lvl w:ilvl="4" w:tplc="041B0003" w:tentative="1">
      <w:start w:val="1"/>
      <w:numFmt w:val="bullet"/>
      <w:lvlText w:val="o"/>
      <w:lvlJc w:val="left"/>
      <w:pPr>
        <w:ind w:left="3655" w:hanging="360"/>
      </w:pPr>
      <w:rPr>
        <w:rFonts w:ascii="Courier New" w:hAnsi="Courier New" w:cs="Courier New" w:hint="default"/>
      </w:rPr>
    </w:lvl>
    <w:lvl w:ilvl="5" w:tplc="041B0005" w:tentative="1">
      <w:start w:val="1"/>
      <w:numFmt w:val="bullet"/>
      <w:lvlText w:val=""/>
      <w:lvlJc w:val="left"/>
      <w:pPr>
        <w:ind w:left="4375" w:hanging="360"/>
      </w:pPr>
      <w:rPr>
        <w:rFonts w:ascii="Wingdings" w:hAnsi="Wingdings" w:hint="default"/>
      </w:rPr>
    </w:lvl>
    <w:lvl w:ilvl="6" w:tplc="041B0001" w:tentative="1">
      <w:start w:val="1"/>
      <w:numFmt w:val="bullet"/>
      <w:lvlText w:val=""/>
      <w:lvlJc w:val="left"/>
      <w:pPr>
        <w:ind w:left="5095" w:hanging="360"/>
      </w:pPr>
      <w:rPr>
        <w:rFonts w:ascii="Symbol" w:hAnsi="Symbol" w:hint="default"/>
      </w:rPr>
    </w:lvl>
    <w:lvl w:ilvl="7" w:tplc="041B0003" w:tentative="1">
      <w:start w:val="1"/>
      <w:numFmt w:val="bullet"/>
      <w:lvlText w:val="o"/>
      <w:lvlJc w:val="left"/>
      <w:pPr>
        <w:ind w:left="5815" w:hanging="360"/>
      </w:pPr>
      <w:rPr>
        <w:rFonts w:ascii="Courier New" w:hAnsi="Courier New" w:cs="Courier New" w:hint="default"/>
      </w:rPr>
    </w:lvl>
    <w:lvl w:ilvl="8" w:tplc="041B0005" w:tentative="1">
      <w:start w:val="1"/>
      <w:numFmt w:val="bullet"/>
      <w:lvlText w:val=""/>
      <w:lvlJc w:val="left"/>
      <w:pPr>
        <w:ind w:left="6535" w:hanging="360"/>
      </w:pPr>
      <w:rPr>
        <w:rFonts w:ascii="Wingdings" w:hAnsi="Wingdings" w:hint="default"/>
      </w:rPr>
    </w:lvl>
  </w:abstractNum>
  <w:abstractNum w:abstractNumId="109" w15:restartNumberingAfterBreak="0">
    <w:nsid w:val="5D6E7D37"/>
    <w:multiLevelType w:val="hybridMultilevel"/>
    <w:tmpl w:val="4D0079DE"/>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0" w15:restartNumberingAfterBreak="0">
    <w:nsid w:val="5E88648E"/>
    <w:multiLevelType w:val="hybridMultilevel"/>
    <w:tmpl w:val="357A069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1" w15:restartNumberingAfterBreak="0">
    <w:nsid w:val="5F1451D9"/>
    <w:multiLevelType w:val="hybridMultilevel"/>
    <w:tmpl w:val="83583F2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2" w15:restartNumberingAfterBreak="0">
    <w:nsid w:val="613D3414"/>
    <w:multiLevelType w:val="hybridMultilevel"/>
    <w:tmpl w:val="96FCE8B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3" w15:restartNumberingAfterBreak="0">
    <w:nsid w:val="617354C9"/>
    <w:multiLevelType w:val="hybridMultilevel"/>
    <w:tmpl w:val="F0F2FF3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4" w15:restartNumberingAfterBreak="0">
    <w:nsid w:val="619B3854"/>
    <w:multiLevelType w:val="hybridMultilevel"/>
    <w:tmpl w:val="865CF0F8"/>
    <w:lvl w:ilvl="0" w:tplc="041B0001">
      <w:start w:val="1"/>
      <w:numFmt w:val="bullet"/>
      <w:lvlText w:val=""/>
      <w:lvlJc w:val="left"/>
      <w:pPr>
        <w:ind w:left="1428" w:hanging="360"/>
      </w:pPr>
      <w:rPr>
        <w:rFonts w:ascii="Symbol" w:hAnsi="Symbol" w:hint="default"/>
      </w:rPr>
    </w:lvl>
    <w:lvl w:ilvl="1" w:tplc="041B0003">
      <w:start w:val="1"/>
      <w:numFmt w:val="bullet"/>
      <w:lvlText w:val="o"/>
      <w:lvlJc w:val="left"/>
      <w:pPr>
        <w:ind w:left="2148" w:hanging="360"/>
      </w:pPr>
      <w:rPr>
        <w:rFonts w:ascii="Courier New" w:hAnsi="Courier New" w:cs="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cs="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cs="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115" w15:restartNumberingAfterBreak="0">
    <w:nsid w:val="61BF3883"/>
    <w:multiLevelType w:val="hybridMultilevel"/>
    <w:tmpl w:val="5D6EC8EC"/>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116" w15:restartNumberingAfterBreak="0">
    <w:nsid w:val="634A6628"/>
    <w:multiLevelType w:val="hybridMultilevel"/>
    <w:tmpl w:val="4B22D61A"/>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7" w15:restartNumberingAfterBreak="0">
    <w:nsid w:val="651E72AA"/>
    <w:multiLevelType w:val="hybridMultilevel"/>
    <w:tmpl w:val="E3302F6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8" w15:restartNumberingAfterBreak="0">
    <w:nsid w:val="67D06DA9"/>
    <w:multiLevelType w:val="hybridMultilevel"/>
    <w:tmpl w:val="77A0B87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9" w15:restartNumberingAfterBreak="0">
    <w:nsid w:val="6B0E3959"/>
    <w:multiLevelType w:val="hybridMultilevel"/>
    <w:tmpl w:val="67F23E2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0" w15:restartNumberingAfterBreak="0">
    <w:nsid w:val="6CC04225"/>
    <w:multiLevelType w:val="hybridMultilevel"/>
    <w:tmpl w:val="87BE2DAA"/>
    <w:lvl w:ilvl="0" w:tplc="041B0001">
      <w:start w:val="1"/>
      <w:numFmt w:val="bullet"/>
      <w:lvlText w:val=""/>
      <w:lvlJc w:val="left"/>
      <w:pPr>
        <w:ind w:left="766" w:hanging="360"/>
      </w:pPr>
      <w:rPr>
        <w:rFonts w:ascii="Symbol" w:hAnsi="Symbol" w:hint="default"/>
      </w:rPr>
    </w:lvl>
    <w:lvl w:ilvl="1" w:tplc="041B0003" w:tentative="1">
      <w:start w:val="1"/>
      <w:numFmt w:val="bullet"/>
      <w:lvlText w:val="o"/>
      <w:lvlJc w:val="left"/>
      <w:pPr>
        <w:ind w:left="1486" w:hanging="360"/>
      </w:pPr>
      <w:rPr>
        <w:rFonts w:ascii="Courier New" w:hAnsi="Courier New" w:cs="Courier New" w:hint="default"/>
      </w:rPr>
    </w:lvl>
    <w:lvl w:ilvl="2" w:tplc="041B0005" w:tentative="1">
      <w:start w:val="1"/>
      <w:numFmt w:val="bullet"/>
      <w:lvlText w:val=""/>
      <w:lvlJc w:val="left"/>
      <w:pPr>
        <w:ind w:left="2206" w:hanging="360"/>
      </w:pPr>
      <w:rPr>
        <w:rFonts w:ascii="Wingdings" w:hAnsi="Wingdings" w:hint="default"/>
      </w:rPr>
    </w:lvl>
    <w:lvl w:ilvl="3" w:tplc="041B0001" w:tentative="1">
      <w:start w:val="1"/>
      <w:numFmt w:val="bullet"/>
      <w:lvlText w:val=""/>
      <w:lvlJc w:val="left"/>
      <w:pPr>
        <w:ind w:left="2926" w:hanging="360"/>
      </w:pPr>
      <w:rPr>
        <w:rFonts w:ascii="Symbol" w:hAnsi="Symbol" w:hint="default"/>
      </w:rPr>
    </w:lvl>
    <w:lvl w:ilvl="4" w:tplc="041B0003" w:tentative="1">
      <w:start w:val="1"/>
      <w:numFmt w:val="bullet"/>
      <w:lvlText w:val="o"/>
      <w:lvlJc w:val="left"/>
      <w:pPr>
        <w:ind w:left="3646" w:hanging="360"/>
      </w:pPr>
      <w:rPr>
        <w:rFonts w:ascii="Courier New" w:hAnsi="Courier New" w:cs="Courier New" w:hint="default"/>
      </w:rPr>
    </w:lvl>
    <w:lvl w:ilvl="5" w:tplc="041B0005" w:tentative="1">
      <w:start w:val="1"/>
      <w:numFmt w:val="bullet"/>
      <w:lvlText w:val=""/>
      <w:lvlJc w:val="left"/>
      <w:pPr>
        <w:ind w:left="4366" w:hanging="360"/>
      </w:pPr>
      <w:rPr>
        <w:rFonts w:ascii="Wingdings" w:hAnsi="Wingdings" w:hint="default"/>
      </w:rPr>
    </w:lvl>
    <w:lvl w:ilvl="6" w:tplc="041B0001" w:tentative="1">
      <w:start w:val="1"/>
      <w:numFmt w:val="bullet"/>
      <w:lvlText w:val=""/>
      <w:lvlJc w:val="left"/>
      <w:pPr>
        <w:ind w:left="5086" w:hanging="360"/>
      </w:pPr>
      <w:rPr>
        <w:rFonts w:ascii="Symbol" w:hAnsi="Symbol" w:hint="default"/>
      </w:rPr>
    </w:lvl>
    <w:lvl w:ilvl="7" w:tplc="041B0003" w:tentative="1">
      <w:start w:val="1"/>
      <w:numFmt w:val="bullet"/>
      <w:lvlText w:val="o"/>
      <w:lvlJc w:val="left"/>
      <w:pPr>
        <w:ind w:left="5806" w:hanging="360"/>
      </w:pPr>
      <w:rPr>
        <w:rFonts w:ascii="Courier New" w:hAnsi="Courier New" w:cs="Courier New" w:hint="default"/>
      </w:rPr>
    </w:lvl>
    <w:lvl w:ilvl="8" w:tplc="041B0005" w:tentative="1">
      <w:start w:val="1"/>
      <w:numFmt w:val="bullet"/>
      <w:lvlText w:val=""/>
      <w:lvlJc w:val="left"/>
      <w:pPr>
        <w:ind w:left="6526" w:hanging="360"/>
      </w:pPr>
      <w:rPr>
        <w:rFonts w:ascii="Wingdings" w:hAnsi="Wingdings" w:hint="default"/>
      </w:rPr>
    </w:lvl>
  </w:abstractNum>
  <w:abstractNum w:abstractNumId="121" w15:restartNumberingAfterBreak="0">
    <w:nsid w:val="6D33143A"/>
    <w:multiLevelType w:val="hybridMultilevel"/>
    <w:tmpl w:val="5298F9BC"/>
    <w:lvl w:ilvl="0" w:tplc="041B0011">
      <w:start w:val="1"/>
      <w:numFmt w:val="decimal"/>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122" w15:restartNumberingAfterBreak="0">
    <w:nsid w:val="6F334816"/>
    <w:multiLevelType w:val="hybridMultilevel"/>
    <w:tmpl w:val="6152DDCA"/>
    <w:lvl w:ilvl="0" w:tplc="DDFC863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23" w15:restartNumberingAfterBreak="0">
    <w:nsid w:val="71232B09"/>
    <w:multiLevelType w:val="hybridMultilevel"/>
    <w:tmpl w:val="6A1E80D0"/>
    <w:lvl w:ilvl="0" w:tplc="041B0017">
      <w:start w:val="1"/>
      <w:numFmt w:val="lowerLetter"/>
      <w:lvlText w:val="%1)"/>
      <w:lvlJc w:val="left"/>
      <w:pPr>
        <w:ind w:left="1440" w:hanging="360"/>
      </w:pPr>
      <w:rPr>
        <w:rFonts w:hint="default"/>
      </w:r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124" w15:restartNumberingAfterBreak="0">
    <w:nsid w:val="724648DC"/>
    <w:multiLevelType w:val="hybridMultilevel"/>
    <w:tmpl w:val="4B928B5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5" w15:restartNumberingAfterBreak="0">
    <w:nsid w:val="725861BF"/>
    <w:multiLevelType w:val="hybridMultilevel"/>
    <w:tmpl w:val="4D0079DE"/>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6" w15:restartNumberingAfterBreak="0">
    <w:nsid w:val="73681B03"/>
    <w:multiLevelType w:val="hybridMultilevel"/>
    <w:tmpl w:val="8098EE4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7" w15:restartNumberingAfterBreak="0">
    <w:nsid w:val="746F214F"/>
    <w:multiLevelType w:val="hybridMultilevel"/>
    <w:tmpl w:val="492C847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8" w15:restartNumberingAfterBreak="0">
    <w:nsid w:val="750E68DD"/>
    <w:multiLevelType w:val="hybridMultilevel"/>
    <w:tmpl w:val="11D464E2"/>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129" w15:restartNumberingAfterBreak="0">
    <w:nsid w:val="75952B93"/>
    <w:multiLevelType w:val="hybridMultilevel"/>
    <w:tmpl w:val="7B107F00"/>
    <w:lvl w:ilvl="0" w:tplc="DDFC8630">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0" w15:restartNumberingAfterBreak="0">
    <w:nsid w:val="766376C2"/>
    <w:multiLevelType w:val="hybridMultilevel"/>
    <w:tmpl w:val="5F664230"/>
    <w:lvl w:ilvl="0" w:tplc="041B0001">
      <w:start w:val="1"/>
      <w:numFmt w:val="bullet"/>
      <w:lvlText w:val=""/>
      <w:lvlJc w:val="left"/>
      <w:pPr>
        <w:ind w:left="768" w:hanging="360"/>
      </w:pPr>
      <w:rPr>
        <w:rFonts w:ascii="Symbol" w:hAnsi="Symbol" w:hint="default"/>
      </w:rPr>
    </w:lvl>
    <w:lvl w:ilvl="1" w:tplc="041B0003" w:tentative="1">
      <w:start w:val="1"/>
      <w:numFmt w:val="bullet"/>
      <w:lvlText w:val="o"/>
      <w:lvlJc w:val="left"/>
      <w:pPr>
        <w:ind w:left="1488" w:hanging="360"/>
      </w:pPr>
      <w:rPr>
        <w:rFonts w:ascii="Courier New" w:hAnsi="Courier New" w:cs="Courier New" w:hint="default"/>
      </w:rPr>
    </w:lvl>
    <w:lvl w:ilvl="2" w:tplc="041B0005" w:tentative="1">
      <w:start w:val="1"/>
      <w:numFmt w:val="bullet"/>
      <w:lvlText w:val=""/>
      <w:lvlJc w:val="left"/>
      <w:pPr>
        <w:ind w:left="2208" w:hanging="360"/>
      </w:pPr>
      <w:rPr>
        <w:rFonts w:ascii="Wingdings" w:hAnsi="Wingdings" w:hint="default"/>
      </w:rPr>
    </w:lvl>
    <w:lvl w:ilvl="3" w:tplc="041B0001" w:tentative="1">
      <w:start w:val="1"/>
      <w:numFmt w:val="bullet"/>
      <w:lvlText w:val=""/>
      <w:lvlJc w:val="left"/>
      <w:pPr>
        <w:ind w:left="2928" w:hanging="360"/>
      </w:pPr>
      <w:rPr>
        <w:rFonts w:ascii="Symbol" w:hAnsi="Symbol" w:hint="default"/>
      </w:rPr>
    </w:lvl>
    <w:lvl w:ilvl="4" w:tplc="041B0003" w:tentative="1">
      <w:start w:val="1"/>
      <w:numFmt w:val="bullet"/>
      <w:lvlText w:val="o"/>
      <w:lvlJc w:val="left"/>
      <w:pPr>
        <w:ind w:left="3648" w:hanging="360"/>
      </w:pPr>
      <w:rPr>
        <w:rFonts w:ascii="Courier New" w:hAnsi="Courier New" w:cs="Courier New" w:hint="default"/>
      </w:rPr>
    </w:lvl>
    <w:lvl w:ilvl="5" w:tplc="041B0005" w:tentative="1">
      <w:start w:val="1"/>
      <w:numFmt w:val="bullet"/>
      <w:lvlText w:val=""/>
      <w:lvlJc w:val="left"/>
      <w:pPr>
        <w:ind w:left="4368" w:hanging="360"/>
      </w:pPr>
      <w:rPr>
        <w:rFonts w:ascii="Wingdings" w:hAnsi="Wingdings" w:hint="default"/>
      </w:rPr>
    </w:lvl>
    <w:lvl w:ilvl="6" w:tplc="041B0001" w:tentative="1">
      <w:start w:val="1"/>
      <w:numFmt w:val="bullet"/>
      <w:lvlText w:val=""/>
      <w:lvlJc w:val="left"/>
      <w:pPr>
        <w:ind w:left="5088" w:hanging="360"/>
      </w:pPr>
      <w:rPr>
        <w:rFonts w:ascii="Symbol" w:hAnsi="Symbol" w:hint="default"/>
      </w:rPr>
    </w:lvl>
    <w:lvl w:ilvl="7" w:tplc="041B0003" w:tentative="1">
      <w:start w:val="1"/>
      <w:numFmt w:val="bullet"/>
      <w:lvlText w:val="o"/>
      <w:lvlJc w:val="left"/>
      <w:pPr>
        <w:ind w:left="5808" w:hanging="360"/>
      </w:pPr>
      <w:rPr>
        <w:rFonts w:ascii="Courier New" w:hAnsi="Courier New" w:cs="Courier New" w:hint="default"/>
      </w:rPr>
    </w:lvl>
    <w:lvl w:ilvl="8" w:tplc="041B0005" w:tentative="1">
      <w:start w:val="1"/>
      <w:numFmt w:val="bullet"/>
      <w:lvlText w:val=""/>
      <w:lvlJc w:val="left"/>
      <w:pPr>
        <w:ind w:left="6528" w:hanging="360"/>
      </w:pPr>
      <w:rPr>
        <w:rFonts w:ascii="Wingdings" w:hAnsi="Wingdings" w:hint="default"/>
      </w:rPr>
    </w:lvl>
  </w:abstractNum>
  <w:abstractNum w:abstractNumId="131" w15:restartNumberingAfterBreak="0">
    <w:nsid w:val="76EA40A6"/>
    <w:multiLevelType w:val="hybridMultilevel"/>
    <w:tmpl w:val="B42A53B8"/>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2" w15:restartNumberingAfterBreak="0">
    <w:nsid w:val="77067432"/>
    <w:multiLevelType w:val="hybridMultilevel"/>
    <w:tmpl w:val="124E876E"/>
    <w:lvl w:ilvl="0" w:tplc="DBFA854A">
      <w:start w:val="1"/>
      <w:numFmt w:val="low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133" w15:restartNumberingAfterBreak="0">
    <w:nsid w:val="77473181"/>
    <w:multiLevelType w:val="hybridMultilevel"/>
    <w:tmpl w:val="08E820FE"/>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4" w15:restartNumberingAfterBreak="0">
    <w:nsid w:val="7B833622"/>
    <w:multiLevelType w:val="hybridMultilevel"/>
    <w:tmpl w:val="70BC56B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5" w15:restartNumberingAfterBreak="0">
    <w:nsid w:val="7B857FE8"/>
    <w:multiLevelType w:val="hybridMultilevel"/>
    <w:tmpl w:val="5210BBC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6" w15:restartNumberingAfterBreak="0">
    <w:nsid w:val="7B8E4DB5"/>
    <w:multiLevelType w:val="hybridMultilevel"/>
    <w:tmpl w:val="0428E77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7" w15:restartNumberingAfterBreak="0">
    <w:nsid w:val="7C7B4625"/>
    <w:multiLevelType w:val="hybridMultilevel"/>
    <w:tmpl w:val="6CEE49D4"/>
    <w:lvl w:ilvl="0" w:tplc="041B0017">
      <w:start w:val="1"/>
      <w:numFmt w:val="lowerLetter"/>
      <w:lvlText w:val="%1)"/>
      <w:lvlJc w:val="left"/>
      <w:pPr>
        <w:ind w:left="927"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8" w15:restartNumberingAfterBreak="0">
    <w:nsid w:val="7DF90B25"/>
    <w:multiLevelType w:val="hybridMultilevel"/>
    <w:tmpl w:val="56A0A62E"/>
    <w:lvl w:ilvl="0" w:tplc="041B0001">
      <w:start w:val="1"/>
      <w:numFmt w:val="bullet"/>
      <w:lvlText w:val=""/>
      <w:lvlJc w:val="left"/>
      <w:pPr>
        <w:ind w:left="1080" w:hanging="360"/>
      </w:pPr>
      <w:rPr>
        <w:rFonts w:ascii="Symbol" w:hAnsi="Symbol"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139" w15:restartNumberingAfterBreak="0">
    <w:nsid w:val="7E20673B"/>
    <w:multiLevelType w:val="multilevel"/>
    <w:tmpl w:val="6FEC0944"/>
    <w:lvl w:ilvl="0">
      <w:start w:val="1"/>
      <w:numFmt w:val="decimal"/>
      <w:pStyle w:val="Nadpis1"/>
      <w:lvlText w:val="%1"/>
      <w:lvlJc w:val="left"/>
      <w:pPr>
        <w:ind w:left="432" w:hanging="432"/>
      </w:pPr>
      <w:rPr>
        <w:rFonts w:hint="default"/>
      </w:r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40" w15:restartNumberingAfterBreak="0">
    <w:nsid w:val="7E3F0BAC"/>
    <w:multiLevelType w:val="hybridMultilevel"/>
    <w:tmpl w:val="D85CE144"/>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1" w15:restartNumberingAfterBreak="0">
    <w:nsid w:val="7EE911A5"/>
    <w:multiLevelType w:val="hybridMultilevel"/>
    <w:tmpl w:val="8DCA250C"/>
    <w:lvl w:ilvl="0" w:tplc="C6DA4EFC">
      <w:start w:val="1"/>
      <w:numFmt w:val="lowerLetter"/>
      <w:lvlText w:val="%1)"/>
      <w:lvlJc w:val="left"/>
      <w:pPr>
        <w:ind w:left="408" w:hanging="360"/>
      </w:pPr>
      <w:rPr>
        <w:rFonts w:hint="default"/>
      </w:rPr>
    </w:lvl>
    <w:lvl w:ilvl="1" w:tplc="041B0019" w:tentative="1">
      <w:start w:val="1"/>
      <w:numFmt w:val="lowerLetter"/>
      <w:lvlText w:val="%2."/>
      <w:lvlJc w:val="left"/>
      <w:pPr>
        <w:ind w:left="1128" w:hanging="360"/>
      </w:pPr>
    </w:lvl>
    <w:lvl w:ilvl="2" w:tplc="041B001B" w:tentative="1">
      <w:start w:val="1"/>
      <w:numFmt w:val="lowerRoman"/>
      <w:lvlText w:val="%3."/>
      <w:lvlJc w:val="right"/>
      <w:pPr>
        <w:ind w:left="1848" w:hanging="180"/>
      </w:pPr>
    </w:lvl>
    <w:lvl w:ilvl="3" w:tplc="041B000F" w:tentative="1">
      <w:start w:val="1"/>
      <w:numFmt w:val="decimal"/>
      <w:lvlText w:val="%4."/>
      <w:lvlJc w:val="left"/>
      <w:pPr>
        <w:ind w:left="2568" w:hanging="360"/>
      </w:pPr>
    </w:lvl>
    <w:lvl w:ilvl="4" w:tplc="041B0019" w:tentative="1">
      <w:start w:val="1"/>
      <w:numFmt w:val="lowerLetter"/>
      <w:lvlText w:val="%5."/>
      <w:lvlJc w:val="left"/>
      <w:pPr>
        <w:ind w:left="3288" w:hanging="360"/>
      </w:pPr>
    </w:lvl>
    <w:lvl w:ilvl="5" w:tplc="041B001B" w:tentative="1">
      <w:start w:val="1"/>
      <w:numFmt w:val="lowerRoman"/>
      <w:lvlText w:val="%6."/>
      <w:lvlJc w:val="right"/>
      <w:pPr>
        <w:ind w:left="4008" w:hanging="180"/>
      </w:pPr>
    </w:lvl>
    <w:lvl w:ilvl="6" w:tplc="041B000F" w:tentative="1">
      <w:start w:val="1"/>
      <w:numFmt w:val="decimal"/>
      <w:lvlText w:val="%7."/>
      <w:lvlJc w:val="left"/>
      <w:pPr>
        <w:ind w:left="4728" w:hanging="360"/>
      </w:pPr>
    </w:lvl>
    <w:lvl w:ilvl="7" w:tplc="041B0019" w:tentative="1">
      <w:start w:val="1"/>
      <w:numFmt w:val="lowerLetter"/>
      <w:lvlText w:val="%8."/>
      <w:lvlJc w:val="left"/>
      <w:pPr>
        <w:ind w:left="5448" w:hanging="360"/>
      </w:pPr>
    </w:lvl>
    <w:lvl w:ilvl="8" w:tplc="041B001B" w:tentative="1">
      <w:start w:val="1"/>
      <w:numFmt w:val="lowerRoman"/>
      <w:lvlText w:val="%9."/>
      <w:lvlJc w:val="right"/>
      <w:pPr>
        <w:ind w:left="6168" w:hanging="180"/>
      </w:pPr>
    </w:lvl>
  </w:abstractNum>
  <w:abstractNum w:abstractNumId="142" w15:restartNumberingAfterBreak="0">
    <w:nsid w:val="7EF438BB"/>
    <w:multiLevelType w:val="hybridMultilevel"/>
    <w:tmpl w:val="5B48599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34"/>
  </w:num>
  <w:num w:numId="2">
    <w:abstractNumId w:val="122"/>
  </w:num>
  <w:num w:numId="3">
    <w:abstractNumId w:val="0"/>
  </w:num>
  <w:num w:numId="4">
    <w:abstractNumId w:val="127"/>
  </w:num>
  <w:num w:numId="5">
    <w:abstractNumId w:val="90"/>
  </w:num>
  <w:num w:numId="6">
    <w:abstractNumId w:val="52"/>
  </w:num>
  <w:num w:numId="7">
    <w:abstractNumId w:val="32"/>
  </w:num>
  <w:num w:numId="8">
    <w:abstractNumId w:val="39"/>
  </w:num>
  <w:num w:numId="9">
    <w:abstractNumId w:val="28"/>
  </w:num>
  <w:num w:numId="10">
    <w:abstractNumId w:val="18"/>
  </w:num>
  <w:num w:numId="11">
    <w:abstractNumId w:val="16"/>
  </w:num>
  <w:num w:numId="12">
    <w:abstractNumId w:val="59"/>
  </w:num>
  <w:num w:numId="13">
    <w:abstractNumId w:val="22"/>
  </w:num>
  <w:num w:numId="14">
    <w:abstractNumId w:val="91"/>
  </w:num>
  <w:num w:numId="15">
    <w:abstractNumId w:val="68"/>
  </w:num>
  <w:num w:numId="16">
    <w:abstractNumId w:val="87"/>
  </w:num>
  <w:num w:numId="17">
    <w:abstractNumId w:val="62"/>
  </w:num>
  <w:num w:numId="18">
    <w:abstractNumId w:val="13"/>
  </w:num>
  <w:num w:numId="19">
    <w:abstractNumId w:val="128"/>
  </w:num>
  <w:num w:numId="20">
    <w:abstractNumId w:val="67"/>
  </w:num>
  <w:num w:numId="21">
    <w:abstractNumId w:val="103"/>
  </w:num>
  <w:num w:numId="22">
    <w:abstractNumId w:val="36"/>
  </w:num>
  <w:num w:numId="23">
    <w:abstractNumId w:val="72"/>
  </w:num>
  <w:num w:numId="24">
    <w:abstractNumId w:val="57"/>
  </w:num>
  <w:num w:numId="25">
    <w:abstractNumId w:val="3"/>
  </w:num>
  <w:num w:numId="26">
    <w:abstractNumId w:val="23"/>
  </w:num>
  <w:num w:numId="27">
    <w:abstractNumId w:val="130"/>
  </w:num>
  <w:num w:numId="28">
    <w:abstractNumId w:val="132"/>
  </w:num>
  <w:num w:numId="29">
    <w:abstractNumId w:val="64"/>
  </w:num>
  <w:num w:numId="30">
    <w:abstractNumId w:val="51"/>
  </w:num>
  <w:num w:numId="31">
    <w:abstractNumId w:val="9"/>
  </w:num>
  <w:num w:numId="32">
    <w:abstractNumId w:val="85"/>
  </w:num>
  <w:num w:numId="33">
    <w:abstractNumId w:val="136"/>
  </w:num>
  <w:num w:numId="34">
    <w:abstractNumId w:val="26"/>
  </w:num>
  <w:num w:numId="35">
    <w:abstractNumId w:val="53"/>
  </w:num>
  <w:num w:numId="36">
    <w:abstractNumId w:val="140"/>
  </w:num>
  <w:num w:numId="37">
    <w:abstractNumId w:val="139"/>
  </w:num>
  <w:num w:numId="38">
    <w:abstractNumId w:val="66"/>
  </w:num>
  <w:num w:numId="39">
    <w:abstractNumId w:val="69"/>
  </w:num>
  <w:num w:numId="40">
    <w:abstractNumId w:val="20"/>
  </w:num>
  <w:num w:numId="41">
    <w:abstractNumId w:val="117"/>
  </w:num>
  <w:num w:numId="42">
    <w:abstractNumId w:val="35"/>
  </w:num>
  <w:num w:numId="43">
    <w:abstractNumId w:val="126"/>
  </w:num>
  <w:num w:numId="44">
    <w:abstractNumId w:val="42"/>
  </w:num>
  <w:num w:numId="45">
    <w:abstractNumId w:val="75"/>
  </w:num>
  <w:num w:numId="46">
    <w:abstractNumId w:val="142"/>
  </w:num>
  <w:num w:numId="47">
    <w:abstractNumId w:val="100"/>
  </w:num>
  <w:num w:numId="48">
    <w:abstractNumId w:val="86"/>
  </w:num>
  <w:num w:numId="49">
    <w:abstractNumId w:val="98"/>
  </w:num>
  <w:num w:numId="50">
    <w:abstractNumId w:val="108"/>
  </w:num>
  <w:num w:numId="51">
    <w:abstractNumId w:val="121"/>
  </w:num>
  <w:num w:numId="52">
    <w:abstractNumId w:val="6"/>
  </w:num>
  <w:num w:numId="53">
    <w:abstractNumId w:val="65"/>
  </w:num>
  <w:num w:numId="54">
    <w:abstractNumId w:val="45"/>
  </w:num>
  <w:num w:numId="55">
    <w:abstractNumId w:val="96"/>
  </w:num>
  <w:num w:numId="56">
    <w:abstractNumId w:val="88"/>
  </w:num>
  <w:num w:numId="57">
    <w:abstractNumId w:val="78"/>
  </w:num>
  <w:num w:numId="58">
    <w:abstractNumId w:val="84"/>
  </w:num>
  <w:num w:numId="59">
    <w:abstractNumId w:val="71"/>
  </w:num>
  <w:num w:numId="60">
    <w:abstractNumId w:val="95"/>
  </w:num>
  <w:num w:numId="61">
    <w:abstractNumId w:val="33"/>
  </w:num>
  <w:num w:numId="62">
    <w:abstractNumId w:val="77"/>
  </w:num>
  <w:num w:numId="63">
    <w:abstractNumId w:val="114"/>
  </w:num>
  <w:num w:numId="64">
    <w:abstractNumId w:val="99"/>
  </w:num>
  <w:num w:numId="65">
    <w:abstractNumId w:val="38"/>
  </w:num>
  <w:num w:numId="66">
    <w:abstractNumId w:val="124"/>
  </w:num>
  <w:num w:numId="67">
    <w:abstractNumId w:val="19"/>
  </w:num>
  <w:num w:numId="68">
    <w:abstractNumId w:val="113"/>
  </w:num>
  <w:num w:numId="69">
    <w:abstractNumId w:val="81"/>
  </w:num>
  <w:num w:numId="70">
    <w:abstractNumId w:val="112"/>
  </w:num>
  <w:num w:numId="71">
    <w:abstractNumId w:val="37"/>
  </w:num>
  <w:num w:numId="72">
    <w:abstractNumId w:val="105"/>
  </w:num>
  <w:num w:numId="73">
    <w:abstractNumId w:val="92"/>
  </w:num>
  <w:num w:numId="74">
    <w:abstractNumId w:val="5"/>
  </w:num>
  <w:num w:numId="75">
    <w:abstractNumId w:val="27"/>
  </w:num>
  <w:num w:numId="76">
    <w:abstractNumId w:val="44"/>
  </w:num>
  <w:num w:numId="77">
    <w:abstractNumId w:val="110"/>
  </w:num>
  <w:num w:numId="78">
    <w:abstractNumId w:val="60"/>
  </w:num>
  <w:num w:numId="79">
    <w:abstractNumId w:val="54"/>
  </w:num>
  <w:num w:numId="80">
    <w:abstractNumId w:val="25"/>
  </w:num>
  <w:num w:numId="81">
    <w:abstractNumId w:val="21"/>
  </w:num>
  <w:num w:numId="82">
    <w:abstractNumId w:val="55"/>
  </w:num>
  <w:num w:numId="83">
    <w:abstractNumId w:val="83"/>
  </w:num>
  <w:num w:numId="84">
    <w:abstractNumId w:val="31"/>
  </w:num>
  <w:num w:numId="85">
    <w:abstractNumId w:val="104"/>
  </w:num>
  <w:num w:numId="86">
    <w:abstractNumId w:val="15"/>
  </w:num>
  <w:num w:numId="87">
    <w:abstractNumId w:val="43"/>
  </w:num>
  <w:num w:numId="88">
    <w:abstractNumId w:val="40"/>
  </w:num>
  <w:num w:numId="89">
    <w:abstractNumId w:val="74"/>
  </w:num>
  <w:num w:numId="90">
    <w:abstractNumId w:val="102"/>
  </w:num>
  <w:num w:numId="91">
    <w:abstractNumId w:val="137"/>
  </w:num>
  <w:num w:numId="92">
    <w:abstractNumId w:val="111"/>
  </w:num>
  <w:num w:numId="93">
    <w:abstractNumId w:val="107"/>
  </w:num>
  <w:num w:numId="94">
    <w:abstractNumId w:val="131"/>
  </w:num>
  <w:num w:numId="95">
    <w:abstractNumId w:val="29"/>
  </w:num>
  <w:num w:numId="96">
    <w:abstractNumId w:val="123"/>
  </w:num>
  <w:num w:numId="97">
    <w:abstractNumId w:val="41"/>
  </w:num>
  <w:num w:numId="98">
    <w:abstractNumId w:val="89"/>
  </w:num>
  <w:num w:numId="99">
    <w:abstractNumId w:val="63"/>
  </w:num>
  <w:num w:numId="100">
    <w:abstractNumId w:val="30"/>
  </w:num>
  <w:num w:numId="101">
    <w:abstractNumId w:val="12"/>
  </w:num>
  <w:num w:numId="102">
    <w:abstractNumId w:val="24"/>
  </w:num>
  <w:num w:numId="103">
    <w:abstractNumId w:val="125"/>
  </w:num>
  <w:num w:numId="104">
    <w:abstractNumId w:val="70"/>
  </w:num>
  <w:num w:numId="105">
    <w:abstractNumId w:val="109"/>
  </w:num>
  <w:num w:numId="106">
    <w:abstractNumId w:val="119"/>
  </w:num>
  <w:num w:numId="107">
    <w:abstractNumId w:val="134"/>
  </w:num>
  <w:num w:numId="108">
    <w:abstractNumId w:val="1"/>
  </w:num>
  <w:num w:numId="109">
    <w:abstractNumId w:val="93"/>
  </w:num>
  <w:num w:numId="110">
    <w:abstractNumId w:val="14"/>
  </w:num>
  <w:num w:numId="111">
    <w:abstractNumId w:val="133"/>
  </w:num>
  <w:num w:numId="112">
    <w:abstractNumId w:val="118"/>
  </w:num>
  <w:num w:numId="113">
    <w:abstractNumId w:val="106"/>
  </w:num>
  <w:num w:numId="114">
    <w:abstractNumId w:val="48"/>
  </w:num>
  <w:num w:numId="115">
    <w:abstractNumId w:val="8"/>
  </w:num>
  <w:num w:numId="116">
    <w:abstractNumId w:val="47"/>
  </w:num>
  <w:num w:numId="117">
    <w:abstractNumId w:val="58"/>
  </w:num>
  <w:num w:numId="118">
    <w:abstractNumId w:val="79"/>
  </w:num>
  <w:num w:numId="119">
    <w:abstractNumId w:val="116"/>
  </w:num>
  <w:num w:numId="120">
    <w:abstractNumId w:val="73"/>
  </w:num>
  <w:num w:numId="121">
    <w:abstractNumId w:val="94"/>
  </w:num>
  <w:num w:numId="122">
    <w:abstractNumId w:val="50"/>
  </w:num>
  <w:num w:numId="123">
    <w:abstractNumId w:val="4"/>
  </w:num>
  <w:num w:numId="124">
    <w:abstractNumId w:val="135"/>
  </w:num>
  <w:num w:numId="125">
    <w:abstractNumId w:val="7"/>
  </w:num>
  <w:num w:numId="126">
    <w:abstractNumId w:val="97"/>
  </w:num>
  <w:num w:numId="127">
    <w:abstractNumId w:val="115"/>
  </w:num>
  <w:num w:numId="128">
    <w:abstractNumId w:val="10"/>
  </w:num>
  <w:num w:numId="129">
    <w:abstractNumId w:val="49"/>
  </w:num>
  <w:num w:numId="130">
    <w:abstractNumId w:val="82"/>
  </w:num>
  <w:num w:numId="131">
    <w:abstractNumId w:val="80"/>
  </w:num>
  <w:num w:numId="132">
    <w:abstractNumId w:val="76"/>
  </w:num>
  <w:num w:numId="133">
    <w:abstractNumId w:val="101"/>
  </w:num>
  <w:num w:numId="134">
    <w:abstractNumId w:val="129"/>
  </w:num>
  <w:num w:numId="135">
    <w:abstractNumId w:val="46"/>
  </w:num>
  <w:num w:numId="136">
    <w:abstractNumId w:val="11"/>
  </w:num>
  <w:num w:numId="137">
    <w:abstractNumId w:val="120"/>
  </w:num>
  <w:num w:numId="138">
    <w:abstractNumId w:val="138"/>
  </w:num>
  <w:num w:numId="139">
    <w:abstractNumId w:val="2"/>
  </w:num>
  <w:num w:numId="140">
    <w:abstractNumId w:val="17"/>
  </w:num>
  <w:num w:numId="141">
    <w:abstractNumId w:val="141"/>
  </w:num>
  <w:num w:numId="142">
    <w:abstractNumId w:val="61"/>
  </w:num>
  <w:num w:numId="143">
    <w:abstractNumId w:val="56"/>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50swf0dp9vdwpaer0aa52efa2vfa0ppeppd0&quot;&gt;My EndNote Library_habiltacia&lt;record-ids&gt;&lt;item&gt;3&lt;/item&gt;&lt;item&gt;4&lt;/item&gt;&lt;item&gt;5&lt;/item&gt;&lt;item&gt;6&lt;/item&gt;&lt;item&gt;7&lt;/item&gt;&lt;item&gt;8&lt;/item&gt;&lt;item&gt;10&lt;/item&gt;&lt;item&gt;17&lt;/item&gt;&lt;item&gt;18&lt;/item&gt;&lt;item&gt;19&lt;/item&gt;&lt;item&gt;20&lt;/item&gt;&lt;item&gt;22&lt;/item&gt;&lt;item&gt;23&lt;/item&gt;&lt;item&gt;29&lt;/item&gt;&lt;item&gt;30&lt;/item&gt;&lt;item&gt;31&lt;/item&gt;&lt;item&gt;33&lt;/item&gt;&lt;item&gt;43&lt;/item&gt;&lt;item&gt;47&lt;/item&gt;&lt;item&gt;50&lt;/item&gt;&lt;item&gt;51&lt;/item&gt;&lt;item&gt;53&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1&lt;/item&gt;&lt;item&gt;102&lt;/item&gt;&lt;item&gt;103&lt;/item&gt;&lt;item&gt;104&lt;/item&gt;&lt;item&gt;105&lt;/item&gt;&lt;item&gt;106&lt;/item&gt;&lt;item&gt;107&lt;/item&gt;&lt;item&gt;108&lt;/item&gt;&lt;item&gt;113&lt;/item&gt;&lt;item&gt;116&lt;/item&gt;&lt;item&gt;122&lt;/item&gt;&lt;item&gt;123&lt;/item&gt;&lt;item&gt;124&lt;/item&gt;&lt;item&gt;126&lt;/item&gt;&lt;item&gt;127&lt;/item&gt;&lt;item&gt;128&lt;/item&gt;&lt;item&gt;129&lt;/item&gt;&lt;item&gt;130&lt;/item&gt;&lt;item&gt;131&lt;/item&gt;&lt;item&gt;135&lt;/item&gt;&lt;item&gt;137&lt;/item&gt;&lt;item&gt;138&lt;/item&gt;&lt;item&gt;141&lt;/item&gt;&lt;item&gt;142&lt;/item&gt;&lt;item&gt;143&lt;/item&gt;&lt;item&gt;144&lt;/item&gt;&lt;item&gt;145&lt;/item&gt;&lt;item&gt;146&lt;/item&gt;&lt;item&gt;148&lt;/item&gt;&lt;item&gt;149&lt;/item&gt;&lt;item&gt;150&lt;/item&gt;&lt;item&gt;151&lt;/item&gt;&lt;item&gt;152&lt;/item&gt;&lt;item&gt;153&lt;/item&gt;&lt;item&gt;155&lt;/item&gt;&lt;item&gt;158&lt;/item&gt;&lt;item&gt;159&lt;/item&gt;&lt;item&gt;160&lt;/item&gt;&lt;item&gt;161&lt;/item&gt;&lt;item&gt;162&lt;/item&gt;&lt;item&gt;163&lt;/item&gt;&lt;item&gt;164&lt;/item&gt;&lt;item&gt;165&lt;/item&gt;&lt;item&gt;166&lt;/item&gt;&lt;item&gt;167&lt;/item&gt;&lt;/record-ids&gt;&lt;/item&gt;&lt;/Libraries&gt;"/>
  </w:docVars>
  <w:rsids>
    <w:rsidRoot w:val="00A40DEA"/>
    <w:rsid w:val="0000019F"/>
    <w:rsid w:val="00001B12"/>
    <w:rsid w:val="00001B58"/>
    <w:rsid w:val="000031CA"/>
    <w:rsid w:val="00003D4C"/>
    <w:rsid w:val="0000547A"/>
    <w:rsid w:val="00005A96"/>
    <w:rsid w:val="00005CC4"/>
    <w:rsid w:val="000075F2"/>
    <w:rsid w:val="00007B58"/>
    <w:rsid w:val="00011C56"/>
    <w:rsid w:val="00013AC4"/>
    <w:rsid w:val="00015D33"/>
    <w:rsid w:val="0002091C"/>
    <w:rsid w:val="00020D2D"/>
    <w:rsid w:val="00021A2D"/>
    <w:rsid w:val="00025156"/>
    <w:rsid w:val="00026A8E"/>
    <w:rsid w:val="0003160D"/>
    <w:rsid w:val="00037415"/>
    <w:rsid w:val="00040FB8"/>
    <w:rsid w:val="00042E5C"/>
    <w:rsid w:val="0004408F"/>
    <w:rsid w:val="00045788"/>
    <w:rsid w:val="00046FF4"/>
    <w:rsid w:val="000472FD"/>
    <w:rsid w:val="00052EEF"/>
    <w:rsid w:val="00055B17"/>
    <w:rsid w:val="00061270"/>
    <w:rsid w:val="00062339"/>
    <w:rsid w:val="00063997"/>
    <w:rsid w:val="00064664"/>
    <w:rsid w:val="00065B1B"/>
    <w:rsid w:val="00065D6F"/>
    <w:rsid w:val="00071585"/>
    <w:rsid w:val="00072B32"/>
    <w:rsid w:val="0007456E"/>
    <w:rsid w:val="000764BF"/>
    <w:rsid w:val="00076BC2"/>
    <w:rsid w:val="00081A33"/>
    <w:rsid w:val="000826A8"/>
    <w:rsid w:val="000837A6"/>
    <w:rsid w:val="00084A1D"/>
    <w:rsid w:val="00085C37"/>
    <w:rsid w:val="0008763D"/>
    <w:rsid w:val="00087A96"/>
    <w:rsid w:val="00091018"/>
    <w:rsid w:val="00093052"/>
    <w:rsid w:val="00093DA4"/>
    <w:rsid w:val="0009411A"/>
    <w:rsid w:val="00094DA6"/>
    <w:rsid w:val="00095813"/>
    <w:rsid w:val="00095870"/>
    <w:rsid w:val="00095D5B"/>
    <w:rsid w:val="00096F4A"/>
    <w:rsid w:val="00097514"/>
    <w:rsid w:val="000A00AC"/>
    <w:rsid w:val="000A10D7"/>
    <w:rsid w:val="000A21D5"/>
    <w:rsid w:val="000A3118"/>
    <w:rsid w:val="000A3DE0"/>
    <w:rsid w:val="000A5914"/>
    <w:rsid w:val="000A671B"/>
    <w:rsid w:val="000A7092"/>
    <w:rsid w:val="000B0279"/>
    <w:rsid w:val="000B063F"/>
    <w:rsid w:val="000B1618"/>
    <w:rsid w:val="000B2C06"/>
    <w:rsid w:val="000B3B6E"/>
    <w:rsid w:val="000B63E7"/>
    <w:rsid w:val="000C00E9"/>
    <w:rsid w:val="000C01F3"/>
    <w:rsid w:val="000C1A8D"/>
    <w:rsid w:val="000C3BF1"/>
    <w:rsid w:val="000C4CB1"/>
    <w:rsid w:val="000C5AD7"/>
    <w:rsid w:val="000C72BB"/>
    <w:rsid w:val="000C7EB0"/>
    <w:rsid w:val="000D308D"/>
    <w:rsid w:val="000D6523"/>
    <w:rsid w:val="000D6F90"/>
    <w:rsid w:val="000D7BC5"/>
    <w:rsid w:val="000E0A41"/>
    <w:rsid w:val="000E17C8"/>
    <w:rsid w:val="000E396A"/>
    <w:rsid w:val="000E3F39"/>
    <w:rsid w:val="000E4152"/>
    <w:rsid w:val="000E4921"/>
    <w:rsid w:val="000E5676"/>
    <w:rsid w:val="000E75E6"/>
    <w:rsid w:val="000E7B80"/>
    <w:rsid w:val="000F0CCB"/>
    <w:rsid w:val="000F12ED"/>
    <w:rsid w:val="000F2448"/>
    <w:rsid w:val="000F2931"/>
    <w:rsid w:val="000F3D64"/>
    <w:rsid w:val="000F43B7"/>
    <w:rsid w:val="000F48D2"/>
    <w:rsid w:val="000F5981"/>
    <w:rsid w:val="000F692B"/>
    <w:rsid w:val="000F6932"/>
    <w:rsid w:val="0010198A"/>
    <w:rsid w:val="00102202"/>
    <w:rsid w:val="00102D14"/>
    <w:rsid w:val="001055F7"/>
    <w:rsid w:val="00105F34"/>
    <w:rsid w:val="0010692A"/>
    <w:rsid w:val="00110FFB"/>
    <w:rsid w:val="0011155A"/>
    <w:rsid w:val="0011342B"/>
    <w:rsid w:val="00114414"/>
    <w:rsid w:val="00114556"/>
    <w:rsid w:val="001157C3"/>
    <w:rsid w:val="00115D02"/>
    <w:rsid w:val="0011696D"/>
    <w:rsid w:val="001169C5"/>
    <w:rsid w:val="00116A77"/>
    <w:rsid w:val="00116BE9"/>
    <w:rsid w:val="001174B7"/>
    <w:rsid w:val="00121716"/>
    <w:rsid w:val="001249CE"/>
    <w:rsid w:val="00124CB2"/>
    <w:rsid w:val="0012765B"/>
    <w:rsid w:val="0012779F"/>
    <w:rsid w:val="0013013C"/>
    <w:rsid w:val="00131D9B"/>
    <w:rsid w:val="00132ED9"/>
    <w:rsid w:val="00135B68"/>
    <w:rsid w:val="00137C6D"/>
    <w:rsid w:val="0014065B"/>
    <w:rsid w:val="00141CBA"/>
    <w:rsid w:val="00143566"/>
    <w:rsid w:val="001439F9"/>
    <w:rsid w:val="001456CB"/>
    <w:rsid w:val="00147300"/>
    <w:rsid w:val="00147C69"/>
    <w:rsid w:val="001520BB"/>
    <w:rsid w:val="001523B7"/>
    <w:rsid w:val="00152FEB"/>
    <w:rsid w:val="00153617"/>
    <w:rsid w:val="001611FD"/>
    <w:rsid w:val="001614E5"/>
    <w:rsid w:val="00162C84"/>
    <w:rsid w:val="00162E2F"/>
    <w:rsid w:val="00163208"/>
    <w:rsid w:val="00164002"/>
    <w:rsid w:val="001641E3"/>
    <w:rsid w:val="00166CC6"/>
    <w:rsid w:val="00170A9D"/>
    <w:rsid w:val="0017155F"/>
    <w:rsid w:val="00171690"/>
    <w:rsid w:val="00174778"/>
    <w:rsid w:val="00177DB3"/>
    <w:rsid w:val="00177EE6"/>
    <w:rsid w:val="0018042B"/>
    <w:rsid w:val="00180C38"/>
    <w:rsid w:val="00181091"/>
    <w:rsid w:val="00181BEC"/>
    <w:rsid w:val="0018496B"/>
    <w:rsid w:val="00186285"/>
    <w:rsid w:val="00187CFC"/>
    <w:rsid w:val="001902AF"/>
    <w:rsid w:val="00192400"/>
    <w:rsid w:val="0019334E"/>
    <w:rsid w:val="00193909"/>
    <w:rsid w:val="001963BF"/>
    <w:rsid w:val="00196A57"/>
    <w:rsid w:val="00197708"/>
    <w:rsid w:val="00197A22"/>
    <w:rsid w:val="001A09EC"/>
    <w:rsid w:val="001A52F4"/>
    <w:rsid w:val="001A59C1"/>
    <w:rsid w:val="001A5B12"/>
    <w:rsid w:val="001A78B7"/>
    <w:rsid w:val="001A7ED8"/>
    <w:rsid w:val="001B17CE"/>
    <w:rsid w:val="001B20DE"/>
    <w:rsid w:val="001B339D"/>
    <w:rsid w:val="001B5424"/>
    <w:rsid w:val="001C0D47"/>
    <w:rsid w:val="001C10C7"/>
    <w:rsid w:val="001C3543"/>
    <w:rsid w:val="001C37CE"/>
    <w:rsid w:val="001C3D79"/>
    <w:rsid w:val="001C663C"/>
    <w:rsid w:val="001C742C"/>
    <w:rsid w:val="001C779C"/>
    <w:rsid w:val="001C7DB5"/>
    <w:rsid w:val="001D00DC"/>
    <w:rsid w:val="001D0CBA"/>
    <w:rsid w:val="001D0D58"/>
    <w:rsid w:val="001D1E82"/>
    <w:rsid w:val="001D25B6"/>
    <w:rsid w:val="001D2B21"/>
    <w:rsid w:val="001D464B"/>
    <w:rsid w:val="001D470B"/>
    <w:rsid w:val="001D5166"/>
    <w:rsid w:val="001D6641"/>
    <w:rsid w:val="001D7D6C"/>
    <w:rsid w:val="001E02B2"/>
    <w:rsid w:val="001E0948"/>
    <w:rsid w:val="001E3227"/>
    <w:rsid w:val="001E41A2"/>
    <w:rsid w:val="001E447E"/>
    <w:rsid w:val="001E6080"/>
    <w:rsid w:val="001E7C97"/>
    <w:rsid w:val="001F050E"/>
    <w:rsid w:val="001F1843"/>
    <w:rsid w:val="001F5C98"/>
    <w:rsid w:val="001F6FBE"/>
    <w:rsid w:val="002009E5"/>
    <w:rsid w:val="00200D59"/>
    <w:rsid w:val="00201BAE"/>
    <w:rsid w:val="00201E30"/>
    <w:rsid w:val="002027A6"/>
    <w:rsid w:val="00204A8A"/>
    <w:rsid w:val="00206372"/>
    <w:rsid w:val="002069A2"/>
    <w:rsid w:val="00210104"/>
    <w:rsid w:val="0021103E"/>
    <w:rsid w:val="00212B01"/>
    <w:rsid w:val="00213161"/>
    <w:rsid w:val="0021434D"/>
    <w:rsid w:val="0021527C"/>
    <w:rsid w:val="00215654"/>
    <w:rsid w:val="00215C92"/>
    <w:rsid w:val="002163A0"/>
    <w:rsid w:val="0021722B"/>
    <w:rsid w:val="00217684"/>
    <w:rsid w:val="002176DA"/>
    <w:rsid w:val="002202C3"/>
    <w:rsid w:val="00220702"/>
    <w:rsid w:val="002213D5"/>
    <w:rsid w:val="002225B3"/>
    <w:rsid w:val="002238B2"/>
    <w:rsid w:val="00230380"/>
    <w:rsid w:val="00230429"/>
    <w:rsid w:val="00231B95"/>
    <w:rsid w:val="00233ECB"/>
    <w:rsid w:val="002351F4"/>
    <w:rsid w:val="002354FE"/>
    <w:rsid w:val="00237004"/>
    <w:rsid w:val="00240242"/>
    <w:rsid w:val="00241E8B"/>
    <w:rsid w:val="0024524A"/>
    <w:rsid w:val="00245A89"/>
    <w:rsid w:val="00246253"/>
    <w:rsid w:val="00247B60"/>
    <w:rsid w:val="00250266"/>
    <w:rsid w:val="00251680"/>
    <w:rsid w:val="0025246C"/>
    <w:rsid w:val="00253259"/>
    <w:rsid w:val="002533EA"/>
    <w:rsid w:val="002536BD"/>
    <w:rsid w:val="00253D2A"/>
    <w:rsid w:val="00253EA5"/>
    <w:rsid w:val="002549FF"/>
    <w:rsid w:val="00255E29"/>
    <w:rsid w:val="00257333"/>
    <w:rsid w:val="002605C8"/>
    <w:rsid w:val="00261232"/>
    <w:rsid w:val="00261DAC"/>
    <w:rsid w:val="00262759"/>
    <w:rsid w:val="00262BCF"/>
    <w:rsid w:val="00264996"/>
    <w:rsid w:val="00265244"/>
    <w:rsid w:val="002652A0"/>
    <w:rsid w:val="00267730"/>
    <w:rsid w:val="00267D82"/>
    <w:rsid w:val="002701AC"/>
    <w:rsid w:val="00270619"/>
    <w:rsid w:val="00270BAF"/>
    <w:rsid w:val="00271913"/>
    <w:rsid w:val="00271E12"/>
    <w:rsid w:val="0027346E"/>
    <w:rsid w:val="00274F68"/>
    <w:rsid w:val="00275D61"/>
    <w:rsid w:val="002809F7"/>
    <w:rsid w:val="0028117F"/>
    <w:rsid w:val="0028300D"/>
    <w:rsid w:val="00286026"/>
    <w:rsid w:val="00286509"/>
    <w:rsid w:val="002917CA"/>
    <w:rsid w:val="00292AE2"/>
    <w:rsid w:val="00296F11"/>
    <w:rsid w:val="002A09D4"/>
    <w:rsid w:val="002A608B"/>
    <w:rsid w:val="002A6D53"/>
    <w:rsid w:val="002B0695"/>
    <w:rsid w:val="002B1026"/>
    <w:rsid w:val="002B1320"/>
    <w:rsid w:val="002B1EE6"/>
    <w:rsid w:val="002B3E94"/>
    <w:rsid w:val="002B4D54"/>
    <w:rsid w:val="002B5654"/>
    <w:rsid w:val="002C0814"/>
    <w:rsid w:val="002C4BE9"/>
    <w:rsid w:val="002C7134"/>
    <w:rsid w:val="002C7232"/>
    <w:rsid w:val="002D1C06"/>
    <w:rsid w:val="002D236D"/>
    <w:rsid w:val="002D2412"/>
    <w:rsid w:val="002D3B29"/>
    <w:rsid w:val="002D4CFC"/>
    <w:rsid w:val="002D5A1D"/>
    <w:rsid w:val="002D5A87"/>
    <w:rsid w:val="002D6F42"/>
    <w:rsid w:val="002D7DBB"/>
    <w:rsid w:val="002E18F8"/>
    <w:rsid w:val="002E4A12"/>
    <w:rsid w:val="002E530F"/>
    <w:rsid w:val="002E67C2"/>
    <w:rsid w:val="002E6F98"/>
    <w:rsid w:val="002E7E03"/>
    <w:rsid w:val="002E7F25"/>
    <w:rsid w:val="002F0797"/>
    <w:rsid w:val="002F104D"/>
    <w:rsid w:val="002F3181"/>
    <w:rsid w:val="002F34F0"/>
    <w:rsid w:val="002F4407"/>
    <w:rsid w:val="002F47A2"/>
    <w:rsid w:val="002F5671"/>
    <w:rsid w:val="002F570C"/>
    <w:rsid w:val="002F5749"/>
    <w:rsid w:val="002F5B28"/>
    <w:rsid w:val="002F5EFA"/>
    <w:rsid w:val="002F6413"/>
    <w:rsid w:val="002F6543"/>
    <w:rsid w:val="002F75ED"/>
    <w:rsid w:val="00300200"/>
    <w:rsid w:val="00300D91"/>
    <w:rsid w:val="00301406"/>
    <w:rsid w:val="003020B3"/>
    <w:rsid w:val="00302BA3"/>
    <w:rsid w:val="00302CBC"/>
    <w:rsid w:val="00304784"/>
    <w:rsid w:val="003103F7"/>
    <w:rsid w:val="003104F8"/>
    <w:rsid w:val="00311728"/>
    <w:rsid w:val="00312324"/>
    <w:rsid w:val="00312E24"/>
    <w:rsid w:val="00313166"/>
    <w:rsid w:val="00313515"/>
    <w:rsid w:val="00314204"/>
    <w:rsid w:val="00314E7F"/>
    <w:rsid w:val="003179BB"/>
    <w:rsid w:val="00320A56"/>
    <w:rsid w:val="0032268D"/>
    <w:rsid w:val="00326F12"/>
    <w:rsid w:val="00327051"/>
    <w:rsid w:val="00327F8B"/>
    <w:rsid w:val="0033355E"/>
    <w:rsid w:val="003338AD"/>
    <w:rsid w:val="003346DD"/>
    <w:rsid w:val="003359A0"/>
    <w:rsid w:val="00335B74"/>
    <w:rsid w:val="00335E71"/>
    <w:rsid w:val="00337717"/>
    <w:rsid w:val="003411FD"/>
    <w:rsid w:val="003447A5"/>
    <w:rsid w:val="00346182"/>
    <w:rsid w:val="00346CD1"/>
    <w:rsid w:val="003517AB"/>
    <w:rsid w:val="003519C7"/>
    <w:rsid w:val="00353330"/>
    <w:rsid w:val="003559E8"/>
    <w:rsid w:val="00357CD1"/>
    <w:rsid w:val="00361142"/>
    <w:rsid w:val="00361F4F"/>
    <w:rsid w:val="00362B75"/>
    <w:rsid w:val="00363684"/>
    <w:rsid w:val="00364426"/>
    <w:rsid w:val="003649FE"/>
    <w:rsid w:val="00367D02"/>
    <w:rsid w:val="00373C59"/>
    <w:rsid w:val="00377364"/>
    <w:rsid w:val="00380B80"/>
    <w:rsid w:val="00382CB3"/>
    <w:rsid w:val="003842BE"/>
    <w:rsid w:val="00385C00"/>
    <w:rsid w:val="00385D18"/>
    <w:rsid w:val="00386223"/>
    <w:rsid w:val="0038694E"/>
    <w:rsid w:val="00387625"/>
    <w:rsid w:val="003927FA"/>
    <w:rsid w:val="00392B6A"/>
    <w:rsid w:val="00394DD6"/>
    <w:rsid w:val="00395B58"/>
    <w:rsid w:val="0039606A"/>
    <w:rsid w:val="003A056E"/>
    <w:rsid w:val="003A1896"/>
    <w:rsid w:val="003A4789"/>
    <w:rsid w:val="003A57A6"/>
    <w:rsid w:val="003A58FC"/>
    <w:rsid w:val="003A75CB"/>
    <w:rsid w:val="003A7F04"/>
    <w:rsid w:val="003B0824"/>
    <w:rsid w:val="003B10FC"/>
    <w:rsid w:val="003B1B48"/>
    <w:rsid w:val="003B3787"/>
    <w:rsid w:val="003B38BA"/>
    <w:rsid w:val="003B3B7E"/>
    <w:rsid w:val="003B673C"/>
    <w:rsid w:val="003B6F37"/>
    <w:rsid w:val="003B72BB"/>
    <w:rsid w:val="003C052A"/>
    <w:rsid w:val="003C0915"/>
    <w:rsid w:val="003C0D67"/>
    <w:rsid w:val="003C1186"/>
    <w:rsid w:val="003C17FB"/>
    <w:rsid w:val="003C2C6D"/>
    <w:rsid w:val="003C4966"/>
    <w:rsid w:val="003C4C6B"/>
    <w:rsid w:val="003C5FC5"/>
    <w:rsid w:val="003C6BD4"/>
    <w:rsid w:val="003D03CD"/>
    <w:rsid w:val="003D0D21"/>
    <w:rsid w:val="003D2945"/>
    <w:rsid w:val="003D4A08"/>
    <w:rsid w:val="003D4A9D"/>
    <w:rsid w:val="003D5A97"/>
    <w:rsid w:val="003D68A5"/>
    <w:rsid w:val="003E2B7C"/>
    <w:rsid w:val="003E4328"/>
    <w:rsid w:val="003E5D90"/>
    <w:rsid w:val="003E7A1C"/>
    <w:rsid w:val="003F0D4B"/>
    <w:rsid w:val="003F0FFF"/>
    <w:rsid w:val="003F27CA"/>
    <w:rsid w:val="003F3132"/>
    <w:rsid w:val="003F3204"/>
    <w:rsid w:val="003F4456"/>
    <w:rsid w:val="003F4EDB"/>
    <w:rsid w:val="003F5779"/>
    <w:rsid w:val="003F662F"/>
    <w:rsid w:val="00400EF1"/>
    <w:rsid w:val="004016C1"/>
    <w:rsid w:val="00401A0A"/>
    <w:rsid w:val="00401B7F"/>
    <w:rsid w:val="00405193"/>
    <w:rsid w:val="00406CB4"/>
    <w:rsid w:val="004102B9"/>
    <w:rsid w:val="00411C0E"/>
    <w:rsid w:val="00412F32"/>
    <w:rsid w:val="004143FE"/>
    <w:rsid w:val="00415A6A"/>
    <w:rsid w:val="00415CCA"/>
    <w:rsid w:val="00416FF6"/>
    <w:rsid w:val="00417329"/>
    <w:rsid w:val="004225EF"/>
    <w:rsid w:val="00423021"/>
    <w:rsid w:val="00423CB4"/>
    <w:rsid w:val="00424551"/>
    <w:rsid w:val="00426B5D"/>
    <w:rsid w:val="0042785F"/>
    <w:rsid w:val="004307FE"/>
    <w:rsid w:val="00430C52"/>
    <w:rsid w:val="00431114"/>
    <w:rsid w:val="00431172"/>
    <w:rsid w:val="00432C14"/>
    <w:rsid w:val="00433A8B"/>
    <w:rsid w:val="004342AC"/>
    <w:rsid w:val="00434F36"/>
    <w:rsid w:val="00435702"/>
    <w:rsid w:val="00435CA3"/>
    <w:rsid w:val="00435D60"/>
    <w:rsid w:val="00437441"/>
    <w:rsid w:val="0043757E"/>
    <w:rsid w:val="0044394C"/>
    <w:rsid w:val="00443DD0"/>
    <w:rsid w:val="0044510D"/>
    <w:rsid w:val="00445197"/>
    <w:rsid w:val="00445DF1"/>
    <w:rsid w:val="00447F0E"/>
    <w:rsid w:val="004503C3"/>
    <w:rsid w:val="00450964"/>
    <w:rsid w:val="00451B9D"/>
    <w:rsid w:val="004524BC"/>
    <w:rsid w:val="004525A2"/>
    <w:rsid w:val="004608C1"/>
    <w:rsid w:val="00462F32"/>
    <w:rsid w:val="00465DB3"/>
    <w:rsid w:val="00472555"/>
    <w:rsid w:val="004727C0"/>
    <w:rsid w:val="00473359"/>
    <w:rsid w:val="00475D17"/>
    <w:rsid w:val="00476488"/>
    <w:rsid w:val="00476CD4"/>
    <w:rsid w:val="00482247"/>
    <w:rsid w:val="00485428"/>
    <w:rsid w:val="00485545"/>
    <w:rsid w:val="004857F4"/>
    <w:rsid w:val="00487475"/>
    <w:rsid w:val="0049020C"/>
    <w:rsid w:val="00497F5C"/>
    <w:rsid w:val="004A1040"/>
    <w:rsid w:val="004A10A9"/>
    <w:rsid w:val="004A1904"/>
    <w:rsid w:val="004A6660"/>
    <w:rsid w:val="004B15E3"/>
    <w:rsid w:val="004B26E7"/>
    <w:rsid w:val="004B26E8"/>
    <w:rsid w:val="004B4021"/>
    <w:rsid w:val="004B4C85"/>
    <w:rsid w:val="004B4DB8"/>
    <w:rsid w:val="004B70DA"/>
    <w:rsid w:val="004B76B6"/>
    <w:rsid w:val="004C2B38"/>
    <w:rsid w:val="004C350A"/>
    <w:rsid w:val="004C3B4C"/>
    <w:rsid w:val="004C45DF"/>
    <w:rsid w:val="004C4E7D"/>
    <w:rsid w:val="004C5083"/>
    <w:rsid w:val="004C65C6"/>
    <w:rsid w:val="004C7B17"/>
    <w:rsid w:val="004D08D6"/>
    <w:rsid w:val="004D0EDF"/>
    <w:rsid w:val="004D454D"/>
    <w:rsid w:val="004D4FA4"/>
    <w:rsid w:val="004D596F"/>
    <w:rsid w:val="004D69E1"/>
    <w:rsid w:val="004E0D54"/>
    <w:rsid w:val="004E1F7B"/>
    <w:rsid w:val="004E2357"/>
    <w:rsid w:val="004F04F1"/>
    <w:rsid w:val="004F575C"/>
    <w:rsid w:val="004F75F7"/>
    <w:rsid w:val="004F76B3"/>
    <w:rsid w:val="00500813"/>
    <w:rsid w:val="00500F48"/>
    <w:rsid w:val="0050384F"/>
    <w:rsid w:val="00505B45"/>
    <w:rsid w:val="00507A91"/>
    <w:rsid w:val="00510D74"/>
    <w:rsid w:val="005115AD"/>
    <w:rsid w:val="00512CF4"/>
    <w:rsid w:val="00514C98"/>
    <w:rsid w:val="00515044"/>
    <w:rsid w:val="0051531A"/>
    <w:rsid w:val="005158EA"/>
    <w:rsid w:val="00520CDD"/>
    <w:rsid w:val="00522246"/>
    <w:rsid w:val="005224C7"/>
    <w:rsid w:val="005227A1"/>
    <w:rsid w:val="00522E8B"/>
    <w:rsid w:val="005246E4"/>
    <w:rsid w:val="00530E87"/>
    <w:rsid w:val="0053131C"/>
    <w:rsid w:val="00531CC3"/>
    <w:rsid w:val="00534976"/>
    <w:rsid w:val="00535E7D"/>
    <w:rsid w:val="00536600"/>
    <w:rsid w:val="00536A9D"/>
    <w:rsid w:val="00536C2E"/>
    <w:rsid w:val="0053711D"/>
    <w:rsid w:val="00537A9C"/>
    <w:rsid w:val="00541B5D"/>
    <w:rsid w:val="00541EB7"/>
    <w:rsid w:val="00543F00"/>
    <w:rsid w:val="00547E04"/>
    <w:rsid w:val="00547E2D"/>
    <w:rsid w:val="00554313"/>
    <w:rsid w:val="005550A1"/>
    <w:rsid w:val="005558FC"/>
    <w:rsid w:val="00556B02"/>
    <w:rsid w:val="005603A3"/>
    <w:rsid w:val="00562689"/>
    <w:rsid w:val="005639A2"/>
    <w:rsid w:val="00564382"/>
    <w:rsid w:val="005655FB"/>
    <w:rsid w:val="00566F5F"/>
    <w:rsid w:val="0056738A"/>
    <w:rsid w:val="0057329D"/>
    <w:rsid w:val="00573473"/>
    <w:rsid w:val="00574260"/>
    <w:rsid w:val="00574F69"/>
    <w:rsid w:val="00577BBD"/>
    <w:rsid w:val="00580D12"/>
    <w:rsid w:val="00580E8F"/>
    <w:rsid w:val="005840BC"/>
    <w:rsid w:val="00584114"/>
    <w:rsid w:val="00585840"/>
    <w:rsid w:val="0059190F"/>
    <w:rsid w:val="00591930"/>
    <w:rsid w:val="00592A15"/>
    <w:rsid w:val="00594077"/>
    <w:rsid w:val="00594F83"/>
    <w:rsid w:val="00596229"/>
    <w:rsid w:val="0059633C"/>
    <w:rsid w:val="005A0038"/>
    <w:rsid w:val="005A0A4E"/>
    <w:rsid w:val="005A3D8F"/>
    <w:rsid w:val="005A5522"/>
    <w:rsid w:val="005A5B3B"/>
    <w:rsid w:val="005A737D"/>
    <w:rsid w:val="005A78A1"/>
    <w:rsid w:val="005B01A6"/>
    <w:rsid w:val="005B0978"/>
    <w:rsid w:val="005B0CFD"/>
    <w:rsid w:val="005B3174"/>
    <w:rsid w:val="005B41A6"/>
    <w:rsid w:val="005B5B1B"/>
    <w:rsid w:val="005B6634"/>
    <w:rsid w:val="005B70F3"/>
    <w:rsid w:val="005C15F2"/>
    <w:rsid w:val="005C1A91"/>
    <w:rsid w:val="005C61E9"/>
    <w:rsid w:val="005C704A"/>
    <w:rsid w:val="005C7DDF"/>
    <w:rsid w:val="005D13C5"/>
    <w:rsid w:val="005D1EA2"/>
    <w:rsid w:val="005D2132"/>
    <w:rsid w:val="005D2BAB"/>
    <w:rsid w:val="005D44FA"/>
    <w:rsid w:val="005D45E5"/>
    <w:rsid w:val="005D743D"/>
    <w:rsid w:val="005D7682"/>
    <w:rsid w:val="005E0333"/>
    <w:rsid w:val="005E0B3A"/>
    <w:rsid w:val="005E0DEB"/>
    <w:rsid w:val="005E132A"/>
    <w:rsid w:val="005E3B7E"/>
    <w:rsid w:val="005E4584"/>
    <w:rsid w:val="005F049F"/>
    <w:rsid w:val="005F05DE"/>
    <w:rsid w:val="005F06E6"/>
    <w:rsid w:val="005F28A2"/>
    <w:rsid w:val="005F3455"/>
    <w:rsid w:val="005F39B2"/>
    <w:rsid w:val="005F3C66"/>
    <w:rsid w:val="005F4774"/>
    <w:rsid w:val="005F54FE"/>
    <w:rsid w:val="005F7EFE"/>
    <w:rsid w:val="005F7FC2"/>
    <w:rsid w:val="006005EA"/>
    <w:rsid w:val="006015C5"/>
    <w:rsid w:val="00602B50"/>
    <w:rsid w:val="00602C4F"/>
    <w:rsid w:val="00603696"/>
    <w:rsid w:val="0060381C"/>
    <w:rsid w:val="00603BA5"/>
    <w:rsid w:val="006041C3"/>
    <w:rsid w:val="0060799F"/>
    <w:rsid w:val="0061067B"/>
    <w:rsid w:val="00616C9E"/>
    <w:rsid w:val="00616D0A"/>
    <w:rsid w:val="00616D62"/>
    <w:rsid w:val="00620CD8"/>
    <w:rsid w:val="006222E9"/>
    <w:rsid w:val="0062461D"/>
    <w:rsid w:val="006251CB"/>
    <w:rsid w:val="00625F6D"/>
    <w:rsid w:val="0062711B"/>
    <w:rsid w:val="00627848"/>
    <w:rsid w:val="00630EC8"/>
    <w:rsid w:val="006310B3"/>
    <w:rsid w:val="006314B1"/>
    <w:rsid w:val="00631D2A"/>
    <w:rsid w:val="00631F58"/>
    <w:rsid w:val="00632134"/>
    <w:rsid w:val="006336B8"/>
    <w:rsid w:val="00633A95"/>
    <w:rsid w:val="00635F43"/>
    <w:rsid w:val="00636647"/>
    <w:rsid w:val="006374B7"/>
    <w:rsid w:val="006411D4"/>
    <w:rsid w:val="006419C9"/>
    <w:rsid w:val="006447FC"/>
    <w:rsid w:val="00645757"/>
    <w:rsid w:val="00645EC5"/>
    <w:rsid w:val="0064709A"/>
    <w:rsid w:val="00647245"/>
    <w:rsid w:val="006500B3"/>
    <w:rsid w:val="0065036B"/>
    <w:rsid w:val="00651508"/>
    <w:rsid w:val="006538C7"/>
    <w:rsid w:val="006572A1"/>
    <w:rsid w:val="006579B9"/>
    <w:rsid w:val="00663519"/>
    <w:rsid w:val="006658E9"/>
    <w:rsid w:val="006659C5"/>
    <w:rsid w:val="0066765E"/>
    <w:rsid w:val="006703BA"/>
    <w:rsid w:val="0067182E"/>
    <w:rsid w:val="00671F83"/>
    <w:rsid w:val="006722B1"/>
    <w:rsid w:val="006723EE"/>
    <w:rsid w:val="0067288C"/>
    <w:rsid w:val="0067336C"/>
    <w:rsid w:val="00675E60"/>
    <w:rsid w:val="00677CF5"/>
    <w:rsid w:val="00684859"/>
    <w:rsid w:val="006858BD"/>
    <w:rsid w:val="006867E2"/>
    <w:rsid w:val="0068688B"/>
    <w:rsid w:val="00690EA1"/>
    <w:rsid w:val="00690FD2"/>
    <w:rsid w:val="0069228E"/>
    <w:rsid w:val="00693829"/>
    <w:rsid w:val="00693C1E"/>
    <w:rsid w:val="00694293"/>
    <w:rsid w:val="00694A3C"/>
    <w:rsid w:val="00695E6D"/>
    <w:rsid w:val="006960AD"/>
    <w:rsid w:val="00696505"/>
    <w:rsid w:val="0069699B"/>
    <w:rsid w:val="00697D5C"/>
    <w:rsid w:val="00697E8C"/>
    <w:rsid w:val="006A129F"/>
    <w:rsid w:val="006A1B37"/>
    <w:rsid w:val="006A258C"/>
    <w:rsid w:val="006A401D"/>
    <w:rsid w:val="006A4A3A"/>
    <w:rsid w:val="006A4A8E"/>
    <w:rsid w:val="006A4B44"/>
    <w:rsid w:val="006A5B45"/>
    <w:rsid w:val="006A707D"/>
    <w:rsid w:val="006A716C"/>
    <w:rsid w:val="006B0296"/>
    <w:rsid w:val="006B49A4"/>
    <w:rsid w:val="006B5F20"/>
    <w:rsid w:val="006B6108"/>
    <w:rsid w:val="006B61CD"/>
    <w:rsid w:val="006C15A0"/>
    <w:rsid w:val="006C2418"/>
    <w:rsid w:val="006C4B95"/>
    <w:rsid w:val="006C6237"/>
    <w:rsid w:val="006C7A2C"/>
    <w:rsid w:val="006D01BB"/>
    <w:rsid w:val="006D062C"/>
    <w:rsid w:val="006D37F7"/>
    <w:rsid w:val="006D41C3"/>
    <w:rsid w:val="006D4E59"/>
    <w:rsid w:val="006D5798"/>
    <w:rsid w:val="006D5997"/>
    <w:rsid w:val="006D622C"/>
    <w:rsid w:val="006E12D4"/>
    <w:rsid w:val="006E1398"/>
    <w:rsid w:val="006E2794"/>
    <w:rsid w:val="006E7144"/>
    <w:rsid w:val="006E77FB"/>
    <w:rsid w:val="006E77FD"/>
    <w:rsid w:val="006F20AC"/>
    <w:rsid w:val="006F3863"/>
    <w:rsid w:val="006F3869"/>
    <w:rsid w:val="006F54C5"/>
    <w:rsid w:val="006F6938"/>
    <w:rsid w:val="0070015F"/>
    <w:rsid w:val="00702176"/>
    <w:rsid w:val="007022D3"/>
    <w:rsid w:val="0070410A"/>
    <w:rsid w:val="00704BE5"/>
    <w:rsid w:val="00705806"/>
    <w:rsid w:val="00706733"/>
    <w:rsid w:val="00706B3A"/>
    <w:rsid w:val="00706BFA"/>
    <w:rsid w:val="00707ECD"/>
    <w:rsid w:val="00711425"/>
    <w:rsid w:val="00712F33"/>
    <w:rsid w:val="0071490A"/>
    <w:rsid w:val="00714C1B"/>
    <w:rsid w:val="00715AE0"/>
    <w:rsid w:val="00720478"/>
    <w:rsid w:val="00720BC9"/>
    <w:rsid w:val="00721E49"/>
    <w:rsid w:val="007237CF"/>
    <w:rsid w:val="007239F5"/>
    <w:rsid w:val="00723CC8"/>
    <w:rsid w:val="007241F4"/>
    <w:rsid w:val="0072557A"/>
    <w:rsid w:val="00726080"/>
    <w:rsid w:val="007262A3"/>
    <w:rsid w:val="00727056"/>
    <w:rsid w:val="007275E9"/>
    <w:rsid w:val="007314D9"/>
    <w:rsid w:val="00732DC1"/>
    <w:rsid w:val="00734C9D"/>
    <w:rsid w:val="00734FB2"/>
    <w:rsid w:val="007350C2"/>
    <w:rsid w:val="00735E42"/>
    <w:rsid w:val="00740F67"/>
    <w:rsid w:val="007415CC"/>
    <w:rsid w:val="0074187E"/>
    <w:rsid w:val="0074333D"/>
    <w:rsid w:val="0074481D"/>
    <w:rsid w:val="00744877"/>
    <w:rsid w:val="00745619"/>
    <w:rsid w:val="007472C3"/>
    <w:rsid w:val="00752D83"/>
    <w:rsid w:val="0075411F"/>
    <w:rsid w:val="00755D84"/>
    <w:rsid w:val="0075614C"/>
    <w:rsid w:val="0075664E"/>
    <w:rsid w:val="00757210"/>
    <w:rsid w:val="0075743C"/>
    <w:rsid w:val="00760153"/>
    <w:rsid w:val="0076099D"/>
    <w:rsid w:val="00763A53"/>
    <w:rsid w:val="007643BC"/>
    <w:rsid w:val="007649B8"/>
    <w:rsid w:val="00764C17"/>
    <w:rsid w:val="007664E2"/>
    <w:rsid w:val="00766CA6"/>
    <w:rsid w:val="00767964"/>
    <w:rsid w:val="00770BF7"/>
    <w:rsid w:val="00771C05"/>
    <w:rsid w:val="0077345C"/>
    <w:rsid w:val="00773ED5"/>
    <w:rsid w:val="00774857"/>
    <w:rsid w:val="0078187C"/>
    <w:rsid w:val="00785203"/>
    <w:rsid w:val="0078563D"/>
    <w:rsid w:val="0078794D"/>
    <w:rsid w:val="00791004"/>
    <w:rsid w:val="00793DCB"/>
    <w:rsid w:val="007943E1"/>
    <w:rsid w:val="00794C0F"/>
    <w:rsid w:val="00795557"/>
    <w:rsid w:val="0079630C"/>
    <w:rsid w:val="00797A84"/>
    <w:rsid w:val="007A18AC"/>
    <w:rsid w:val="007A4863"/>
    <w:rsid w:val="007A6C16"/>
    <w:rsid w:val="007A6F53"/>
    <w:rsid w:val="007B0872"/>
    <w:rsid w:val="007B0CAA"/>
    <w:rsid w:val="007B0D78"/>
    <w:rsid w:val="007B116B"/>
    <w:rsid w:val="007B19BD"/>
    <w:rsid w:val="007B21FA"/>
    <w:rsid w:val="007B24F8"/>
    <w:rsid w:val="007B38EB"/>
    <w:rsid w:val="007B4801"/>
    <w:rsid w:val="007B5938"/>
    <w:rsid w:val="007B5A39"/>
    <w:rsid w:val="007B658E"/>
    <w:rsid w:val="007B732D"/>
    <w:rsid w:val="007C2B6A"/>
    <w:rsid w:val="007C4AF7"/>
    <w:rsid w:val="007C4FCC"/>
    <w:rsid w:val="007C6FCA"/>
    <w:rsid w:val="007D1CE1"/>
    <w:rsid w:val="007D1D54"/>
    <w:rsid w:val="007D278C"/>
    <w:rsid w:val="007D4750"/>
    <w:rsid w:val="007D62A2"/>
    <w:rsid w:val="007E0880"/>
    <w:rsid w:val="007E0D6B"/>
    <w:rsid w:val="007E1693"/>
    <w:rsid w:val="007E1E4B"/>
    <w:rsid w:val="007E35E2"/>
    <w:rsid w:val="007E3956"/>
    <w:rsid w:val="007E3C29"/>
    <w:rsid w:val="007E6826"/>
    <w:rsid w:val="007E6958"/>
    <w:rsid w:val="007F0620"/>
    <w:rsid w:val="007F1EC9"/>
    <w:rsid w:val="007F1F58"/>
    <w:rsid w:val="007F4302"/>
    <w:rsid w:val="007F45EB"/>
    <w:rsid w:val="007F5378"/>
    <w:rsid w:val="00804F91"/>
    <w:rsid w:val="00806F7A"/>
    <w:rsid w:val="00807701"/>
    <w:rsid w:val="008101D3"/>
    <w:rsid w:val="008153FA"/>
    <w:rsid w:val="00815F3C"/>
    <w:rsid w:val="008176C0"/>
    <w:rsid w:val="008178F5"/>
    <w:rsid w:val="0082154F"/>
    <w:rsid w:val="00822122"/>
    <w:rsid w:val="008231C3"/>
    <w:rsid w:val="008237C8"/>
    <w:rsid w:val="0082458E"/>
    <w:rsid w:val="00824D1F"/>
    <w:rsid w:val="008259F3"/>
    <w:rsid w:val="00825D9E"/>
    <w:rsid w:val="00826DD6"/>
    <w:rsid w:val="00830082"/>
    <w:rsid w:val="00830F0C"/>
    <w:rsid w:val="00845607"/>
    <w:rsid w:val="008458AF"/>
    <w:rsid w:val="00846139"/>
    <w:rsid w:val="00846299"/>
    <w:rsid w:val="00846A15"/>
    <w:rsid w:val="00847203"/>
    <w:rsid w:val="008509A2"/>
    <w:rsid w:val="008526F5"/>
    <w:rsid w:val="00852E2D"/>
    <w:rsid w:val="00853326"/>
    <w:rsid w:val="00853AE4"/>
    <w:rsid w:val="0085407E"/>
    <w:rsid w:val="008548CC"/>
    <w:rsid w:val="00856C9C"/>
    <w:rsid w:val="008572C7"/>
    <w:rsid w:val="008612A4"/>
    <w:rsid w:val="00863B2C"/>
    <w:rsid w:val="00865B41"/>
    <w:rsid w:val="00865B67"/>
    <w:rsid w:val="008665CE"/>
    <w:rsid w:val="00867DD1"/>
    <w:rsid w:val="0087264C"/>
    <w:rsid w:val="00872BB0"/>
    <w:rsid w:val="008774C7"/>
    <w:rsid w:val="0088060B"/>
    <w:rsid w:val="00880E9B"/>
    <w:rsid w:val="00884BDB"/>
    <w:rsid w:val="00886F1E"/>
    <w:rsid w:val="00890B6F"/>
    <w:rsid w:val="008911AA"/>
    <w:rsid w:val="0089225A"/>
    <w:rsid w:val="008922FC"/>
    <w:rsid w:val="0089324A"/>
    <w:rsid w:val="00894E21"/>
    <w:rsid w:val="0089539B"/>
    <w:rsid w:val="008955FD"/>
    <w:rsid w:val="00896000"/>
    <w:rsid w:val="008969CB"/>
    <w:rsid w:val="0089724E"/>
    <w:rsid w:val="008A4B2F"/>
    <w:rsid w:val="008B0900"/>
    <w:rsid w:val="008B51BF"/>
    <w:rsid w:val="008B544D"/>
    <w:rsid w:val="008B644A"/>
    <w:rsid w:val="008B6532"/>
    <w:rsid w:val="008B6B33"/>
    <w:rsid w:val="008B7159"/>
    <w:rsid w:val="008B76D3"/>
    <w:rsid w:val="008C2490"/>
    <w:rsid w:val="008C2552"/>
    <w:rsid w:val="008C2CE3"/>
    <w:rsid w:val="008C53A8"/>
    <w:rsid w:val="008C6C4B"/>
    <w:rsid w:val="008C7A6E"/>
    <w:rsid w:val="008D0A45"/>
    <w:rsid w:val="008D279A"/>
    <w:rsid w:val="008D35A9"/>
    <w:rsid w:val="008D48EF"/>
    <w:rsid w:val="008D6362"/>
    <w:rsid w:val="008E1696"/>
    <w:rsid w:val="008E1C47"/>
    <w:rsid w:val="008E2166"/>
    <w:rsid w:val="008E48AF"/>
    <w:rsid w:val="008E4C69"/>
    <w:rsid w:val="008E5CF4"/>
    <w:rsid w:val="008E6294"/>
    <w:rsid w:val="008E7649"/>
    <w:rsid w:val="008E779E"/>
    <w:rsid w:val="008F0C2F"/>
    <w:rsid w:val="008F1AB3"/>
    <w:rsid w:val="008F2BC0"/>
    <w:rsid w:val="008F395D"/>
    <w:rsid w:val="008F5FD7"/>
    <w:rsid w:val="008F7F67"/>
    <w:rsid w:val="0090020A"/>
    <w:rsid w:val="00900CB4"/>
    <w:rsid w:val="0090150D"/>
    <w:rsid w:val="00902186"/>
    <w:rsid w:val="00904F41"/>
    <w:rsid w:val="00905440"/>
    <w:rsid w:val="00910B9F"/>
    <w:rsid w:val="00912FB4"/>
    <w:rsid w:val="00913D4D"/>
    <w:rsid w:val="0091773D"/>
    <w:rsid w:val="00917FE3"/>
    <w:rsid w:val="00923C3C"/>
    <w:rsid w:val="00926CF0"/>
    <w:rsid w:val="0093075F"/>
    <w:rsid w:val="00930AD8"/>
    <w:rsid w:val="00931793"/>
    <w:rsid w:val="00933F58"/>
    <w:rsid w:val="00934EAD"/>
    <w:rsid w:val="00935087"/>
    <w:rsid w:val="00935519"/>
    <w:rsid w:val="00935960"/>
    <w:rsid w:val="00937E36"/>
    <w:rsid w:val="00940890"/>
    <w:rsid w:val="00940B95"/>
    <w:rsid w:val="009413B8"/>
    <w:rsid w:val="00942467"/>
    <w:rsid w:val="00942707"/>
    <w:rsid w:val="009468DE"/>
    <w:rsid w:val="00946987"/>
    <w:rsid w:val="009478AE"/>
    <w:rsid w:val="00951BB1"/>
    <w:rsid w:val="00952131"/>
    <w:rsid w:val="00955907"/>
    <w:rsid w:val="009562AC"/>
    <w:rsid w:val="009565E3"/>
    <w:rsid w:val="009607E8"/>
    <w:rsid w:val="00960D28"/>
    <w:rsid w:val="00960DB2"/>
    <w:rsid w:val="00963A22"/>
    <w:rsid w:val="009654B3"/>
    <w:rsid w:val="00965C98"/>
    <w:rsid w:val="009665DE"/>
    <w:rsid w:val="0096691D"/>
    <w:rsid w:val="009702A2"/>
    <w:rsid w:val="0097313E"/>
    <w:rsid w:val="00973672"/>
    <w:rsid w:val="00975D9E"/>
    <w:rsid w:val="009760CD"/>
    <w:rsid w:val="0097702D"/>
    <w:rsid w:val="009829AC"/>
    <w:rsid w:val="00983A96"/>
    <w:rsid w:val="00984CFF"/>
    <w:rsid w:val="0098695C"/>
    <w:rsid w:val="00986E6E"/>
    <w:rsid w:val="00987240"/>
    <w:rsid w:val="00990AB7"/>
    <w:rsid w:val="00990E7A"/>
    <w:rsid w:val="00991A17"/>
    <w:rsid w:val="00992C8E"/>
    <w:rsid w:val="0099432F"/>
    <w:rsid w:val="009958FA"/>
    <w:rsid w:val="00996841"/>
    <w:rsid w:val="00996A31"/>
    <w:rsid w:val="009A0E98"/>
    <w:rsid w:val="009A6C3A"/>
    <w:rsid w:val="009B0572"/>
    <w:rsid w:val="009B0E8A"/>
    <w:rsid w:val="009B1F87"/>
    <w:rsid w:val="009B218E"/>
    <w:rsid w:val="009B3A6C"/>
    <w:rsid w:val="009B3DA0"/>
    <w:rsid w:val="009B4447"/>
    <w:rsid w:val="009B4C16"/>
    <w:rsid w:val="009B57AE"/>
    <w:rsid w:val="009B5A5E"/>
    <w:rsid w:val="009B5FA0"/>
    <w:rsid w:val="009B6355"/>
    <w:rsid w:val="009B6FAD"/>
    <w:rsid w:val="009B7A7F"/>
    <w:rsid w:val="009B7AD8"/>
    <w:rsid w:val="009C0E91"/>
    <w:rsid w:val="009C1220"/>
    <w:rsid w:val="009C2F5E"/>
    <w:rsid w:val="009C3AAB"/>
    <w:rsid w:val="009C4B4C"/>
    <w:rsid w:val="009C7BBE"/>
    <w:rsid w:val="009D0B87"/>
    <w:rsid w:val="009D25F7"/>
    <w:rsid w:val="009D309E"/>
    <w:rsid w:val="009D4B00"/>
    <w:rsid w:val="009D4F58"/>
    <w:rsid w:val="009D51A7"/>
    <w:rsid w:val="009D5DFC"/>
    <w:rsid w:val="009D5F72"/>
    <w:rsid w:val="009D6957"/>
    <w:rsid w:val="009E0B1D"/>
    <w:rsid w:val="009E1508"/>
    <w:rsid w:val="009E2D92"/>
    <w:rsid w:val="009E4717"/>
    <w:rsid w:val="009E4E44"/>
    <w:rsid w:val="009E5120"/>
    <w:rsid w:val="009E5210"/>
    <w:rsid w:val="009F0C1E"/>
    <w:rsid w:val="009F1391"/>
    <w:rsid w:val="009F3428"/>
    <w:rsid w:val="009F4186"/>
    <w:rsid w:val="009F4497"/>
    <w:rsid w:val="009F55F1"/>
    <w:rsid w:val="009F7222"/>
    <w:rsid w:val="00A0004D"/>
    <w:rsid w:val="00A003F1"/>
    <w:rsid w:val="00A00A21"/>
    <w:rsid w:val="00A013F6"/>
    <w:rsid w:val="00A0170A"/>
    <w:rsid w:val="00A01C30"/>
    <w:rsid w:val="00A048AE"/>
    <w:rsid w:val="00A04ACD"/>
    <w:rsid w:val="00A04EEC"/>
    <w:rsid w:val="00A05579"/>
    <w:rsid w:val="00A05FC4"/>
    <w:rsid w:val="00A069E6"/>
    <w:rsid w:val="00A1172C"/>
    <w:rsid w:val="00A1241F"/>
    <w:rsid w:val="00A13FAC"/>
    <w:rsid w:val="00A159F1"/>
    <w:rsid w:val="00A15C99"/>
    <w:rsid w:val="00A169E6"/>
    <w:rsid w:val="00A175DC"/>
    <w:rsid w:val="00A202DD"/>
    <w:rsid w:val="00A20679"/>
    <w:rsid w:val="00A20C9D"/>
    <w:rsid w:val="00A216EB"/>
    <w:rsid w:val="00A226A5"/>
    <w:rsid w:val="00A22773"/>
    <w:rsid w:val="00A3259D"/>
    <w:rsid w:val="00A32B39"/>
    <w:rsid w:val="00A337E2"/>
    <w:rsid w:val="00A34908"/>
    <w:rsid w:val="00A35FD7"/>
    <w:rsid w:val="00A36E5E"/>
    <w:rsid w:val="00A37BF9"/>
    <w:rsid w:val="00A40D86"/>
    <w:rsid w:val="00A40DEA"/>
    <w:rsid w:val="00A461DB"/>
    <w:rsid w:val="00A46790"/>
    <w:rsid w:val="00A46AD3"/>
    <w:rsid w:val="00A47687"/>
    <w:rsid w:val="00A525AB"/>
    <w:rsid w:val="00A5295B"/>
    <w:rsid w:val="00A52A78"/>
    <w:rsid w:val="00A53A20"/>
    <w:rsid w:val="00A54FE6"/>
    <w:rsid w:val="00A55E40"/>
    <w:rsid w:val="00A564A3"/>
    <w:rsid w:val="00A564B3"/>
    <w:rsid w:val="00A56F7A"/>
    <w:rsid w:val="00A576AB"/>
    <w:rsid w:val="00A60B59"/>
    <w:rsid w:val="00A6114C"/>
    <w:rsid w:val="00A613AE"/>
    <w:rsid w:val="00A62909"/>
    <w:rsid w:val="00A63D10"/>
    <w:rsid w:val="00A65091"/>
    <w:rsid w:val="00A6728B"/>
    <w:rsid w:val="00A7077E"/>
    <w:rsid w:val="00A763E2"/>
    <w:rsid w:val="00A814DA"/>
    <w:rsid w:val="00A81846"/>
    <w:rsid w:val="00A82A93"/>
    <w:rsid w:val="00A82C23"/>
    <w:rsid w:val="00A84F1E"/>
    <w:rsid w:val="00A85B70"/>
    <w:rsid w:val="00A86EBC"/>
    <w:rsid w:val="00A87097"/>
    <w:rsid w:val="00A93968"/>
    <w:rsid w:val="00A9465F"/>
    <w:rsid w:val="00A95415"/>
    <w:rsid w:val="00A962E8"/>
    <w:rsid w:val="00A96AC5"/>
    <w:rsid w:val="00A97C91"/>
    <w:rsid w:val="00AA0E52"/>
    <w:rsid w:val="00AA15E1"/>
    <w:rsid w:val="00AA1B47"/>
    <w:rsid w:val="00AA2138"/>
    <w:rsid w:val="00AA3AE8"/>
    <w:rsid w:val="00AA45FC"/>
    <w:rsid w:val="00AA6D57"/>
    <w:rsid w:val="00AA6D6C"/>
    <w:rsid w:val="00AA7BBB"/>
    <w:rsid w:val="00AB2F11"/>
    <w:rsid w:val="00AB4CDC"/>
    <w:rsid w:val="00AB648C"/>
    <w:rsid w:val="00AC08EE"/>
    <w:rsid w:val="00AC172E"/>
    <w:rsid w:val="00AC197D"/>
    <w:rsid w:val="00AC42A8"/>
    <w:rsid w:val="00AC563D"/>
    <w:rsid w:val="00AC61E0"/>
    <w:rsid w:val="00AC7B9B"/>
    <w:rsid w:val="00AD13E6"/>
    <w:rsid w:val="00AD1B4B"/>
    <w:rsid w:val="00AD3399"/>
    <w:rsid w:val="00AD4A63"/>
    <w:rsid w:val="00AD4C8D"/>
    <w:rsid w:val="00AD6DC7"/>
    <w:rsid w:val="00AD77C8"/>
    <w:rsid w:val="00AE0FE9"/>
    <w:rsid w:val="00AE2E14"/>
    <w:rsid w:val="00AE3781"/>
    <w:rsid w:val="00AE3D2B"/>
    <w:rsid w:val="00AE48C0"/>
    <w:rsid w:val="00AE7F5B"/>
    <w:rsid w:val="00AF2E9E"/>
    <w:rsid w:val="00AF3801"/>
    <w:rsid w:val="00AF38D0"/>
    <w:rsid w:val="00AF4D86"/>
    <w:rsid w:val="00AF5E7C"/>
    <w:rsid w:val="00AF6F2B"/>
    <w:rsid w:val="00AF7443"/>
    <w:rsid w:val="00B011A5"/>
    <w:rsid w:val="00B0234C"/>
    <w:rsid w:val="00B026E7"/>
    <w:rsid w:val="00B05FAB"/>
    <w:rsid w:val="00B10616"/>
    <w:rsid w:val="00B10619"/>
    <w:rsid w:val="00B11172"/>
    <w:rsid w:val="00B1475B"/>
    <w:rsid w:val="00B14CD7"/>
    <w:rsid w:val="00B15492"/>
    <w:rsid w:val="00B167DB"/>
    <w:rsid w:val="00B21812"/>
    <w:rsid w:val="00B23FFC"/>
    <w:rsid w:val="00B242B0"/>
    <w:rsid w:val="00B24DBC"/>
    <w:rsid w:val="00B25664"/>
    <w:rsid w:val="00B30AF5"/>
    <w:rsid w:val="00B338B0"/>
    <w:rsid w:val="00B33D4A"/>
    <w:rsid w:val="00B34299"/>
    <w:rsid w:val="00B34A10"/>
    <w:rsid w:val="00B35EBA"/>
    <w:rsid w:val="00B37B2A"/>
    <w:rsid w:val="00B400A1"/>
    <w:rsid w:val="00B40E23"/>
    <w:rsid w:val="00B42351"/>
    <w:rsid w:val="00B423B4"/>
    <w:rsid w:val="00B42540"/>
    <w:rsid w:val="00B42E34"/>
    <w:rsid w:val="00B43019"/>
    <w:rsid w:val="00B43335"/>
    <w:rsid w:val="00B45F04"/>
    <w:rsid w:val="00B47DD5"/>
    <w:rsid w:val="00B518DF"/>
    <w:rsid w:val="00B5459E"/>
    <w:rsid w:val="00B554A8"/>
    <w:rsid w:val="00B60C15"/>
    <w:rsid w:val="00B62027"/>
    <w:rsid w:val="00B6217F"/>
    <w:rsid w:val="00B635C5"/>
    <w:rsid w:val="00B63975"/>
    <w:rsid w:val="00B63E58"/>
    <w:rsid w:val="00B64C7E"/>
    <w:rsid w:val="00B66AAD"/>
    <w:rsid w:val="00B70B21"/>
    <w:rsid w:val="00B722A9"/>
    <w:rsid w:val="00B72795"/>
    <w:rsid w:val="00B72B20"/>
    <w:rsid w:val="00B72E80"/>
    <w:rsid w:val="00B73B7D"/>
    <w:rsid w:val="00B75623"/>
    <w:rsid w:val="00B75E1B"/>
    <w:rsid w:val="00B776C9"/>
    <w:rsid w:val="00B80AC1"/>
    <w:rsid w:val="00B80B9F"/>
    <w:rsid w:val="00B82E67"/>
    <w:rsid w:val="00B834DE"/>
    <w:rsid w:val="00B83BE4"/>
    <w:rsid w:val="00B92358"/>
    <w:rsid w:val="00B923DE"/>
    <w:rsid w:val="00B9350B"/>
    <w:rsid w:val="00B9432B"/>
    <w:rsid w:val="00B9589A"/>
    <w:rsid w:val="00B96830"/>
    <w:rsid w:val="00B97508"/>
    <w:rsid w:val="00BA11CC"/>
    <w:rsid w:val="00BA189B"/>
    <w:rsid w:val="00BA3D5C"/>
    <w:rsid w:val="00BA46B5"/>
    <w:rsid w:val="00BA4845"/>
    <w:rsid w:val="00BA59EA"/>
    <w:rsid w:val="00BA649A"/>
    <w:rsid w:val="00BA7443"/>
    <w:rsid w:val="00BA77BC"/>
    <w:rsid w:val="00BA7D0A"/>
    <w:rsid w:val="00BB1709"/>
    <w:rsid w:val="00BB1878"/>
    <w:rsid w:val="00BB3C89"/>
    <w:rsid w:val="00BB44AE"/>
    <w:rsid w:val="00BB5D7C"/>
    <w:rsid w:val="00BB7C65"/>
    <w:rsid w:val="00BC1202"/>
    <w:rsid w:val="00BC12D5"/>
    <w:rsid w:val="00BC202A"/>
    <w:rsid w:val="00BC4D67"/>
    <w:rsid w:val="00BC5D3B"/>
    <w:rsid w:val="00BD1391"/>
    <w:rsid w:val="00BD46F6"/>
    <w:rsid w:val="00BD52CE"/>
    <w:rsid w:val="00BD58AA"/>
    <w:rsid w:val="00BD5DBE"/>
    <w:rsid w:val="00BD705C"/>
    <w:rsid w:val="00BD7353"/>
    <w:rsid w:val="00BD7F08"/>
    <w:rsid w:val="00BE0658"/>
    <w:rsid w:val="00BE13A6"/>
    <w:rsid w:val="00BE2E0C"/>
    <w:rsid w:val="00BE53D5"/>
    <w:rsid w:val="00BE7A43"/>
    <w:rsid w:val="00BE7F9A"/>
    <w:rsid w:val="00BF112B"/>
    <w:rsid w:val="00BF1390"/>
    <w:rsid w:val="00BF3A06"/>
    <w:rsid w:val="00BF53FD"/>
    <w:rsid w:val="00BF64DA"/>
    <w:rsid w:val="00BF7E1B"/>
    <w:rsid w:val="00C00CB8"/>
    <w:rsid w:val="00C02185"/>
    <w:rsid w:val="00C0286D"/>
    <w:rsid w:val="00C028A0"/>
    <w:rsid w:val="00C05E7C"/>
    <w:rsid w:val="00C0737D"/>
    <w:rsid w:val="00C07507"/>
    <w:rsid w:val="00C10FE8"/>
    <w:rsid w:val="00C14610"/>
    <w:rsid w:val="00C159E8"/>
    <w:rsid w:val="00C15CB5"/>
    <w:rsid w:val="00C16AFC"/>
    <w:rsid w:val="00C225B4"/>
    <w:rsid w:val="00C228AD"/>
    <w:rsid w:val="00C243CF"/>
    <w:rsid w:val="00C2490F"/>
    <w:rsid w:val="00C24F19"/>
    <w:rsid w:val="00C32188"/>
    <w:rsid w:val="00C3222B"/>
    <w:rsid w:val="00C33F8C"/>
    <w:rsid w:val="00C34622"/>
    <w:rsid w:val="00C35C2F"/>
    <w:rsid w:val="00C36EB9"/>
    <w:rsid w:val="00C37340"/>
    <w:rsid w:val="00C37CFA"/>
    <w:rsid w:val="00C41903"/>
    <w:rsid w:val="00C42AC9"/>
    <w:rsid w:val="00C47D38"/>
    <w:rsid w:val="00C51F49"/>
    <w:rsid w:val="00C52310"/>
    <w:rsid w:val="00C5244B"/>
    <w:rsid w:val="00C524D5"/>
    <w:rsid w:val="00C52E9F"/>
    <w:rsid w:val="00C5479E"/>
    <w:rsid w:val="00C56043"/>
    <w:rsid w:val="00C57073"/>
    <w:rsid w:val="00C6068B"/>
    <w:rsid w:val="00C60B65"/>
    <w:rsid w:val="00C60D31"/>
    <w:rsid w:val="00C61598"/>
    <w:rsid w:val="00C64B9B"/>
    <w:rsid w:val="00C650BB"/>
    <w:rsid w:val="00C65689"/>
    <w:rsid w:val="00C71973"/>
    <w:rsid w:val="00C71FE3"/>
    <w:rsid w:val="00C73934"/>
    <w:rsid w:val="00C74B09"/>
    <w:rsid w:val="00C75F97"/>
    <w:rsid w:val="00C76352"/>
    <w:rsid w:val="00C76535"/>
    <w:rsid w:val="00C76DA5"/>
    <w:rsid w:val="00C7788D"/>
    <w:rsid w:val="00C77E07"/>
    <w:rsid w:val="00C80E6D"/>
    <w:rsid w:val="00C81212"/>
    <w:rsid w:val="00C818A9"/>
    <w:rsid w:val="00C8220F"/>
    <w:rsid w:val="00C8728D"/>
    <w:rsid w:val="00C9032D"/>
    <w:rsid w:val="00C9098C"/>
    <w:rsid w:val="00C90BE7"/>
    <w:rsid w:val="00C93DAC"/>
    <w:rsid w:val="00C93EBF"/>
    <w:rsid w:val="00C95F93"/>
    <w:rsid w:val="00C96356"/>
    <w:rsid w:val="00C9663D"/>
    <w:rsid w:val="00CA2396"/>
    <w:rsid w:val="00CA2599"/>
    <w:rsid w:val="00CA2C56"/>
    <w:rsid w:val="00CA6E80"/>
    <w:rsid w:val="00CB0519"/>
    <w:rsid w:val="00CB07F3"/>
    <w:rsid w:val="00CB1364"/>
    <w:rsid w:val="00CB2660"/>
    <w:rsid w:val="00CB2AB8"/>
    <w:rsid w:val="00CB5B5E"/>
    <w:rsid w:val="00CB6124"/>
    <w:rsid w:val="00CB71E8"/>
    <w:rsid w:val="00CB7FA3"/>
    <w:rsid w:val="00CC0E55"/>
    <w:rsid w:val="00CC2EE2"/>
    <w:rsid w:val="00CC34DB"/>
    <w:rsid w:val="00CC3A5A"/>
    <w:rsid w:val="00CC6B7E"/>
    <w:rsid w:val="00CC7E3C"/>
    <w:rsid w:val="00CC7F6E"/>
    <w:rsid w:val="00CD3BF1"/>
    <w:rsid w:val="00CD5687"/>
    <w:rsid w:val="00CD5965"/>
    <w:rsid w:val="00CD627E"/>
    <w:rsid w:val="00CD6EE0"/>
    <w:rsid w:val="00CD7849"/>
    <w:rsid w:val="00CE125F"/>
    <w:rsid w:val="00CE12F6"/>
    <w:rsid w:val="00CE2923"/>
    <w:rsid w:val="00CE2ECA"/>
    <w:rsid w:val="00CE44C8"/>
    <w:rsid w:val="00CE45C4"/>
    <w:rsid w:val="00CE47E2"/>
    <w:rsid w:val="00CE5A75"/>
    <w:rsid w:val="00CE681A"/>
    <w:rsid w:val="00CE6A5F"/>
    <w:rsid w:val="00CE7DDF"/>
    <w:rsid w:val="00CF2305"/>
    <w:rsid w:val="00CF4D3B"/>
    <w:rsid w:val="00CF5152"/>
    <w:rsid w:val="00CF57C3"/>
    <w:rsid w:val="00CF6542"/>
    <w:rsid w:val="00CF68FD"/>
    <w:rsid w:val="00D02582"/>
    <w:rsid w:val="00D032CA"/>
    <w:rsid w:val="00D038CC"/>
    <w:rsid w:val="00D03AED"/>
    <w:rsid w:val="00D07F84"/>
    <w:rsid w:val="00D11BBF"/>
    <w:rsid w:val="00D12156"/>
    <w:rsid w:val="00D12511"/>
    <w:rsid w:val="00D12A25"/>
    <w:rsid w:val="00D12B73"/>
    <w:rsid w:val="00D12C8F"/>
    <w:rsid w:val="00D1371A"/>
    <w:rsid w:val="00D13C5F"/>
    <w:rsid w:val="00D13E3E"/>
    <w:rsid w:val="00D13F6E"/>
    <w:rsid w:val="00D15165"/>
    <w:rsid w:val="00D15868"/>
    <w:rsid w:val="00D179C8"/>
    <w:rsid w:val="00D17B68"/>
    <w:rsid w:val="00D205B1"/>
    <w:rsid w:val="00D20DFD"/>
    <w:rsid w:val="00D211FC"/>
    <w:rsid w:val="00D22CE7"/>
    <w:rsid w:val="00D22DFB"/>
    <w:rsid w:val="00D236E5"/>
    <w:rsid w:val="00D3177E"/>
    <w:rsid w:val="00D31787"/>
    <w:rsid w:val="00D32034"/>
    <w:rsid w:val="00D322DC"/>
    <w:rsid w:val="00D34E9B"/>
    <w:rsid w:val="00D3519C"/>
    <w:rsid w:val="00D36FB5"/>
    <w:rsid w:val="00D405B7"/>
    <w:rsid w:val="00D42F49"/>
    <w:rsid w:val="00D43368"/>
    <w:rsid w:val="00D443DE"/>
    <w:rsid w:val="00D44F69"/>
    <w:rsid w:val="00D45127"/>
    <w:rsid w:val="00D50494"/>
    <w:rsid w:val="00D511BC"/>
    <w:rsid w:val="00D53421"/>
    <w:rsid w:val="00D55E5E"/>
    <w:rsid w:val="00D6049B"/>
    <w:rsid w:val="00D60C3B"/>
    <w:rsid w:val="00D62D06"/>
    <w:rsid w:val="00D637DA"/>
    <w:rsid w:val="00D63B02"/>
    <w:rsid w:val="00D63EF0"/>
    <w:rsid w:val="00D65D22"/>
    <w:rsid w:val="00D669C2"/>
    <w:rsid w:val="00D66D8E"/>
    <w:rsid w:val="00D67BA1"/>
    <w:rsid w:val="00D72DE2"/>
    <w:rsid w:val="00D73FD5"/>
    <w:rsid w:val="00D7583B"/>
    <w:rsid w:val="00D77235"/>
    <w:rsid w:val="00D84F25"/>
    <w:rsid w:val="00D92BF6"/>
    <w:rsid w:val="00D94651"/>
    <w:rsid w:val="00D9577B"/>
    <w:rsid w:val="00D96B7E"/>
    <w:rsid w:val="00D97258"/>
    <w:rsid w:val="00DA00FE"/>
    <w:rsid w:val="00DA0A9F"/>
    <w:rsid w:val="00DA2025"/>
    <w:rsid w:val="00DA2F65"/>
    <w:rsid w:val="00DA3934"/>
    <w:rsid w:val="00DA39B5"/>
    <w:rsid w:val="00DA3C97"/>
    <w:rsid w:val="00DA7FCB"/>
    <w:rsid w:val="00DB6E6F"/>
    <w:rsid w:val="00DC0B15"/>
    <w:rsid w:val="00DC1361"/>
    <w:rsid w:val="00DC33F1"/>
    <w:rsid w:val="00DC4E94"/>
    <w:rsid w:val="00DC514E"/>
    <w:rsid w:val="00DC64A7"/>
    <w:rsid w:val="00DC6F70"/>
    <w:rsid w:val="00DC7301"/>
    <w:rsid w:val="00DD028D"/>
    <w:rsid w:val="00DD0796"/>
    <w:rsid w:val="00DD2D3F"/>
    <w:rsid w:val="00DD3604"/>
    <w:rsid w:val="00DD42A6"/>
    <w:rsid w:val="00DD6723"/>
    <w:rsid w:val="00DD6848"/>
    <w:rsid w:val="00DE4A3D"/>
    <w:rsid w:val="00DE4A9C"/>
    <w:rsid w:val="00DE53B7"/>
    <w:rsid w:val="00DE5B73"/>
    <w:rsid w:val="00DE61DC"/>
    <w:rsid w:val="00DE7CB6"/>
    <w:rsid w:val="00DE7E04"/>
    <w:rsid w:val="00DF14B7"/>
    <w:rsid w:val="00DF1EB0"/>
    <w:rsid w:val="00DF3245"/>
    <w:rsid w:val="00DF3E60"/>
    <w:rsid w:val="00DF4474"/>
    <w:rsid w:val="00DF4757"/>
    <w:rsid w:val="00DF51D2"/>
    <w:rsid w:val="00DF68DC"/>
    <w:rsid w:val="00DF7D20"/>
    <w:rsid w:val="00E00D3C"/>
    <w:rsid w:val="00E019AC"/>
    <w:rsid w:val="00E03732"/>
    <w:rsid w:val="00E04921"/>
    <w:rsid w:val="00E0660A"/>
    <w:rsid w:val="00E10767"/>
    <w:rsid w:val="00E11450"/>
    <w:rsid w:val="00E13C2A"/>
    <w:rsid w:val="00E14B5C"/>
    <w:rsid w:val="00E1649F"/>
    <w:rsid w:val="00E21575"/>
    <w:rsid w:val="00E23B95"/>
    <w:rsid w:val="00E3058D"/>
    <w:rsid w:val="00E314FD"/>
    <w:rsid w:val="00E321C6"/>
    <w:rsid w:val="00E34E43"/>
    <w:rsid w:val="00E37C2C"/>
    <w:rsid w:val="00E419AC"/>
    <w:rsid w:val="00E42282"/>
    <w:rsid w:val="00E424F8"/>
    <w:rsid w:val="00E442D0"/>
    <w:rsid w:val="00E44648"/>
    <w:rsid w:val="00E45C44"/>
    <w:rsid w:val="00E4741B"/>
    <w:rsid w:val="00E50D63"/>
    <w:rsid w:val="00E50FB4"/>
    <w:rsid w:val="00E51035"/>
    <w:rsid w:val="00E51EEC"/>
    <w:rsid w:val="00E5362E"/>
    <w:rsid w:val="00E5370C"/>
    <w:rsid w:val="00E5692B"/>
    <w:rsid w:val="00E57E29"/>
    <w:rsid w:val="00E60471"/>
    <w:rsid w:val="00E6282A"/>
    <w:rsid w:val="00E63905"/>
    <w:rsid w:val="00E65202"/>
    <w:rsid w:val="00E652D5"/>
    <w:rsid w:val="00E655D1"/>
    <w:rsid w:val="00E70867"/>
    <w:rsid w:val="00E70BC6"/>
    <w:rsid w:val="00E7514C"/>
    <w:rsid w:val="00E81BC7"/>
    <w:rsid w:val="00E842FC"/>
    <w:rsid w:val="00E864E3"/>
    <w:rsid w:val="00E86D3D"/>
    <w:rsid w:val="00E877C9"/>
    <w:rsid w:val="00E92B41"/>
    <w:rsid w:val="00E934ED"/>
    <w:rsid w:val="00E93E32"/>
    <w:rsid w:val="00E95B15"/>
    <w:rsid w:val="00E9686E"/>
    <w:rsid w:val="00E9750C"/>
    <w:rsid w:val="00E97DC4"/>
    <w:rsid w:val="00E97DE0"/>
    <w:rsid w:val="00EA0BD0"/>
    <w:rsid w:val="00EA127C"/>
    <w:rsid w:val="00EA1CE4"/>
    <w:rsid w:val="00EA1FEA"/>
    <w:rsid w:val="00EA33D7"/>
    <w:rsid w:val="00EA388E"/>
    <w:rsid w:val="00EA3A8D"/>
    <w:rsid w:val="00EA708E"/>
    <w:rsid w:val="00EA7849"/>
    <w:rsid w:val="00EA79D9"/>
    <w:rsid w:val="00EB1C84"/>
    <w:rsid w:val="00EB1CBE"/>
    <w:rsid w:val="00EB32FF"/>
    <w:rsid w:val="00EB38B4"/>
    <w:rsid w:val="00EB3D97"/>
    <w:rsid w:val="00EB4C60"/>
    <w:rsid w:val="00EB51AD"/>
    <w:rsid w:val="00EB5A3E"/>
    <w:rsid w:val="00EB7874"/>
    <w:rsid w:val="00EB7C10"/>
    <w:rsid w:val="00EC1A3B"/>
    <w:rsid w:val="00EC2676"/>
    <w:rsid w:val="00EC3580"/>
    <w:rsid w:val="00EC507F"/>
    <w:rsid w:val="00EC5A67"/>
    <w:rsid w:val="00EC5C78"/>
    <w:rsid w:val="00EC6A43"/>
    <w:rsid w:val="00EC7099"/>
    <w:rsid w:val="00EC7C66"/>
    <w:rsid w:val="00ED016E"/>
    <w:rsid w:val="00ED3504"/>
    <w:rsid w:val="00ED540A"/>
    <w:rsid w:val="00EE24D8"/>
    <w:rsid w:val="00EE3DFD"/>
    <w:rsid w:val="00EE7AE4"/>
    <w:rsid w:val="00EF3983"/>
    <w:rsid w:val="00EF4DC3"/>
    <w:rsid w:val="00EF53C3"/>
    <w:rsid w:val="00EF5DB3"/>
    <w:rsid w:val="00EF67C2"/>
    <w:rsid w:val="00EF7B77"/>
    <w:rsid w:val="00F00726"/>
    <w:rsid w:val="00F031CF"/>
    <w:rsid w:val="00F0333E"/>
    <w:rsid w:val="00F04129"/>
    <w:rsid w:val="00F05AD1"/>
    <w:rsid w:val="00F05F11"/>
    <w:rsid w:val="00F06262"/>
    <w:rsid w:val="00F0755B"/>
    <w:rsid w:val="00F07F5D"/>
    <w:rsid w:val="00F137CF"/>
    <w:rsid w:val="00F14829"/>
    <w:rsid w:val="00F20B7A"/>
    <w:rsid w:val="00F20D9C"/>
    <w:rsid w:val="00F23057"/>
    <w:rsid w:val="00F23B86"/>
    <w:rsid w:val="00F244E4"/>
    <w:rsid w:val="00F24E0A"/>
    <w:rsid w:val="00F24E99"/>
    <w:rsid w:val="00F265DA"/>
    <w:rsid w:val="00F27B56"/>
    <w:rsid w:val="00F27D13"/>
    <w:rsid w:val="00F30D76"/>
    <w:rsid w:val="00F31D58"/>
    <w:rsid w:val="00F33C5C"/>
    <w:rsid w:val="00F3400F"/>
    <w:rsid w:val="00F35973"/>
    <w:rsid w:val="00F35DED"/>
    <w:rsid w:val="00F373EC"/>
    <w:rsid w:val="00F40DEF"/>
    <w:rsid w:val="00F42613"/>
    <w:rsid w:val="00F439DF"/>
    <w:rsid w:val="00F452E3"/>
    <w:rsid w:val="00F47642"/>
    <w:rsid w:val="00F5003D"/>
    <w:rsid w:val="00F50372"/>
    <w:rsid w:val="00F53583"/>
    <w:rsid w:val="00F540CE"/>
    <w:rsid w:val="00F61707"/>
    <w:rsid w:val="00F62A82"/>
    <w:rsid w:val="00F62E08"/>
    <w:rsid w:val="00F64B46"/>
    <w:rsid w:val="00F64DBD"/>
    <w:rsid w:val="00F66708"/>
    <w:rsid w:val="00F66CBC"/>
    <w:rsid w:val="00F6766C"/>
    <w:rsid w:val="00F704CF"/>
    <w:rsid w:val="00F7090F"/>
    <w:rsid w:val="00F70DCC"/>
    <w:rsid w:val="00F72073"/>
    <w:rsid w:val="00F74686"/>
    <w:rsid w:val="00F746A1"/>
    <w:rsid w:val="00F7543A"/>
    <w:rsid w:val="00F82E79"/>
    <w:rsid w:val="00F839EB"/>
    <w:rsid w:val="00F83EC9"/>
    <w:rsid w:val="00F85159"/>
    <w:rsid w:val="00F85AC0"/>
    <w:rsid w:val="00F85EAD"/>
    <w:rsid w:val="00F903FD"/>
    <w:rsid w:val="00F90B67"/>
    <w:rsid w:val="00F914E9"/>
    <w:rsid w:val="00F92D4D"/>
    <w:rsid w:val="00F92DE0"/>
    <w:rsid w:val="00F94300"/>
    <w:rsid w:val="00F95A1B"/>
    <w:rsid w:val="00F95A82"/>
    <w:rsid w:val="00F95B2A"/>
    <w:rsid w:val="00F95E07"/>
    <w:rsid w:val="00F966C6"/>
    <w:rsid w:val="00F96B8C"/>
    <w:rsid w:val="00FA051C"/>
    <w:rsid w:val="00FA0F8E"/>
    <w:rsid w:val="00FA18B2"/>
    <w:rsid w:val="00FA34CF"/>
    <w:rsid w:val="00FA3587"/>
    <w:rsid w:val="00FA3F87"/>
    <w:rsid w:val="00FA4FF6"/>
    <w:rsid w:val="00FA50E3"/>
    <w:rsid w:val="00FA689D"/>
    <w:rsid w:val="00FA6E42"/>
    <w:rsid w:val="00FB0676"/>
    <w:rsid w:val="00FB1CCE"/>
    <w:rsid w:val="00FB255D"/>
    <w:rsid w:val="00FB3988"/>
    <w:rsid w:val="00FB4BF3"/>
    <w:rsid w:val="00FB5B28"/>
    <w:rsid w:val="00FB5B39"/>
    <w:rsid w:val="00FB6A5D"/>
    <w:rsid w:val="00FB7F4B"/>
    <w:rsid w:val="00FC0315"/>
    <w:rsid w:val="00FC13DD"/>
    <w:rsid w:val="00FC2D62"/>
    <w:rsid w:val="00FC7191"/>
    <w:rsid w:val="00FD0521"/>
    <w:rsid w:val="00FD1118"/>
    <w:rsid w:val="00FD1C58"/>
    <w:rsid w:val="00FD1D93"/>
    <w:rsid w:val="00FD1F3A"/>
    <w:rsid w:val="00FD223A"/>
    <w:rsid w:val="00FD26F8"/>
    <w:rsid w:val="00FD449B"/>
    <w:rsid w:val="00FD5B82"/>
    <w:rsid w:val="00FD6AB9"/>
    <w:rsid w:val="00FD7883"/>
    <w:rsid w:val="00FE0489"/>
    <w:rsid w:val="00FE0491"/>
    <w:rsid w:val="00FE1CDE"/>
    <w:rsid w:val="00FE1F64"/>
    <w:rsid w:val="00FE24D0"/>
    <w:rsid w:val="00FE2AA2"/>
    <w:rsid w:val="00FE34CC"/>
    <w:rsid w:val="00FE356A"/>
    <w:rsid w:val="00FE3B33"/>
    <w:rsid w:val="00FE4A0E"/>
    <w:rsid w:val="00FE5CA2"/>
    <w:rsid w:val="00FE5E96"/>
    <w:rsid w:val="00FE6401"/>
    <w:rsid w:val="00FE683A"/>
    <w:rsid w:val="00FE6CC1"/>
    <w:rsid w:val="00FF05AC"/>
    <w:rsid w:val="00FF3EBF"/>
    <w:rsid w:val="00FF4647"/>
    <w:rsid w:val="00FF57BF"/>
    <w:rsid w:val="00FF6C6E"/>
    <w:rsid w:val="00FF7B56"/>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5C06333A"/>
  <w15:docId w15:val="{DB9F9E07-BF95-4E14-804A-85C8A0B16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Times New Roman" w:hAnsi="Cambria" w:cs="Times New Roman"/>
        <w:lang w:val="sk-SK"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next w:val="Normlnysozarkami"/>
    <w:qFormat/>
    <w:rsid w:val="00574260"/>
    <w:pPr>
      <w:ind w:left="284"/>
      <w:contextualSpacing/>
      <w:jc w:val="both"/>
    </w:pPr>
    <w:rPr>
      <w:rFonts w:asciiTheme="minorHAnsi" w:hAnsiTheme="minorHAnsi"/>
      <w:sz w:val="22"/>
      <w:szCs w:val="22"/>
    </w:rPr>
  </w:style>
  <w:style w:type="paragraph" w:styleId="Nadpis1">
    <w:name w:val="heading 1"/>
    <w:basedOn w:val="slovanzoznam"/>
    <w:next w:val="Normlny"/>
    <w:link w:val="Nadpis1Char"/>
    <w:autoRedefine/>
    <w:uiPriority w:val="9"/>
    <w:qFormat/>
    <w:rsid w:val="005639A2"/>
    <w:pPr>
      <w:numPr>
        <w:numId w:val="37"/>
      </w:numPr>
      <w:spacing w:before="120" w:after="120" w:line="276" w:lineRule="auto"/>
      <w:contextualSpacing w:val="0"/>
      <w:outlineLvl w:val="0"/>
    </w:pPr>
    <w:rPr>
      <w:b/>
      <w:caps/>
      <w:color w:val="1F497D"/>
      <w:spacing w:val="15"/>
      <w:sz w:val="24"/>
      <w:szCs w:val="28"/>
    </w:rPr>
  </w:style>
  <w:style w:type="paragraph" w:styleId="Nadpis2">
    <w:name w:val="heading 2"/>
    <w:basedOn w:val="Nadpis1"/>
    <w:next w:val="Normlny"/>
    <w:link w:val="Nadpis2Char"/>
    <w:autoRedefine/>
    <w:uiPriority w:val="9"/>
    <w:unhideWhenUsed/>
    <w:qFormat/>
    <w:rsid w:val="0059633C"/>
    <w:pPr>
      <w:numPr>
        <w:ilvl w:val="1"/>
      </w:numPr>
      <w:outlineLvl w:val="1"/>
    </w:pPr>
    <w:rPr>
      <w:b w:val="0"/>
      <w:caps w:val="0"/>
      <w:szCs w:val="24"/>
    </w:rPr>
  </w:style>
  <w:style w:type="paragraph" w:styleId="Nadpis3">
    <w:name w:val="heading 3"/>
    <w:basedOn w:val="Normlny"/>
    <w:next w:val="Normlny"/>
    <w:link w:val="Nadpis3Char"/>
    <w:autoRedefine/>
    <w:uiPriority w:val="9"/>
    <w:unhideWhenUsed/>
    <w:qFormat/>
    <w:rsid w:val="00D97258"/>
    <w:pPr>
      <w:numPr>
        <w:ilvl w:val="2"/>
        <w:numId w:val="37"/>
      </w:numPr>
      <w:spacing w:before="300"/>
      <w:jc w:val="left"/>
      <w:outlineLvl w:val="2"/>
    </w:pPr>
    <w:rPr>
      <w:i/>
      <w:color w:val="1F497D" w:themeColor="text2"/>
      <w:sz w:val="24"/>
      <w:szCs w:val="24"/>
    </w:rPr>
  </w:style>
  <w:style w:type="paragraph" w:styleId="Nadpis4">
    <w:name w:val="heading 4"/>
    <w:basedOn w:val="Normlny"/>
    <w:next w:val="Normlny"/>
    <w:link w:val="Nadpis4Char"/>
    <w:uiPriority w:val="9"/>
    <w:unhideWhenUsed/>
    <w:qFormat/>
    <w:rsid w:val="00212B01"/>
    <w:pPr>
      <w:numPr>
        <w:ilvl w:val="3"/>
        <w:numId w:val="37"/>
      </w:numPr>
      <w:pBdr>
        <w:bottom w:val="dotted" w:sz="4" w:space="1" w:color="943634"/>
      </w:pBdr>
      <w:jc w:val="center"/>
      <w:outlineLvl w:val="3"/>
    </w:pPr>
    <w:rPr>
      <w:rFonts w:ascii="Cambria" w:hAnsi="Cambria"/>
      <w:caps/>
      <w:color w:val="622423"/>
      <w:spacing w:val="10"/>
      <w:sz w:val="20"/>
      <w:szCs w:val="20"/>
    </w:rPr>
  </w:style>
  <w:style w:type="paragraph" w:styleId="Nadpis5">
    <w:name w:val="heading 5"/>
    <w:basedOn w:val="Normlny"/>
    <w:next w:val="Normlny"/>
    <w:link w:val="Nadpis5Char"/>
    <w:uiPriority w:val="9"/>
    <w:semiHidden/>
    <w:unhideWhenUsed/>
    <w:qFormat/>
    <w:rsid w:val="00212B01"/>
    <w:pPr>
      <w:numPr>
        <w:ilvl w:val="4"/>
        <w:numId w:val="37"/>
      </w:numPr>
      <w:spacing w:before="320"/>
      <w:jc w:val="center"/>
      <w:outlineLvl w:val="4"/>
    </w:pPr>
    <w:rPr>
      <w:rFonts w:ascii="Cambria" w:hAnsi="Cambria"/>
      <w:caps/>
      <w:color w:val="622423"/>
      <w:spacing w:val="10"/>
      <w:sz w:val="20"/>
      <w:szCs w:val="20"/>
    </w:rPr>
  </w:style>
  <w:style w:type="paragraph" w:styleId="Nadpis6">
    <w:name w:val="heading 6"/>
    <w:basedOn w:val="Normlny"/>
    <w:next w:val="Normlny"/>
    <w:link w:val="Nadpis6Char"/>
    <w:uiPriority w:val="9"/>
    <w:semiHidden/>
    <w:unhideWhenUsed/>
    <w:qFormat/>
    <w:rsid w:val="00212B01"/>
    <w:pPr>
      <w:numPr>
        <w:ilvl w:val="5"/>
        <w:numId w:val="37"/>
      </w:numPr>
      <w:jc w:val="center"/>
      <w:outlineLvl w:val="5"/>
    </w:pPr>
    <w:rPr>
      <w:rFonts w:ascii="Cambria" w:hAnsi="Cambria"/>
      <w:caps/>
      <w:color w:val="943634"/>
      <w:spacing w:val="10"/>
      <w:sz w:val="20"/>
      <w:szCs w:val="20"/>
    </w:rPr>
  </w:style>
  <w:style w:type="paragraph" w:styleId="Nadpis7">
    <w:name w:val="heading 7"/>
    <w:basedOn w:val="Normlny"/>
    <w:next w:val="Normlny"/>
    <w:link w:val="Nadpis7Char"/>
    <w:uiPriority w:val="9"/>
    <w:semiHidden/>
    <w:unhideWhenUsed/>
    <w:qFormat/>
    <w:rsid w:val="00212B01"/>
    <w:pPr>
      <w:numPr>
        <w:ilvl w:val="6"/>
        <w:numId w:val="37"/>
      </w:numPr>
      <w:jc w:val="center"/>
      <w:outlineLvl w:val="6"/>
    </w:pPr>
    <w:rPr>
      <w:rFonts w:ascii="Cambria" w:hAnsi="Cambria"/>
      <w:i/>
      <w:iCs/>
      <w:caps/>
      <w:color w:val="943634"/>
      <w:spacing w:val="10"/>
      <w:sz w:val="20"/>
      <w:szCs w:val="20"/>
    </w:rPr>
  </w:style>
  <w:style w:type="paragraph" w:styleId="Nadpis8">
    <w:name w:val="heading 8"/>
    <w:basedOn w:val="Normlny"/>
    <w:next w:val="Normlny"/>
    <w:link w:val="Nadpis8Char"/>
    <w:uiPriority w:val="9"/>
    <w:semiHidden/>
    <w:unhideWhenUsed/>
    <w:qFormat/>
    <w:rsid w:val="00212B01"/>
    <w:pPr>
      <w:numPr>
        <w:ilvl w:val="7"/>
        <w:numId w:val="37"/>
      </w:numPr>
      <w:jc w:val="center"/>
      <w:outlineLvl w:val="7"/>
    </w:pPr>
    <w:rPr>
      <w:rFonts w:ascii="Cambria" w:hAnsi="Cambria"/>
      <w:caps/>
      <w:spacing w:val="10"/>
      <w:sz w:val="20"/>
      <w:szCs w:val="20"/>
    </w:rPr>
  </w:style>
  <w:style w:type="paragraph" w:styleId="Nadpis9">
    <w:name w:val="heading 9"/>
    <w:basedOn w:val="Normlny"/>
    <w:next w:val="Normlny"/>
    <w:link w:val="Nadpis9Char"/>
    <w:uiPriority w:val="9"/>
    <w:semiHidden/>
    <w:unhideWhenUsed/>
    <w:qFormat/>
    <w:rsid w:val="00212B01"/>
    <w:pPr>
      <w:numPr>
        <w:ilvl w:val="8"/>
        <w:numId w:val="37"/>
      </w:numPr>
      <w:jc w:val="center"/>
      <w:outlineLvl w:val="8"/>
    </w:pPr>
    <w:rPr>
      <w:rFonts w:ascii="Cambria" w:hAnsi="Cambria"/>
      <w:i/>
      <w:iCs/>
      <w:caps/>
      <w:spacing w:val="10"/>
      <w:sz w:val="20"/>
      <w:szCs w:val="20"/>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Styl1">
    <w:name w:val="Styl1"/>
    <w:basedOn w:val="Nadpis1"/>
    <w:autoRedefine/>
    <w:rsid w:val="00D72DE2"/>
    <w:pPr>
      <w:numPr>
        <w:numId w:val="1"/>
      </w:numPr>
    </w:pPr>
    <w:rPr>
      <w:rFonts w:ascii="Times New Roman" w:eastAsia="Calibri" w:hAnsi="Times New Roman"/>
      <w:color w:val="FF0000"/>
      <w:szCs w:val="24"/>
    </w:rPr>
  </w:style>
  <w:style w:type="paragraph" w:customStyle="1" w:styleId="Styl2">
    <w:name w:val="Styl2"/>
    <w:basedOn w:val="Normlny"/>
    <w:autoRedefine/>
    <w:rsid w:val="000D7BC5"/>
    <w:pPr>
      <w:spacing w:after="200" w:line="276" w:lineRule="auto"/>
    </w:pPr>
    <w:rPr>
      <w:rFonts w:eastAsia="Calibri"/>
      <w:b/>
      <w:color w:val="0000FF"/>
      <w:sz w:val="28"/>
      <w:lang w:val="cs-CZ"/>
    </w:rPr>
  </w:style>
  <w:style w:type="character" w:styleId="Hypertextovprepojenie">
    <w:name w:val="Hyperlink"/>
    <w:uiPriority w:val="99"/>
    <w:rsid w:val="008774C7"/>
    <w:rPr>
      <w:color w:val="0000FF"/>
      <w:u w:val="single"/>
    </w:rPr>
  </w:style>
  <w:style w:type="paragraph" w:styleId="Textpoznmkypodiarou">
    <w:name w:val="footnote text"/>
    <w:basedOn w:val="Normlny"/>
    <w:link w:val="TextpoznmkypodiarouChar"/>
    <w:autoRedefine/>
    <w:semiHidden/>
    <w:rsid w:val="00A82A93"/>
    <w:rPr>
      <w:i/>
      <w:sz w:val="20"/>
      <w:szCs w:val="20"/>
    </w:rPr>
  </w:style>
  <w:style w:type="character" w:styleId="Odkaznapoznmkupodiarou">
    <w:name w:val="footnote reference"/>
    <w:semiHidden/>
    <w:rsid w:val="009B6FAD"/>
    <w:rPr>
      <w:vertAlign w:val="superscript"/>
    </w:rPr>
  </w:style>
  <w:style w:type="character" w:customStyle="1" w:styleId="Nadpis1Char">
    <w:name w:val="Nadpis 1 Char"/>
    <w:link w:val="Nadpis1"/>
    <w:uiPriority w:val="9"/>
    <w:rsid w:val="005639A2"/>
    <w:rPr>
      <w:rFonts w:asciiTheme="minorHAnsi" w:hAnsiTheme="minorHAnsi"/>
      <w:b/>
      <w:caps/>
      <w:color w:val="1F497D"/>
      <w:spacing w:val="15"/>
      <w:sz w:val="24"/>
      <w:szCs w:val="28"/>
    </w:rPr>
  </w:style>
  <w:style w:type="character" w:customStyle="1" w:styleId="Nadpis2Char">
    <w:name w:val="Nadpis 2 Char"/>
    <w:link w:val="Nadpis2"/>
    <w:uiPriority w:val="9"/>
    <w:rsid w:val="0059633C"/>
    <w:rPr>
      <w:rFonts w:asciiTheme="minorHAnsi" w:hAnsiTheme="minorHAnsi"/>
      <w:color w:val="1F497D"/>
      <w:spacing w:val="15"/>
      <w:sz w:val="24"/>
      <w:szCs w:val="24"/>
    </w:rPr>
  </w:style>
  <w:style w:type="character" w:customStyle="1" w:styleId="Nadpis3Char">
    <w:name w:val="Nadpis 3 Char"/>
    <w:link w:val="Nadpis3"/>
    <w:uiPriority w:val="9"/>
    <w:rsid w:val="00D97258"/>
    <w:rPr>
      <w:rFonts w:asciiTheme="minorHAnsi" w:hAnsiTheme="minorHAnsi"/>
      <w:i/>
      <w:color w:val="1F497D" w:themeColor="text2"/>
      <w:sz w:val="24"/>
      <w:szCs w:val="24"/>
    </w:rPr>
  </w:style>
  <w:style w:type="character" w:customStyle="1" w:styleId="Nadpis4Char">
    <w:name w:val="Nadpis 4 Char"/>
    <w:link w:val="Nadpis4"/>
    <w:uiPriority w:val="9"/>
    <w:rsid w:val="00212B01"/>
    <w:rPr>
      <w:caps/>
      <w:color w:val="622423"/>
      <w:spacing w:val="10"/>
    </w:rPr>
  </w:style>
  <w:style w:type="character" w:customStyle="1" w:styleId="Nadpis5Char">
    <w:name w:val="Nadpis 5 Char"/>
    <w:link w:val="Nadpis5"/>
    <w:uiPriority w:val="9"/>
    <w:semiHidden/>
    <w:rsid w:val="00212B01"/>
    <w:rPr>
      <w:caps/>
      <w:color w:val="622423"/>
      <w:spacing w:val="10"/>
    </w:rPr>
  </w:style>
  <w:style w:type="character" w:customStyle="1" w:styleId="Nadpis6Char">
    <w:name w:val="Nadpis 6 Char"/>
    <w:link w:val="Nadpis6"/>
    <w:uiPriority w:val="9"/>
    <w:semiHidden/>
    <w:rsid w:val="00212B01"/>
    <w:rPr>
      <w:caps/>
      <w:color w:val="943634"/>
      <w:spacing w:val="10"/>
    </w:rPr>
  </w:style>
  <w:style w:type="character" w:customStyle="1" w:styleId="Nadpis7Char">
    <w:name w:val="Nadpis 7 Char"/>
    <w:link w:val="Nadpis7"/>
    <w:uiPriority w:val="9"/>
    <w:semiHidden/>
    <w:rsid w:val="00212B01"/>
    <w:rPr>
      <w:i/>
      <w:iCs/>
      <w:caps/>
      <w:color w:val="943634"/>
      <w:spacing w:val="10"/>
    </w:rPr>
  </w:style>
  <w:style w:type="character" w:customStyle="1" w:styleId="Nadpis8Char">
    <w:name w:val="Nadpis 8 Char"/>
    <w:link w:val="Nadpis8"/>
    <w:uiPriority w:val="9"/>
    <w:semiHidden/>
    <w:rsid w:val="00212B01"/>
    <w:rPr>
      <w:caps/>
      <w:spacing w:val="10"/>
    </w:rPr>
  </w:style>
  <w:style w:type="character" w:customStyle="1" w:styleId="Nadpis9Char">
    <w:name w:val="Nadpis 9 Char"/>
    <w:link w:val="Nadpis9"/>
    <w:uiPriority w:val="9"/>
    <w:semiHidden/>
    <w:rsid w:val="00212B01"/>
    <w:rPr>
      <w:i/>
      <w:iCs/>
      <w:caps/>
      <w:spacing w:val="10"/>
    </w:rPr>
  </w:style>
  <w:style w:type="paragraph" w:styleId="Popis">
    <w:name w:val="caption"/>
    <w:basedOn w:val="Normlny"/>
    <w:next w:val="Normlny"/>
    <w:uiPriority w:val="35"/>
    <w:semiHidden/>
    <w:unhideWhenUsed/>
    <w:qFormat/>
    <w:rsid w:val="00212B01"/>
    <w:rPr>
      <w:caps/>
      <w:spacing w:val="10"/>
      <w:sz w:val="18"/>
      <w:szCs w:val="18"/>
    </w:rPr>
  </w:style>
  <w:style w:type="paragraph" w:styleId="Nzov">
    <w:name w:val="Title"/>
    <w:basedOn w:val="Normlny"/>
    <w:next w:val="Normlny"/>
    <w:link w:val="NzovChar"/>
    <w:uiPriority w:val="10"/>
    <w:rsid w:val="00212B01"/>
    <w:pPr>
      <w:pBdr>
        <w:top w:val="dotted" w:sz="2" w:space="1" w:color="632423"/>
        <w:bottom w:val="dotted" w:sz="2" w:space="6" w:color="632423"/>
      </w:pBdr>
      <w:spacing w:before="500" w:after="300"/>
      <w:jc w:val="center"/>
    </w:pPr>
    <w:rPr>
      <w:rFonts w:ascii="Cambria" w:hAnsi="Cambria"/>
      <w:caps/>
      <w:color w:val="632423"/>
      <w:spacing w:val="50"/>
      <w:sz w:val="44"/>
      <w:szCs w:val="44"/>
    </w:rPr>
  </w:style>
  <w:style w:type="character" w:customStyle="1" w:styleId="NzovChar">
    <w:name w:val="Názov Char"/>
    <w:link w:val="Nzov"/>
    <w:uiPriority w:val="10"/>
    <w:rsid w:val="00212B01"/>
    <w:rPr>
      <w:caps/>
      <w:color w:val="632423"/>
      <w:spacing w:val="50"/>
      <w:sz w:val="44"/>
      <w:szCs w:val="44"/>
    </w:rPr>
  </w:style>
  <w:style w:type="paragraph" w:styleId="Podtitul">
    <w:name w:val="Subtitle"/>
    <w:basedOn w:val="Normlny"/>
    <w:next w:val="Normlny"/>
    <w:link w:val="PodtitulChar"/>
    <w:uiPriority w:val="11"/>
    <w:rsid w:val="00212B01"/>
    <w:pPr>
      <w:spacing w:after="560"/>
      <w:jc w:val="center"/>
    </w:pPr>
    <w:rPr>
      <w:rFonts w:ascii="Cambria" w:hAnsi="Cambria"/>
      <w:caps/>
      <w:spacing w:val="20"/>
      <w:sz w:val="18"/>
      <w:szCs w:val="18"/>
    </w:rPr>
  </w:style>
  <w:style w:type="character" w:customStyle="1" w:styleId="PodtitulChar">
    <w:name w:val="Podtitul Char"/>
    <w:link w:val="Podtitul"/>
    <w:uiPriority w:val="11"/>
    <w:rsid w:val="00212B01"/>
    <w:rPr>
      <w:caps/>
      <w:spacing w:val="20"/>
      <w:sz w:val="18"/>
      <w:szCs w:val="18"/>
    </w:rPr>
  </w:style>
  <w:style w:type="character" w:styleId="Siln">
    <w:name w:val="Strong"/>
    <w:aliases w:val="Popis obrazka 2"/>
    <w:uiPriority w:val="22"/>
    <w:qFormat/>
    <w:rsid w:val="00592A15"/>
    <w:rPr>
      <w:rFonts w:asciiTheme="minorHAnsi" w:hAnsiTheme="minorHAnsi"/>
      <w:b w:val="0"/>
      <w:bCs/>
      <w:i/>
      <w:color w:val="auto"/>
      <w:spacing w:val="5"/>
      <w:sz w:val="20"/>
    </w:rPr>
  </w:style>
  <w:style w:type="character" w:styleId="Zvraznenie">
    <w:name w:val="Emphasis"/>
    <w:uiPriority w:val="20"/>
    <w:qFormat/>
    <w:rsid w:val="00212B01"/>
    <w:rPr>
      <w:caps/>
      <w:spacing w:val="5"/>
      <w:sz w:val="20"/>
      <w:szCs w:val="20"/>
    </w:rPr>
  </w:style>
  <w:style w:type="paragraph" w:styleId="Bezriadkovania">
    <w:name w:val="No Spacing"/>
    <w:basedOn w:val="Normlny"/>
    <w:link w:val="BezriadkovaniaChar"/>
    <w:uiPriority w:val="1"/>
    <w:rsid w:val="00212B01"/>
    <w:rPr>
      <w:rFonts w:ascii="Cambria" w:hAnsi="Cambria"/>
      <w:sz w:val="20"/>
      <w:szCs w:val="20"/>
    </w:rPr>
  </w:style>
  <w:style w:type="character" w:customStyle="1" w:styleId="BezriadkovaniaChar">
    <w:name w:val="Bez riadkovania Char"/>
    <w:link w:val="Bezriadkovania"/>
    <w:uiPriority w:val="1"/>
    <w:rsid w:val="00212B01"/>
  </w:style>
  <w:style w:type="paragraph" w:styleId="Odsekzoznamu">
    <w:name w:val="List Paragraph"/>
    <w:basedOn w:val="Normlny"/>
    <w:uiPriority w:val="34"/>
    <w:qFormat/>
    <w:rsid w:val="00212B01"/>
    <w:pPr>
      <w:ind w:left="720"/>
    </w:pPr>
  </w:style>
  <w:style w:type="paragraph" w:styleId="Citcia">
    <w:name w:val="Quote"/>
    <w:basedOn w:val="Normlny"/>
    <w:next w:val="Normlny"/>
    <w:link w:val="CitciaChar"/>
    <w:autoRedefine/>
    <w:uiPriority w:val="29"/>
    <w:rsid w:val="00E65202"/>
    <w:pPr>
      <w:spacing w:before="120"/>
      <w:ind w:right="567"/>
    </w:pPr>
    <w:rPr>
      <w:i/>
      <w:iCs/>
      <w:sz w:val="20"/>
      <w:lang w:val="cs-CZ"/>
    </w:rPr>
  </w:style>
  <w:style w:type="character" w:customStyle="1" w:styleId="CitciaChar">
    <w:name w:val="Citácia Char"/>
    <w:link w:val="Citcia"/>
    <w:uiPriority w:val="29"/>
    <w:rsid w:val="00E65202"/>
    <w:rPr>
      <w:rFonts w:ascii="Arial" w:hAnsi="Arial"/>
      <w:i/>
      <w:iCs/>
      <w:szCs w:val="22"/>
      <w:lang w:val="cs-CZ"/>
    </w:rPr>
  </w:style>
  <w:style w:type="paragraph" w:styleId="Zvraznencitcia">
    <w:name w:val="Intense Quote"/>
    <w:basedOn w:val="Normlny"/>
    <w:next w:val="Normlny"/>
    <w:link w:val="ZvraznencitciaChar"/>
    <w:uiPriority w:val="30"/>
    <w:rsid w:val="00212B01"/>
    <w:pPr>
      <w:pBdr>
        <w:top w:val="dotted" w:sz="2" w:space="10" w:color="632423"/>
        <w:bottom w:val="dotted" w:sz="2" w:space="4" w:color="632423"/>
      </w:pBdr>
      <w:spacing w:before="160" w:line="300" w:lineRule="auto"/>
      <w:ind w:left="1440" w:right="1440"/>
    </w:pPr>
    <w:rPr>
      <w:rFonts w:ascii="Cambria" w:hAnsi="Cambria"/>
      <w:caps/>
      <w:color w:val="622423"/>
      <w:spacing w:val="5"/>
      <w:sz w:val="20"/>
      <w:szCs w:val="20"/>
    </w:rPr>
  </w:style>
  <w:style w:type="character" w:customStyle="1" w:styleId="ZvraznencitciaChar">
    <w:name w:val="Zvýraznená citácia Char"/>
    <w:link w:val="Zvraznencitcia"/>
    <w:uiPriority w:val="30"/>
    <w:rsid w:val="00212B01"/>
    <w:rPr>
      <w:caps/>
      <w:color w:val="622423"/>
      <w:spacing w:val="5"/>
    </w:rPr>
  </w:style>
  <w:style w:type="character" w:styleId="Jemnzvraznenie">
    <w:name w:val="Subtle Emphasis"/>
    <w:aliases w:val="Poznamka"/>
    <w:uiPriority w:val="19"/>
    <w:rsid w:val="00C0286D"/>
    <w:rPr>
      <w:rFonts w:ascii="Arial" w:eastAsia="Times New Roman" w:hAnsi="Arial" w:cs="Times New Roman"/>
      <w:i/>
      <w:iCs w:val="0"/>
      <w:color w:val="000000"/>
      <w:sz w:val="22"/>
    </w:rPr>
  </w:style>
  <w:style w:type="character" w:styleId="Intenzvnezvraznenie">
    <w:name w:val="Intense Emphasis"/>
    <w:uiPriority w:val="21"/>
    <w:rsid w:val="00212B01"/>
    <w:rPr>
      <w:i/>
      <w:iCs/>
      <w:caps/>
      <w:spacing w:val="10"/>
      <w:sz w:val="20"/>
      <w:szCs w:val="20"/>
    </w:rPr>
  </w:style>
  <w:style w:type="character" w:styleId="Jemnodkaz">
    <w:name w:val="Subtle Reference"/>
    <w:aliases w:val="Popis obrazka"/>
    <w:uiPriority w:val="31"/>
    <w:rsid w:val="00F47642"/>
    <w:rPr>
      <w:rFonts w:ascii="Calibri" w:hAnsi="Calibri" w:cs="Times New Roman"/>
      <w:i/>
      <w:iCs/>
      <w:color w:val="auto"/>
      <w:sz w:val="20"/>
    </w:rPr>
  </w:style>
  <w:style w:type="character" w:styleId="Intenzvnyodkaz">
    <w:name w:val="Intense Reference"/>
    <w:uiPriority w:val="32"/>
    <w:rsid w:val="00212B01"/>
    <w:rPr>
      <w:rFonts w:ascii="Calibri" w:eastAsia="Times New Roman" w:hAnsi="Calibri" w:cs="Times New Roman"/>
      <w:b/>
      <w:bCs/>
      <w:i/>
      <w:iCs/>
      <w:color w:val="622423"/>
    </w:rPr>
  </w:style>
  <w:style w:type="character" w:styleId="Nzovknihy">
    <w:name w:val="Book Title"/>
    <w:uiPriority w:val="33"/>
    <w:rsid w:val="00212B01"/>
    <w:rPr>
      <w:caps/>
      <w:color w:val="622423"/>
      <w:spacing w:val="5"/>
      <w:u w:color="622423"/>
    </w:rPr>
  </w:style>
  <w:style w:type="paragraph" w:styleId="Hlavikaobsahu">
    <w:name w:val="TOC Heading"/>
    <w:basedOn w:val="Nadpis1"/>
    <w:next w:val="Normlny"/>
    <w:uiPriority w:val="39"/>
    <w:unhideWhenUsed/>
    <w:qFormat/>
    <w:rsid w:val="00212B01"/>
    <w:pPr>
      <w:numPr>
        <w:numId w:val="38"/>
      </w:numPr>
      <w:pBdr>
        <w:bottom w:val="thinThickSmallGap" w:sz="12" w:space="1" w:color="943634"/>
      </w:pBdr>
      <w:ind w:left="357" w:hanging="357"/>
      <w:outlineLvl w:val="9"/>
    </w:pPr>
    <w:rPr>
      <w:color w:val="632423"/>
      <w:lang w:bidi="en-US"/>
    </w:rPr>
  </w:style>
  <w:style w:type="paragraph" w:styleId="Hlavika">
    <w:name w:val="header"/>
    <w:basedOn w:val="Normlny"/>
    <w:link w:val="HlavikaChar"/>
    <w:uiPriority w:val="99"/>
    <w:rsid w:val="00D53421"/>
    <w:pPr>
      <w:tabs>
        <w:tab w:val="center" w:pos="4536"/>
        <w:tab w:val="right" w:pos="9072"/>
      </w:tabs>
    </w:pPr>
  </w:style>
  <w:style w:type="character" w:customStyle="1" w:styleId="HlavikaChar">
    <w:name w:val="Hlavička Char"/>
    <w:basedOn w:val="Predvolenpsmoodseku"/>
    <w:link w:val="Hlavika"/>
    <w:uiPriority w:val="99"/>
    <w:rsid w:val="00D53421"/>
  </w:style>
  <w:style w:type="paragraph" w:styleId="Pta">
    <w:name w:val="footer"/>
    <w:basedOn w:val="Normlny"/>
    <w:link w:val="PtaChar"/>
    <w:uiPriority w:val="99"/>
    <w:rsid w:val="00D53421"/>
    <w:pPr>
      <w:tabs>
        <w:tab w:val="center" w:pos="4536"/>
        <w:tab w:val="right" w:pos="9072"/>
      </w:tabs>
    </w:pPr>
  </w:style>
  <w:style w:type="character" w:customStyle="1" w:styleId="PtaChar">
    <w:name w:val="Päta Char"/>
    <w:basedOn w:val="Predvolenpsmoodseku"/>
    <w:link w:val="Pta"/>
    <w:uiPriority w:val="99"/>
    <w:rsid w:val="00D53421"/>
  </w:style>
  <w:style w:type="paragraph" w:styleId="Textbubliny">
    <w:name w:val="Balloon Text"/>
    <w:basedOn w:val="Normlny"/>
    <w:link w:val="TextbublinyChar"/>
    <w:rsid w:val="005E4584"/>
    <w:rPr>
      <w:rFonts w:ascii="Tahoma" w:hAnsi="Tahoma" w:cs="Tahoma"/>
      <w:sz w:val="16"/>
      <w:szCs w:val="16"/>
    </w:rPr>
  </w:style>
  <w:style w:type="character" w:customStyle="1" w:styleId="TextbublinyChar">
    <w:name w:val="Text bubliny Char"/>
    <w:link w:val="Textbubliny"/>
    <w:rsid w:val="005E4584"/>
    <w:rPr>
      <w:rFonts w:ascii="Tahoma" w:hAnsi="Tahoma" w:cs="Tahoma"/>
      <w:sz w:val="16"/>
      <w:szCs w:val="16"/>
    </w:rPr>
  </w:style>
  <w:style w:type="paragraph" w:customStyle="1" w:styleId="Textprispevku">
    <w:name w:val="Text prispevku"/>
    <w:basedOn w:val="Normlny"/>
    <w:rsid w:val="00975D9E"/>
    <w:pPr>
      <w:spacing w:after="240"/>
      <w:ind w:left="0" w:firstLine="340"/>
    </w:pPr>
    <w:rPr>
      <w:rFonts w:ascii="Times New Roman" w:hAnsi="Times New Roman"/>
      <w:lang w:val="cs-CZ" w:eastAsia="cs-CZ"/>
    </w:rPr>
  </w:style>
  <w:style w:type="paragraph" w:styleId="slovanzoznam">
    <w:name w:val="List Number"/>
    <w:basedOn w:val="Normlny"/>
    <w:rsid w:val="00105F34"/>
    <w:pPr>
      <w:numPr>
        <w:numId w:val="3"/>
      </w:numPr>
    </w:pPr>
  </w:style>
  <w:style w:type="paragraph" w:styleId="Pokraovaniezoznamu">
    <w:name w:val="List Continue"/>
    <w:basedOn w:val="Normlny"/>
    <w:rsid w:val="00C05E7C"/>
    <w:pPr>
      <w:ind w:left="283"/>
    </w:pPr>
  </w:style>
  <w:style w:type="paragraph" w:styleId="Normlnysozarkami">
    <w:name w:val="Normal Indent"/>
    <w:basedOn w:val="Normlny"/>
    <w:rsid w:val="001B339D"/>
    <w:pPr>
      <w:ind w:left="708"/>
    </w:pPr>
  </w:style>
  <w:style w:type="table" w:styleId="Mriekatabuky">
    <w:name w:val="Table Grid"/>
    <w:basedOn w:val="Normlnatabuka"/>
    <w:uiPriority w:val="39"/>
    <w:rsid w:val="00197A2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zia">
    <w:name w:val="Revision"/>
    <w:hidden/>
    <w:uiPriority w:val="99"/>
    <w:semiHidden/>
    <w:rsid w:val="00197A22"/>
    <w:rPr>
      <w:rFonts w:ascii="Arial" w:hAnsi="Arial"/>
      <w:sz w:val="24"/>
      <w:szCs w:val="22"/>
    </w:rPr>
  </w:style>
  <w:style w:type="character" w:styleId="Zstupntext">
    <w:name w:val="Placeholder Text"/>
    <w:basedOn w:val="Predvolenpsmoodseku"/>
    <w:uiPriority w:val="99"/>
    <w:semiHidden/>
    <w:rsid w:val="00757210"/>
    <w:rPr>
      <w:color w:val="808080"/>
    </w:rPr>
  </w:style>
  <w:style w:type="paragraph" w:styleId="Obsah3">
    <w:name w:val="toc 3"/>
    <w:basedOn w:val="Normlny"/>
    <w:next w:val="Normlny"/>
    <w:autoRedefine/>
    <w:uiPriority w:val="39"/>
    <w:rsid w:val="00DE53B7"/>
    <w:pPr>
      <w:spacing w:after="100"/>
      <w:ind w:left="480"/>
    </w:pPr>
  </w:style>
  <w:style w:type="paragraph" w:styleId="Obsah1">
    <w:name w:val="toc 1"/>
    <w:basedOn w:val="Normlny"/>
    <w:next w:val="Normlny"/>
    <w:autoRedefine/>
    <w:uiPriority w:val="39"/>
    <w:rsid w:val="00DE53B7"/>
    <w:pPr>
      <w:spacing w:after="100"/>
      <w:ind w:left="0"/>
    </w:pPr>
  </w:style>
  <w:style w:type="paragraph" w:styleId="Obsah2">
    <w:name w:val="toc 2"/>
    <w:basedOn w:val="Normlny"/>
    <w:next w:val="Normlny"/>
    <w:autoRedefine/>
    <w:uiPriority w:val="39"/>
    <w:rsid w:val="00DE53B7"/>
    <w:pPr>
      <w:spacing w:after="100"/>
      <w:ind w:left="240"/>
    </w:pPr>
  </w:style>
  <w:style w:type="paragraph" w:customStyle="1" w:styleId="Textofarticle">
    <w:name w:val="Text of article"/>
    <w:basedOn w:val="Normlny"/>
    <w:qFormat/>
    <w:rsid w:val="002009E5"/>
    <w:pPr>
      <w:ind w:left="0"/>
    </w:pPr>
    <w:rPr>
      <w:rFonts w:ascii="Calibri" w:eastAsia="Calibri" w:hAnsi="Calibri"/>
    </w:rPr>
  </w:style>
  <w:style w:type="paragraph" w:customStyle="1" w:styleId="tlCitcia">
    <w:name w:val="Štýl Citácia +"/>
    <w:basedOn w:val="Citcia"/>
    <w:qFormat/>
    <w:rsid w:val="00574260"/>
    <w:pPr>
      <w:pBdr>
        <w:left w:val="double" w:sz="4" w:space="4" w:color="auto"/>
      </w:pBdr>
      <w:spacing w:after="120"/>
      <w:ind w:left="720"/>
    </w:pPr>
  </w:style>
  <w:style w:type="character" w:customStyle="1" w:styleId="citation">
    <w:name w:val="citation"/>
    <w:basedOn w:val="Predvolenpsmoodseku"/>
    <w:rsid w:val="003B38BA"/>
  </w:style>
  <w:style w:type="character" w:styleId="CitciaHTML">
    <w:name w:val="HTML Cite"/>
    <w:basedOn w:val="Predvolenpsmoodseku"/>
    <w:uiPriority w:val="99"/>
    <w:semiHidden/>
    <w:unhideWhenUsed/>
    <w:rsid w:val="003B38BA"/>
    <w:rPr>
      <w:i/>
      <w:iCs/>
    </w:rPr>
  </w:style>
  <w:style w:type="character" w:customStyle="1" w:styleId="retrieval">
    <w:name w:val="retrieval"/>
    <w:basedOn w:val="Predvolenpsmoodseku"/>
    <w:rsid w:val="003B38BA"/>
  </w:style>
  <w:style w:type="paragraph" w:customStyle="1" w:styleId="Vlastnaskusenost">
    <w:name w:val="Vlastna skusenost"/>
    <w:basedOn w:val="Normlny"/>
    <w:link w:val="VlastnaskusenostChar"/>
    <w:qFormat/>
    <w:rsid w:val="005A78A1"/>
    <w:pPr>
      <w:spacing w:before="120" w:after="120" w:line="276" w:lineRule="auto"/>
      <w:ind w:left="720"/>
      <w:contextualSpacing w:val="0"/>
    </w:pPr>
    <w:rPr>
      <w:i/>
    </w:rPr>
  </w:style>
  <w:style w:type="paragraph" w:customStyle="1" w:styleId="Default">
    <w:name w:val="Default"/>
    <w:uiPriority w:val="99"/>
    <w:rsid w:val="007C4AF7"/>
    <w:pPr>
      <w:autoSpaceDE w:val="0"/>
      <w:autoSpaceDN w:val="0"/>
      <w:adjustRightInd w:val="0"/>
    </w:pPr>
    <w:rPr>
      <w:rFonts w:ascii="Times New Roman" w:hAnsi="Times New Roman"/>
      <w:color w:val="000000"/>
      <w:sz w:val="24"/>
      <w:szCs w:val="24"/>
      <w:lang w:eastAsia="sk-SK"/>
    </w:rPr>
  </w:style>
  <w:style w:type="character" w:customStyle="1" w:styleId="VlastnaskusenostChar">
    <w:name w:val="Vlastna skusenost Char"/>
    <w:basedOn w:val="Predvolenpsmoodseku"/>
    <w:link w:val="Vlastnaskusenost"/>
    <w:rsid w:val="005A78A1"/>
    <w:rPr>
      <w:rFonts w:asciiTheme="minorHAnsi" w:hAnsiTheme="minorHAnsi"/>
      <w:i/>
      <w:sz w:val="22"/>
      <w:szCs w:val="22"/>
    </w:rPr>
  </w:style>
  <w:style w:type="paragraph" w:styleId="Zkladntext">
    <w:name w:val="Body Text"/>
    <w:basedOn w:val="Normlny"/>
    <w:link w:val="ZkladntextChar"/>
    <w:uiPriority w:val="1"/>
    <w:qFormat/>
    <w:rsid w:val="004102B9"/>
    <w:pPr>
      <w:widowControl w:val="0"/>
      <w:ind w:left="136"/>
      <w:contextualSpacing w:val="0"/>
      <w:jc w:val="left"/>
    </w:pPr>
    <w:rPr>
      <w:rFonts w:ascii="Calibri" w:eastAsia="Calibri" w:hAnsi="Calibri" w:cstheme="minorBidi"/>
      <w:sz w:val="24"/>
      <w:szCs w:val="24"/>
      <w:lang w:val="en-US"/>
    </w:rPr>
  </w:style>
  <w:style w:type="character" w:customStyle="1" w:styleId="ZkladntextChar">
    <w:name w:val="Základný text Char"/>
    <w:basedOn w:val="Predvolenpsmoodseku"/>
    <w:link w:val="Zkladntext"/>
    <w:uiPriority w:val="1"/>
    <w:rsid w:val="004102B9"/>
    <w:rPr>
      <w:rFonts w:ascii="Calibri" w:eastAsia="Calibri" w:hAnsi="Calibri" w:cstheme="minorBidi"/>
      <w:sz w:val="24"/>
      <w:szCs w:val="24"/>
      <w:lang w:val="en-US"/>
    </w:rPr>
  </w:style>
  <w:style w:type="paragraph" w:styleId="Normlnywebov">
    <w:name w:val="Normal (Web)"/>
    <w:basedOn w:val="Normlny"/>
    <w:uiPriority w:val="99"/>
    <w:semiHidden/>
    <w:unhideWhenUsed/>
    <w:rsid w:val="001963BF"/>
    <w:pPr>
      <w:spacing w:before="100" w:beforeAutospacing="1" w:after="100" w:afterAutospacing="1"/>
      <w:ind w:left="0"/>
      <w:contextualSpacing w:val="0"/>
      <w:jc w:val="left"/>
    </w:pPr>
    <w:rPr>
      <w:rFonts w:ascii="Times New Roman" w:hAnsi="Times New Roman"/>
      <w:sz w:val="24"/>
      <w:szCs w:val="24"/>
      <w:lang w:eastAsia="sk-SK"/>
    </w:rPr>
  </w:style>
  <w:style w:type="paragraph" w:customStyle="1" w:styleId="ICESTNormal">
    <w:name w:val="ICEST_Normal"/>
    <w:basedOn w:val="Normlny"/>
    <w:rsid w:val="00C71FE3"/>
    <w:pPr>
      <w:autoSpaceDE w:val="0"/>
      <w:autoSpaceDN w:val="0"/>
      <w:adjustRightInd w:val="0"/>
      <w:ind w:left="0" w:firstLine="198"/>
      <w:contextualSpacing w:val="0"/>
    </w:pPr>
    <w:rPr>
      <w:rFonts w:ascii="Times New Roman" w:hAnsi="Times New Roman" w:cs="Arial"/>
      <w:sz w:val="20"/>
      <w:lang w:val="en-US"/>
    </w:rPr>
  </w:style>
  <w:style w:type="character" w:customStyle="1" w:styleId="TextpoznmkypodiarouChar">
    <w:name w:val="Text poznámky pod čiarou Char"/>
    <w:basedOn w:val="Predvolenpsmoodseku"/>
    <w:link w:val="Textpoznmkypodiarou"/>
    <w:semiHidden/>
    <w:rsid w:val="000F692B"/>
    <w:rPr>
      <w:rFonts w:asciiTheme="minorHAnsi" w:hAnsiTheme="minorHAnsi"/>
      <w:i/>
    </w:rPr>
  </w:style>
  <w:style w:type="character" w:styleId="Odkaznakomentr">
    <w:name w:val="annotation reference"/>
    <w:basedOn w:val="Predvolenpsmoodseku"/>
    <w:uiPriority w:val="99"/>
    <w:semiHidden/>
    <w:unhideWhenUsed/>
    <w:rsid w:val="000F692B"/>
    <w:rPr>
      <w:sz w:val="16"/>
      <w:szCs w:val="16"/>
    </w:rPr>
  </w:style>
  <w:style w:type="paragraph" w:styleId="Textkomentra">
    <w:name w:val="annotation text"/>
    <w:basedOn w:val="Normlny"/>
    <w:link w:val="TextkomentraChar"/>
    <w:uiPriority w:val="99"/>
    <w:semiHidden/>
    <w:unhideWhenUsed/>
    <w:rsid w:val="000F692B"/>
    <w:rPr>
      <w:sz w:val="20"/>
      <w:szCs w:val="20"/>
    </w:rPr>
  </w:style>
  <w:style w:type="character" w:customStyle="1" w:styleId="TextkomentraChar">
    <w:name w:val="Text komentára Char"/>
    <w:basedOn w:val="Predvolenpsmoodseku"/>
    <w:link w:val="Textkomentra"/>
    <w:uiPriority w:val="99"/>
    <w:semiHidden/>
    <w:rsid w:val="000F692B"/>
    <w:rPr>
      <w:rFonts w:asciiTheme="minorHAnsi" w:hAnsiTheme="minorHAnsi"/>
    </w:rPr>
  </w:style>
  <w:style w:type="paragraph" w:styleId="Predmetkomentra">
    <w:name w:val="annotation subject"/>
    <w:basedOn w:val="Textkomentra"/>
    <w:next w:val="Textkomentra"/>
    <w:link w:val="PredmetkomentraChar"/>
    <w:semiHidden/>
    <w:unhideWhenUsed/>
    <w:rsid w:val="000F692B"/>
    <w:rPr>
      <w:b/>
      <w:bCs/>
    </w:rPr>
  </w:style>
  <w:style w:type="character" w:customStyle="1" w:styleId="PredmetkomentraChar">
    <w:name w:val="Predmet komentára Char"/>
    <w:basedOn w:val="TextkomentraChar"/>
    <w:link w:val="Predmetkomentra"/>
    <w:semiHidden/>
    <w:rsid w:val="000F692B"/>
    <w:rPr>
      <w:rFonts w:asciiTheme="minorHAnsi" w:hAnsiTheme="minorHAnsi"/>
      <w:b/>
      <w:bCs/>
    </w:rPr>
  </w:style>
  <w:style w:type="paragraph" w:customStyle="1" w:styleId="Figure">
    <w:name w:val="Figure"/>
    <w:basedOn w:val="Textofarticle"/>
    <w:next w:val="Popis"/>
    <w:qFormat/>
    <w:rsid w:val="00543F00"/>
    <w:pPr>
      <w:spacing w:after="120"/>
      <w:contextualSpacing w:val="0"/>
      <w:jc w:val="center"/>
    </w:pPr>
    <w:rPr>
      <w:noProof/>
      <w:sz w:val="24"/>
      <w:lang w:eastAsia="sk-SK"/>
    </w:rPr>
  </w:style>
  <w:style w:type="paragraph" w:customStyle="1" w:styleId="Figuredescription">
    <w:name w:val="Figure description"/>
    <w:basedOn w:val="Popis"/>
    <w:next w:val="Textofarticle"/>
    <w:qFormat/>
    <w:rsid w:val="00543F00"/>
    <w:pPr>
      <w:spacing w:after="360"/>
      <w:ind w:left="0"/>
      <w:contextualSpacing w:val="0"/>
      <w:jc w:val="center"/>
    </w:pPr>
    <w:rPr>
      <w:rFonts w:ascii="Calibri" w:eastAsia="Calibri" w:hAnsi="Calibri"/>
      <w:i/>
      <w:iCs/>
      <w:caps w:val="0"/>
      <w:noProof/>
      <w:spacing w:val="0"/>
      <w:lang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528805">
      <w:bodyDiv w:val="1"/>
      <w:marLeft w:val="0"/>
      <w:marRight w:val="0"/>
      <w:marTop w:val="0"/>
      <w:marBottom w:val="0"/>
      <w:divBdr>
        <w:top w:val="none" w:sz="0" w:space="0" w:color="auto"/>
        <w:left w:val="none" w:sz="0" w:space="0" w:color="auto"/>
        <w:bottom w:val="none" w:sz="0" w:space="0" w:color="auto"/>
        <w:right w:val="none" w:sz="0" w:space="0" w:color="auto"/>
      </w:divBdr>
    </w:div>
    <w:div w:id="703020216">
      <w:bodyDiv w:val="1"/>
      <w:marLeft w:val="0"/>
      <w:marRight w:val="0"/>
      <w:marTop w:val="0"/>
      <w:marBottom w:val="0"/>
      <w:divBdr>
        <w:top w:val="none" w:sz="0" w:space="0" w:color="auto"/>
        <w:left w:val="none" w:sz="0" w:space="0" w:color="auto"/>
        <w:bottom w:val="none" w:sz="0" w:space="0" w:color="auto"/>
        <w:right w:val="none" w:sz="0" w:space="0" w:color="auto"/>
      </w:divBdr>
    </w:div>
    <w:div w:id="1968701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microsoft.com/office/2007/relationships/hdphoto" Target="media/hdphoto5.wdp"/><Relationship Id="rId42" Type="http://schemas.microsoft.com/office/2007/relationships/hdphoto" Target="media/hdphoto14.wdp"/><Relationship Id="rId63" Type="http://schemas.openxmlformats.org/officeDocument/2006/relationships/image" Target="media/image35.png"/><Relationship Id="rId84" Type="http://schemas.microsoft.com/office/2007/relationships/hdphoto" Target="media/hdphoto32.wdp"/><Relationship Id="rId138" Type="http://schemas.openxmlformats.org/officeDocument/2006/relationships/image" Target="media/image79.emf"/><Relationship Id="rId159" Type="http://schemas.openxmlformats.org/officeDocument/2006/relationships/hyperlink" Target="dno%20vcelej%20bunky%201.wmv" TargetMode="External"/><Relationship Id="rId170" Type="http://schemas.microsoft.com/office/2007/relationships/hdphoto" Target="media/hdphoto56.wdp"/><Relationship Id="rId191" Type="http://schemas.openxmlformats.org/officeDocument/2006/relationships/image" Target="media/image110.png"/><Relationship Id="rId205" Type="http://schemas.openxmlformats.org/officeDocument/2006/relationships/image" Target="media/image117.png"/><Relationship Id="rId226" Type="http://schemas.microsoft.com/office/2007/relationships/hdphoto" Target="media/hdphoto84.wdp"/><Relationship Id="rId247" Type="http://schemas.openxmlformats.org/officeDocument/2006/relationships/image" Target="media/image138.emf"/><Relationship Id="rId107" Type="http://schemas.openxmlformats.org/officeDocument/2006/relationships/image" Target="media/image57.png"/><Relationship Id="rId268" Type="http://schemas.openxmlformats.org/officeDocument/2006/relationships/footer" Target="footer2.xml"/><Relationship Id="rId11" Type="http://schemas.openxmlformats.org/officeDocument/2006/relationships/image" Target="media/image3.png"/><Relationship Id="rId32" Type="http://schemas.openxmlformats.org/officeDocument/2006/relationships/image" Target="media/image15.png"/><Relationship Id="rId53" Type="http://schemas.openxmlformats.org/officeDocument/2006/relationships/image" Target="media/image30.png"/><Relationship Id="rId74" Type="http://schemas.microsoft.com/office/2007/relationships/hdphoto" Target="media/hdphoto27.wdp"/><Relationship Id="rId128" Type="http://schemas.openxmlformats.org/officeDocument/2006/relationships/image" Target="media/image69.png"/><Relationship Id="rId149" Type="http://schemas.openxmlformats.org/officeDocument/2006/relationships/image" Target="media/image87.wmf"/><Relationship Id="rId5" Type="http://schemas.openxmlformats.org/officeDocument/2006/relationships/webSettings" Target="webSettings.xml"/><Relationship Id="rId95" Type="http://schemas.openxmlformats.org/officeDocument/2006/relationships/image" Target="media/image51.png"/><Relationship Id="rId160" Type="http://schemas.openxmlformats.org/officeDocument/2006/relationships/image" Target="media/image93.png"/><Relationship Id="rId181" Type="http://schemas.openxmlformats.org/officeDocument/2006/relationships/image" Target="media/image105.png"/><Relationship Id="rId216" Type="http://schemas.microsoft.com/office/2007/relationships/hdphoto" Target="media/hdphoto79.wdp"/><Relationship Id="rId237" Type="http://schemas.openxmlformats.org/officeDocument/2006/relationships/image" Target="media/image133.png"/><Relationship Id="rId258" Type="http://schemas.openxmlformats.org/officeDocument/2006/relationships/image" Target="media/image145.png"/><Relationship Id="rId22" Type="http://schemas.openxmlformats.org/officeDocument/2006/relationships/image" Target="media/image10.png"/><Relationship Id="rId43" Type="http://schemas.openxmlformats.org/officeDocument/2006/relationships/image" Target="media/image22.png"/><Relationship Id="rId64" Type="http://schemas.microsoft.com/office/2007/relationships/hdphoto" Target="media/hdphoto22.wdp"/><Relationship Id="rId118" Type="http://schemas.microsoft.com/office/2007/relationships/hdphoto" Target="media/hdphoto48.wdp"/><Relationship Id="rId139" Type="http://schemas.openxmlformats.org/officeDocument/2006/relationships/image" Target="media/image80.emf"/><Relationship Id="rId85" Type="http://schemas.openxmlformats.org/officeDocument/2006/relationships/image" Target="media/image46.png"/><Relationship Id="rId150" Type="http://schemas.openxmlformats.org/officeDocument/2006/relationships/oleObject" Target="embeddings/oleObject5.bin"/><Relationship Id="rId171" Type="http://schemas.openxmlformats.org/officeDocument/2006/relationships/image" Target="media/image100.png"/><Relationship Id="rId192" Type="http://schemas.microsoft.com/office/2007/relationships/hdphoto" Target="media/hdphoto67.wdp"/><Relationship Id="rId206" Type="http://schemas.microsoft.com/office/2007/relationships/hdphoto" Target="media/hdphoto74.wdp"/><Relationship Id="rId227" Type="http://schemas.openxmlformats.org/officeDocument/2006/relationships/image" Target="media/image128.png"/><Relationship Id="rId248" Type="http://schemas.openxmlformats.org/officeDocument/2006/relationships/image" Target="media/image139.emf"/><Relationship Id="rId269" Type="http://schemas.openxmlformats.org/officeDocument/2006/relationships/fontTable" Target="fontTable.xml"/><Relationship Id="rId12" Type="http://schemas.microsoft.com/office/2007/relationships/hdphoto" Target="media/hdphoto2.wdp"/><Relationship Id="rId33" Type="http://schemas.microsoft.com/office/2007/relationships/hdphoto" Target="media/hdphoto11.wdp"/><Relationship Id="rId108" Type="http://schemas.microsoft.com/office/2007/relationships/hdphoto" Target="media/hdphoto43.wdp"/><Relationship Id="rId129" Type="http://schemas.openxmlformats.org/officeDocument/2006/relationships/image" Target="media/image70.emf"/><Relationship Id="rId54" Type="http://schemas.microsoft.com/office/2007/relationships/hdphoto" Target="media/hdphoto17.wdp"/><Relationship Id="rId75" Type="http://schemas.openxmlformats.org/officeDocument/2006/relationships/image" Target="media/image41.png"/><Relationship Id="rId96" Type="http://schemas.microsoft.com/office/2007/relationships/hdphoto" Target="media/hdphoto37.wdp"/><Relationship Id="rId140" Type="http://schemas.openxmlformats.org/officeDocument/2006/relationships/image" Target="media/image81.jpeg"/><Relationship Id="rId161" Type="http://schemas.microsoft.com/office/2007/relationships/hdphoto" Target="media/hdphoto53.wdp"/><Relationship Id="rId182" Type="http://schemas.microsoft.com/office/2007/relationships/hdphoto" Target="media/hdphoto62.wdp"/><Relationship Id="rId217" Type="http://schemas.openxmlformats.org/officeDocument/2006/relationships/image" Target="media/image123.png"/><Relationship Id="rId6" Type="http://schemas.openxmlformats.org/officeDocument/2006/relationships/footnotes" Target="footnotes.xml"/><Relationship Id="rId238" Type="http://schemas.microsoft.com/office/2007/relationships/hdphoto" Target="media/hdphoto90.wdp"/><Relationship Id="rId259" Type="http://schemas.microsoft.com/office/2007/relationships/hdphoto" Target="media/hdphoto99.wdp"/><Relationship Id="rId23" Type="http://schemas.microsoft.com/office/2007/relationships/hdphoto" Target="media/hdphoto6.wdp"/><Relationship Id="rId28" Type="http://schemas.openxmlformats.org/officeDocument/2006/relationships/image" Target="media/image13.png"/><Relationship Id="rId49" Type="http://schemas.openxmlformats.org/officeDocument/2006/relationships/image" Target="media/image28.png"/><Relationship Id="rId114" Type="http://schemas.microsoft.com/office/2007/relationships/hdphoto" Target="media/hdphoto46.wdp"/><Relationship Id="rId119" Type="http://schemas.openxmlformats.org/officeDocument/2006/relationships/image" Target="media/image63.png"/><Relationship Id="rId270" Type="http://schemas.openxmlformats.org/officeDocument/2006/relationships/theme" Target="theme/theme1.xml"/><Relationship Id="rId44" Type="http://schemas.openxmlformats.org/officeDocument/2006/relationships/image" Target="media/image23.png"/><Relationship Id="rId60" Type="http://schemas.microsoft.com/office/2007/relationships/hdphoto" Target="media/hdphoto20.wdp"/><Relationship Id="rId65" Type="http://schemas.openxmlformats.org/officeDocument/2006/relationships/image" Target="media/image36.png"/><Relationship Id="rId81" Type="http://schemas.openxmlformats.org/officeDocument/2006/relationships/image" Target="media/image44.png"/><Relationship Id="rId86" Type="http://schemas.microsoft.com/office/2007/relationships/hdphoto" Target="media/hdphoto33.wdp"/><Relationship Id="rId130" Type="http://schemas.openxmlformats.org/officeDocument/2006/relationships/image" Target="media/image71.emf"/><Relationship Id="rId135" Type="http://schemas.openxmlformats.org/officeDocument/2006/relationships/image" Target="media/image76.png"/><Relationship Id="rId151" Type="http://schemas.openxmlformats.org/officeDocument/2006/relationships/image" Target="media/image88.wmf"/><Relationship Id="rId156" Type="http://schemas.microsoft.com/office/2007/relationships/hdphoto" Target="media/hdphoto52.wdp"/><Relationship Id="rId177" Type="http://schemas.openxmlformats.org/officeDocument/2006/relationships/image" Target="media/image103.png"/><Relationship Id="rId198" Type="http://schemas.microsoft.com/office/2007/relationships/hdphoto" Target="media/hdphoto70.wdp"/><Relationship Id="rId172" Type="http://schemas.microsoft.com/office/2007/relationships/hdphoto" Target="media/hdphoto57.wdp"/><Relationship Id="rId193" Type="http://schemas.openxmlformats.org/officeDocument/2006/relationships/image" Target="media/image111.png"/><Relationship Id="rId202" Type="http://schemas.microsoft.com/office/2007/relationships/hdphoto" Target="media/hdphoto72.wdp"/><Relationship Id="rId207" Type="http://schemas.openxmlformats.org/officeDocument/2006/relationships/image" Target="media/image118.png"/><Relationship Id="rId223" Type="http://schemas.openxmlformats.org/officeDocument/2006/relationships/image" Target="media/image126.png"/><Relationship Id="rId228" Type="http://schemas.microsoft.com/office/2007/relationships/hdphoto" Target="media/hdphoto85.wdp"/><Relationship Id="rId244" Type="http://schemas.microsoft.com/office/2007/relationships/hdphoto" Target="media/hdphoto93.wdp"/><Relationship Id="rId249" Type="http://schemas.openxmlformats.org/officeDocument/2006/relationships/image" Target="media/image140.emf"/><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19.png"/><Relationship Id="rId109" Type="http://schemas.openxmlformats.org/officeDocument/2006/relationships/image" Target="media/image58.png"/><Relationship Id="rId260" Type="http://schemas.openxmlformats.org/officeDocument/2006/relationships/hyperlink" Target="https://en.wikipedia.org/wiki/List_of_interactive_geometry_software" TargetMode="External"/><Relationship Id="rId265" Type="http://schemas.openxmlformats.org/officeDocument/2006/relationships/hyperlink" Target="https://mathworld.wolfram.com/" TargetMode="External"/><Relationship Id="rId34" Type="http://schemas.openxmlformats.org/officeDocument/2006/relationships/image" Target="media/image16.png"/><Relationship Id="rId50" Type="http://schemas.microsoft.com/office/2007/relationships/hdphoto" Target="media/hdphoto15.wdp"/><Relationship Id="rId55" Type="http://schemas.openxmlformats.org/officeDocument/2006/relationships/image" Target="media/image31.png"/><Relationship Id="rId76" Type="http://schemas.microsoft.com/office/2007/relationships/hdphoto" Target="media/hdphoto28.wdp"/><Relationship Id="rId97" Type="http://schemas.openxmlformats.org/officeDocument/2006/relationships/image" Target="media/image52.png"/><Relationship Id="rId104" Type="http://schemas.microsoft.com/office/2007/relationships/hdphoto" Target="media/hdphoto41.wdp"/><Relationship Id="rId120" Type="http://schemas.microsoft.com/office/2007/relationships/hdphoto" Target="media/hdphoto49.wdp"/><Relationship Id="rId125" Type="http://schemas.openxmlformats.org/officeDocument/2006/relationships/image" Target="media/image66.emf"/><Relationship Id="rId141" Type="http://schemas.openxmlformats.org/officeDocument/2006/relationships/image" Target="media/image82.jpeg"/><Relationship Id="rId146" Type="http://schemas.openxmlformats.org/officeDocument/2006/relationships/image" Target="media/image85.wmf"/><Relationship Id="rId167" Type="http://schemas.openxmlformats.org/officeDocument/2006/relationships/image" Target="media/image98.png"/><Relationship Id="rId188" Type="http://schemas.microsoft.com/office/2007/relationships/hdphoto" Target="media/hdphoto65.wdp"/><Relationship Id="rId7" Type="http://schemas.openxmlformats.org/officeDocument/2006/relationships/endnotes" Target="endnotes.xml"/><Relationship Id="rId71" Type="http://schemas.openxmlformats.org/officeDocument/2006/relationships/image" Target="media/image39.png"/><Relationship Id="rId92" Type="http://schemas.microsoft.com/office/2007/relationships/hdphoto" Target="media/hdphoto36.wdp"/><Relationship Id="rId162" Type="http://schemas.openxmlformats.org/officeDocument/2006/relationships/image" Target="media/image94.png"/><Relationship Id="rId183" Type="http://schemas.openxmlformats.org/officeDocument/2006/relationships/image" Target="media/image106.png"/><Relationship Id="rId213" Type="http://schemas.openxmlformats.org/officeDocument/2006/relationships/image" Target="media/image121.png"/><Relationship Id="rId218" Type="http://schemas.microsoft.com/office/2007/relationships/hdphoto" Target="media/hdphoto80.wdp"/><Relationship Id="rId234" Type="http://schemas.microsoft.com/office/2007/relationships/hdphoto" Target="media/hdphoto88.wdp"/><Relationship Id="rId239" Type="http://schemas.openxmlformats.org/officeDocument/2006/relationships/image" Target="media/image134.png"/><Relationship Id="rId2" Type="http://schemas.openxmlformats.org/officeDocument/2006/relationships/numbering" Target="numbering.xml"/><Relationship Id="rId29" Type="http://schemas.microsoft.com/office/2007/relationships/hdphoto" Target="media/hdphoto9.wdp"/><Relationship Id="rId250" Type="http://schemas.openxmlformats.org/officeDocument/2006/relationships/image" Target="media/image141.png"/><Relationship Id="rId255" Type="http://schemas.microsoft.com/office/2007/relationships/hdphoto" Target="media/hdphoto97.wdp"/><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image" Target="media/image24.png"/><Relationship Id="rId66" Type="http://schemas.microsoft.com/office/2007/relationships/hdphoto" Target="media/hdphoto23.wdp"/><Relationship Id="rId87" Type="http://schemas.openxmlformats.org/officeDocument/2006/relationships/image" Target="media/image47.png"/><Relationship Id="rId110" Type="http://schemas.microsoft.com/office/2007/relationships/hdphoto" Target="media/hdphoto44.wdp"/><Relationship Id="rId115" Type="http://schemas.openxmlformats.org/officeDocument/2006/relationships/image" Target="media/image61.png"/><Relationship Id="rId131" Type="http://schemas.openxmlformats.org/officeDocument/2006/relationships/image" Target="media/image72.emf"/><Relationship Id="rId136" Type="http://schemas.openxmlformats.org/officeDocument/2006/relationships/image" Target="media/image77.emf"/><Relationship Id="rId157" Type="http://schemas.openxmlformats.org/officeDocument/2006/relationships/image" Target="media/image92.emf"/><Relationship Id="rId178" Type="http://schemas.microsoft.com/office/2007/relationships/hdphoto" Target="media/hdphoto60.wdp"/><Relationship Id="rId61" Type="http://schemas.openxmlformats.org/officeDocument/2006/relationships/image" Target="media/image34.png"/><Relationship Id="rId82" Type="http://schemas.microsoft.com/office/2007/relationships/hdphoto" Target="media/hdphoto31.wdp"/><Relationship Id="rId152" Type="http://schemas.openxmlformats.org/officeDocument/2006/relationships/oleObject" Target="embeddings/oleObject6.bin"/><Relationship Id="rId173" Type="http://schemas.openxmlformats.org/officeDocument/2006/relationships/image" Target="media/image101.png"/><Relationship Id="rId194" Type="http://schemas.microsoft.com/office/2007/relationships/hdphoto" Target="media/hdphoto68.wdp"/><Relationship Id="rId199" Type="http://schemas.openxmlformats.org/officeDocument/2006/relationships/image" Target="media/image114.png"/><Relationship Id="rId203" Type="http://schemas.openxmlformats.org/officeDocument/2006/relationships/image" Target="media/image116.png"/><Relationship Id="rId208" Type="http://schemas.microsoft.com/office/2007/relationships/hdphoto" Target="media/hdphoto75.wdp"/><Relationship Id="rId229" Type="http://schemas.openxmlformats.org/officeDocument/2006/relationships/image" Target="media/image129.png"/><Relationship Id="rId19" Type="http://schemas.microsoft.com/office/2007/relationships/hdphoto" Target="media/hdphoto4.wdp"/><Relationship Id="rId224" Type="http://schemas.microsoft.com/office/2007/relationships/hdphoto" Target="media/hdphoto83.wdp"/><Relationship Id="rId240" Type="http://schemas.microsoft.com/office/2007/relationships/hdphoto" Target="media/hdphoto91.wdp"/><Relationship Id="rId245" Type="http://schemas.openxmlformats.org/officeDocument/2006/relationships/image" Target="media/image137.png"/><Relationship Id="rId261" Type="http://schemas.openxmlformats.org/officeDocument/2006/relationships/hyperlink" Target="http://ben.home.cern.ch/ben/TCPHIST.html" TargetMode="External"/><Relationship Id="rId266" Type="http://schemas.openxmlformats.org/officeDocument/2006/relationships/hyperlink" Target="https://mathworld.wolfram.com/TriangleCenter.html" TargetMode="External"/><Relationship Id="rId14" Type="http://schemas.microsoft.com/office/2007/relationships/hdphoto" Target="media/hdphoto3.wdp"/><Relationship Id="rId30" Type="http://schemas.openxmlformats.org/officeDocument/2006/relationships/image" Target="media/image14.png"/><Relationship Id="rId35" Type="http://schemas.microsoft.com/office/2007/relationships/hdphoto" Target="media/hdphoto12.wdp"/><Relationship Id="rId56" Type="http://schemas.microsoft.com/office/2007/relationships/hdphoto" Target="media/hdphoto18.wdp"/><Relationship Id="rId77" Type="http://schemas.openxmlformats.org/officeDocument/2006/relationships/image" Target="media/image42.png"/><Relationship Id="rId100" Type="http://schemas.microsoft.com/office/2007/relationships/hdphoto" Target="media/hdphoto39.wdp"/><Relationship Id="rId105" Type="http://schemas.openxmlformats.org/officeDocument/2006/relationships/image" Target="media/image56.png"/><Relationship Id="rId126" Type="http://schemas.openxmlformats.org/officeDocument/2006/relationships/image" Target="media/image67.emf"/><Relationship Id="rId147" Type="http://schemas.openxmlformats.org/officeDocument/2006/relationships/oleObject" Target="embeddings/oleObject4.bin"/><Relationship Id="rId168" Type="http://schemas.microsoft.com/office/2007/relationships/hdphoto" Target="media/hdphoto55.wdp"/><Relationship Id="rId8" Type="http://schemas.openxmlformats.org/officeDocument/2006/relationships/image" Target="media/image1.jpg"/><Relationship Id="rId51" Type="http://schemas.openxmlformats.org/officeDocument/2006/relationships/image" Target="media/image29.png"/><Relationship Id="rId72" Type="http://schemas.microsoft.com/office/2007/relationships/hdphoto" Target="media/hdphoto26.wdp"/><Relationship Id="rId93" Type="http://schemas.openxmlformats.org/officeDocument/2006/relationships/image" Target="media/image50.wmf"/><Relationship Id="rId98" Type="http://schemas.microsoft.com/office/2007/relationships/hdphoto" Target="media/hdphoto38.wdp"/><Relationship Id="rId121" Type="http://schemas.openxmlformats.org/officeDocument/2006/relationships/image" Target="media/image64.png"/><Relationship Id="rId142" Type="http://schemas.openxmlformats.org/officeDocument/2006/relationships/image" Target="media/image83.wmf"/><Relationship Id="rId163" Type="http://schemas.microsoft.com/office/2007/relationships/hdphoto" Target="media/hdphoto54.wdp"/><Relationship Id="rId184" Type="http://schemas.microsoft.com/office/2007/relationships/hdphoto" Target="media/hdphoto63.wdp"/><Relationship Id="rId189" Type="http://schemas.openxmlformats.org/officeDocument/2006/relationships/image" Target="media/image109.png"/><Relationship Id="rId219" Type="http://schemas.openxmlformats.org/officeDocument/2006/relationships/image" Target="media/image124.png"/><Relationship Id="rId3" Type="http://schemas.openxmlformats.org/officeDocument/2006/relationships/styles" Target="styles.xml"/><Relationship Id="rId214" Type="http://schemas.microsoft.com/office/2007/relationships/hdphoto" Target="media/hdphoto78.wdp"/><Relationship Id="rId230" Type="http://schemas.microsoft.com/office/2007/relationships/hdphoto" Target="media/hdphoto86.wdp"/><Relationship Id="rId235" Type="http://schemas.openxmlformats.org/officeDocument/2006/relationships/image" Target="media/image132.png"/><Relationship Id="rId251" Type="http://schemas.microsoft.com/office/2007/relationships/hdphoto" Target="media/hdphoto95.wdp"/><Relationship Id="rId256" Type="http://schemas.openxmlformats.org/officeDocument/2006/relationships/image" Target="media/image144.png"/><Relationship Id="rId25" Type="http://schemas.microsoft.com/office/2007/relationships/hdphoto" Target="media/hdphoto7.wdp"/><Relationship Id="rId46" Type="http://schemas.openxmlformats.org/officeDocument/2006/relationships/image" Target="media/image25.png"/><Relationship Id="rId67" Type="http://schemas.openxmlformats.org/officeDocument/2006/relationships/image" Target="media/image37.png"/><Relationship Id="rId116" Type="http://schemas.microsoft.com/office/2007/relationships/hdphoto" Target="media/hdphoto47.wdp"/><Relationship Id="rId137" Type="http://schemas.openxmlformats.org/officeDocument/2006/relationships/image" Target="media/image78.emf"/><Relationship Id="rId158" Type="http://schemas.openxmlformats.org/officeDocument/2006/relationships/hyperlink" Target="file:///C:\Users\admin\Desktop\dno%20vcelej%20bunky%201.wmv" TargetMode="External"/><Relationship Id="rId20" Type="http://schemas.openxmlformats.org/officeDocument/2006/relationships/image" Target="media/image9.png"/><Relationship Id="rId41" Type="http://schemas.openxmlformats.org/officeDocument/2006/relationships/image" Target="media/image21.png"/><Relationship Id="rId62" Type="http://schemas.microsoft.com/office/2007/relationships/hdphoto" Target="media/hdphoto21.wdp"/><Relationship Id="rId83" Type="http://schemas.openxmlformats.org/officeDocument/2006/relationships/image" Target="media/image45.png"/><Relationship Id="rId88" Type="http://schemas.microsoft.com/office/2007/relationships/hdphoto" Target="media/hdphoto34.wdp"/><Relationship Id="rId111" Type="http://schemas.openxmlformats.org/officeDocument/2006/relationships/image" Target="media/image59.png"/><Relationship Id="rId132" Type="http://schemas.openxmlformats.org/officeDocument/2006/relationships/image" Target="media/image73.emf"/><Relationship Id="rId153" Type="http://schemas.openxmlformats.org/officeDocument/2006/relationships/image" Target="media/image89.emf"/><Relationship Id="rId174" Type="http://schemas.microsoft.com/office/2007/relationships/hdphoto" Target="media/hdphoto58.wdp"/><Relationship Id="rId179" Type="http://schemas.openxmlformats.org/officeDocument/2006/relationships/image" Target="media/image104.png"/><Relationship Id="rId195" Type="http://schemas.openxmlformats.org/officeDocument/2006/relationships/image" Target="media/image112.png"/><Relationship Id="rId209" Type="http://schemas.openxmlformats.org/officeDocument/2006/relationships/image" Target="media/image119.png"/><Relationship Id="rId190" Type="http://schemas.microsoft.com/office/2007/relationships/hdphoto" Target="media/hdphoto66.wdp"/><Relationship Id="rId204" Type="http://schemas.microsoft.com/office/2007/relationships/hdphoto" Target="media/hdphoto73.wdp"/><Relationship Id="rId220" Type="http://schemas.microsoft.com/office/2007/relationships/hdphoto" Target="media/hdphoto81.wdp"/><Relationship Id="rId225" Type="http://schemas.openxmlformats.org/officeDocument/2006/relationships/image" Target="media/image127.png"/><Relationship Id="rId241" Type="http://schemas.openxmlformats.org/officeDocument/2006/relationships/image" Target="media/image135.png"/><Relationship Id="rId246" Type="http://schemas.microsoft.com/office/2007/relationships/hdphoto" Target="media/hdphoto94.wdp"/><Relationship Id="rId267" Type="http://schemas.openxmlformats.org/officeDocument/2006/relationships/footer" Target="footer1.xml"/><Relationship Id="rId15" Type="http://schemas.openxmlformats.org/officeDocument/2006/relationships/image" Target="media/image5.png"/><Relationship Id="rId36" Type="http://schemas.openxmlformats.org/officeDocument/2006/relationships/image" Target="media/image17.png"/><Relationship Id="rId57" Type="http://schemas.openxmlformats.org/officeDocument/2006/relationships/image" Target="media/image32.png"/><Relationship Id="rId106" Type="http://schemas.microsoft.com/office/2007/relationships/hdphoto" Target="media/hdphoto42.wdp"/><Relationship Id="rId127" Type="http://schemas.openxmlformats.org/officeDocument/2006/relationships/image" Target="media/image68.emf"/><Relationship Id="rId262" Type="http://schemas.openxmlformats.org/officeDocument/2006/relationships/hyperlink" Target="https://www.statpedu.sk/sk/svp/statny-vzdelavaci-program/" TargetMode="External"/><Relationship Id="rId10" Type="http://schemas.microsoft.com/office/2007/relationships/hdphoto" Target="media/hdphoto1.wdp"/><Relationship Id="rId31" Type="http://schemas.microsoft.com/office/2007/relationships/hdphoto" Target="media/hdphoto10.wdp"/><Relationship Id="rId52" Type="http://schemas.microsoft.com/office/2007/relationships/hdphoto" Target="media/hdphoto16.wdp"/><Relationship Id="rId73" Type="http://schemas.openxmlformats.org/officeDocument/2006/relationships/image" Target="media/image40.png"/><Relationship Id="rId78" Type="http://schemas.microsoft.com/office/2007/relationships/hdphoto" Target="media/hdphoto29.wdp"/><Relationship Id="rId94" Type="http://schemas.openxmlformats.org/officeDocument/2006/relationships/oleObject" Target="embeddings/oleObject1.bin"/><Relationship Id="rId99" Type="http://schemas.openxmlformats.org/officeDocument/2006/relationships/image" Target="media/image53.png"/><Relationship Id="rId101" Type="http://schemas.openxmlformats.org/officeDocument/2006/relationships/image" Target="media/image54.png"/><Relationship Id="rId122" Type="http://schemas.microsoft.com/office/2007/relationships/hdphoto" Target="media/hdphoto50.wdp"/><Relationship Id="rId143" Type="http://schemas.openxmlformats.org/officeDocument/2006/relationships/oleObject" Target="embeddings/oleObject2.bin"/><Relationship Id="rId148" Type="http://schemas.openxmlformats.org/officeDocument/2006/relationships/image" Target="media/image86.emf"/><Relationship Id="rId164" Type="http://schemas.openxmlformats.org/officeDocument/2006/relationships/image" Target="media/image95.emf"/><Relationship Id="rId169" Type="http://schemas.openxmlformats.org/officeDocument/2006/relationships/image" Target="media/image99.png"/><Relationship Id="rId185"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image" Target="media/image2.png"/><Relationship Id="rId180" Type="http://schemas.microsoft.com/office/2007/relationships/hdphoto" Target="media/hdphoto61.wdp"/><Relationship Id="rId210" Type="http://schemas.microsoft.com/office/2007/relationships/hdphoto" Target="media/hdphoto76.wdp"/><Relationship Id="rId215" Type="http://schemas.openxmlformats.org/officeDocument/2006/relationships/image" Target="media/image122.png"/><Relationship Id="rId236" Type="http://schemas.microsoft.com/office/2007/relationships/hdphoto" Target="media/hdphoto89.wdp"/><Relationship Id="rId257" Type="http://schemas.microsoft.com/office/2007/relationships/hdphoto" Target="media/hdphoto98.wdp"/><Relationship Id="rId26" Type="http://schemas.openxmlformats.org/officeDocument/2006/relationships/image" Target="media/image12.png"/><Relationship Id="rId231" Type="http://schemas.openxmlformats.org/officeDocument/2006/relationships/image" Target="media/image130.png"/><Relationship Id="rId252" Type="http://schemas.openxmlformats.org/officeDocument/2006/relationships/image" Target="media/image142.png"/><Relationship Id="rId47" Type="http://schemas.openxmlformats.org/officeDocument/2006/relationships/image" Target="media/image26.png"/><Relationship Id="rId68" Type="http://schemas.microsoft.com/office/2007/relationships/hdphoto" Target="media/hdphoto24.wdp"/><Relationship Id="rId89" Type="http://schemas.openxmlformats.org/officeDocument/2006/relationships/image" Target="media/image48.png"/><Relationship Id="rId112" Type="http://schemas.microsoft.com/office/2007/relationships/hdphoto" Target="media/hdphoto45.wdp"/><Relationship Id="rId133" Type="http://schemas.openxmlformats.org/officeDocument/2006/relationships/image" Target="media/image74.emf"/><Relationship Id="rId154" Type="http://schemas.openxmlformats.org/officeDocument/2006/relationships/image" Target="media/image90.emf"/><Relationship Id="rId175" Type="http://schemas.openxmlformats.org/officeDocument/2006/relationships/image" Target="media/image102.png"/><Relationship Id="rId196" Type="http://schemas.microsoft.com/office/2007/relationships/hdphoto" Target="media/hdphoto69.wdp"/><Relationship Id="rId200" Type="http://schemas.microsoft.com/office/2007/relationships/hdphoto" Target="media/hdphoto71.wdp"/><Relationship Id="rId16" Type="http://schemas.openxmlformats.org/officeDocument/2006/relationships/image" Target="media/image6.png"/><Relationship Id="rId221" Type="http://schemas.openxmlformats.org/officeDocument/2006/relationships/image" Target="media/image125.png"/><Relationship Id="rId242" Type="http://schemas.microsoft.com/office/2007/relationships/hdphoto" Target="media/hdphoto92.wdp"/><Relationship Id="rId263" Type="http://schemas.openxmlformats.org/officeDocument/2006/relationships/hyperlink" Target="https://cs.wikipedia.org/wiki/Syst%C3%A9mov%C3%A1_integrace" TargetMode="External"/><Relationship Id="rId37" Type="http://schemas.microsoft.com/office/2007/relationships/hdphoto" Target="media/hdphoto13.wdp"/><Relationship Id="rId58" Type="http://schemas.microsoft.com/office/2007/relationships/hdphoto" Target="media/hdphoto19.wdp"/><Relationship Id="rId79" Type="http://schemas.openxmlformats.org/officeDocument/2006/relationships/image" Target="media/image43.png"/><Relationship Id="rId102" Type="http://schemas.microsoft.com/office/2007/relationships/hdphoto" Target="media/hdphoto40.wdp"/><Relationship Id="rId123" Type="http://schemas.openxmlformats.org/officeDocument/2006/relationships/image" Target="media/image65.png"/><Relationship Id="rId144" Type="http://schemas.openxmlformats.org/officeDocument/2006/relationships/image" Target="media/image84.wmf"/><Relationship Id="rId90" Type="http://schemas.microsoft.com/office/2007/relationships/hdphoto" Target="media/hdphoto35.wdp"/><Relationship Id="rId165" Type="http://schemas.openxmlformats.org/officeDocument/2006/relationships/image" Target="media/image96.emf"/><Relationship Id="rId186" Type="http://schemas.microsoft.com/office/2007/relationships/hdphoto" Target="media/hdphoto64.wdp"/><Relationship Id="rId211" Type="http://schemas.openxmlformats.org/officeDocument/2006/relationships/image" Target="media/image120.png"/><Relationship Id="rId232" Type="http://schemas.microsoft.com/office/2007/relationships/hdphoto" Target="media/hdphoto87.wdp"/><Relationship Id="rId253" Type="http://schemas.microsoft.com/office/2007/relationships/hdphoto" Target="media/hdphoto96.wdp"/><Relationship Id="rId27" Type="http://schemas.microsoft.com/office/2007/relationships/hdphoto" Target="media/hdphoto8.wdp"/><Relationship Id="rId48" Type="http://schemas.openxmlformats.org/officeDocument/2006/relationships/image" Target="media/image27.png"/><Relationship Id="rId69" Type="http://schemas.openxmlformats.org/officeDocument/2006/relationships/image" Target="media/image38.png"/><Relationship Id="rId113" Type="http://schemas.openxmlformats.org/officeDocument/2006/relationships/image" Target="media/image60.png"/><Relationship Id="rId134" Type="http://schemas.openxmlformats.org/officeDocument/2006/relationships/image" Target="media/image75.png"/><Relationship Id="rId80" Type="http://schemas.microsoft.com/office/2007/relationships/hdphoto" Target="media/hdphoto30.wdp"/><Relationship Id="rId155" Type="http://schemas.openxmlformats.org/officeDocument/2006/relationships/image" Target="media/image91.png"/><Relationship Id="rId176" Type="http://schemas.microsoft.com/office/2007/relationships/hdphoto" Target="media/hdphoto59.wdp"/><Relationship Id="rId197" Type="http://schemas.openxmlformats.org/officeDocument/2006/relationships/image" Target="media/image113.png"/><Relationship Id="rId201" Type="http://schemas.openxmlformats.org/officeDocument/2006/relationships/image" Target="media/image115.png"/><Relationship Id="rId222" Type="http://schemas.microsoft.com/office/2007/relationships/hdphoto" Target="media/hdphoto82.wdp"/><Relationship Id="rId243" Type="http://schemas.openxmlformats.org/officeDocument/2006/relationships/image" Target="media/image136.png"/><Relationship Id="rId264" Type="http://schemas.openxmlformats.org/officeDocument/2006/relationships/hyperlink" Target="https://kis.ukf.sk/opacXE?fn=*recview&amp;uid=376172&amp;pageId=resultform" TargetMode="External"/><Relationship Id="rId17" Type="http://schemas.openxmlformats.org/officeDocument/2006/relationships/image" Target="media/image7.png"/><Relationship Id="rId38" Type="http://schemas.openxmlformats.org/officeDocument/2006/relationships/image" Target="media/image18.png"/><Relationship Id="rId59" Type="http://schemas.openxmlformats.org/officeDocument/2006/relationships/image" Target="media/image33.png"/><Relationship Id="rId103" Type="http://schemas.openxmlformats.org/officeDocument/2006/relationships/image" Target="media/image55.png"/><Relationship Id="rId124" Type="http://schemas.microsoft.com/office/2007/relationships/hdphoto" Target="media/hdphoto51.wdp"/><Relationship Id="rId70" Type="http://schemas.microsoft.com/office/2007/relationships/hdphoto" Target="media/hdphoto25.wdp"/><Relationship Id="rId91" Type="http://schemas.openxmlformats.org/officeDocument/2006/relationships/image" Target="media/image49.png"/><Relationship Id="rId145" Type="http://schemas.openxmlformats.org/officeDocument/2006/relationships/oleObject" Target="embeddings/oleObject3.bin"/><Relationship Id="rId166" Type="http://schemas.openxmlformats.org/officeDocument/2006/relationships/image" Target="media/image97.emf"/><Relationship Id="rId187" Type="http://schemas.openxmlformats.org/officeDocument/2006/relationships/image" Target="media/image108.png"/><Relationship Id="rId1" Type="http://schemas.openxmlformats.org/officeDocument/2006/relationships/customXml" Target="../customXml/item1.xml"/><Relationship Id="rId212" Type="http://schemas.microsoft.com/office/2007/relationships/hdphoto" Target="media/hdphoto77.wdp"/><Relationship Id="rId233" Type="http://schemas.openxmlformats.org/officeDocument/2006/relationships/image" Target="media/image131.png"/><Relationship Id="rId254" Type="http://schemas.openxmlformats.org/officeDocument/2006/relationships/image" Target="media/image143.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139C7B-6213-4DA0-99F1-FA295A5BF3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122</Pages>
  <Words>48621</Words>
  <Characters>277144</Characters>
  <Application>Microsoft Office Word</Application>
  <DocSecurity>0</DocSecurity>
  <Lines>2309</Lines>
  <Paragraphs>650</Paragraphs>
  <ScaleCrop>false</ScaleCrop>
  <HeadingPairs>
    <vt:vector size="2" baseType="variant">
      <vt:variant>
        <vt:lpstr>Názov</vt:lpstr>
      </vt:variant>
      <vt:variant>
        <vt:i4>1</vt:i4>
      </vt:variant>
    </vt:vector>
  </HeadingPairs>
  <TitlesOfParts>
    <vt:vector size="1" baseType="lpstr">
      <vt:lpstr>Vallo_habiltacna_praca_2021_final</vt:lpstr>
    </vt:vector>
  </TitlesOfParts>
  <Company>HP</Company>
  <LinksUpToDate>false</LinksUpToDate>
  <CharactersWithSpaces>325115</CharactersWithSpaces>
  <SharedDoc>false</SharedDoc>
  <HLinks>
    <vt:vector size="558" baseType="variant">
      <vt:variant>
        <vt:i4>4325387</vt:i4>
      </vt:variant>
      <vt:variant>
        <vt:i4>591</vt:i4>
      </vt:variant>
      <vt:variant>
        <vt:i4>0</vt:i4>
      </vt:variant>
      <vt:variant>
        <vt:i4>5</vt:i4>
      </vt:variant>
      <vt:variant>
        <vt:lpwstr/>
      </vt:variant>
      <vt:variant>
        <vt:lpwstr>_ENREF_32</vt:lpwstr>
      </vt:variant>
      <vt:variant>
        <vt:i4>4521995</vt:i4>
      </vt:variant>
      <vt:variant>
        <vt:i4>585</vt:i4>
      </vt:variant>
      <vt:variant>
        <vt:i4>0</vt:i4>
      </vt:variant>
      <vt:variant>
        <vt:i4>5</vt:i4>
      </vt:variant>
      <vt:variant>
        <vt:lpwstr/>
      </vt:variant>
      <vt:variant>
        <vt:lpwstr>_ENREF_48</vt:lpwstr>
      </vt:variant>
      <vt:variant>
        <vt:i4>4653067</vt:i4>
      </vt:variant>
      <vt:variant>
        <vt:i4>579</vt:i4>
      </vt:variant>
      <vt:variant>
        <vt:i4>0</vt:i4>
      </vt:variant>
      <vt:variant>
        <vt:i4>5</vt:i4>
      </vt:variant>
      <vt:variant>
        <vt:lpwstr/>
      </vt:variant>
      <vt:variant>
        <vt:lpwstr>_ENREF_6</vt:lpwstr>
      </vt:variant>
      <vt:variant>
        <vt:i4>4456459</vt:i4>
      </vt:variant>
      <vt:variant>
        <vt:i4>573</vt:i4>
      </vt:variant>
      <vt:variant>
        <vt:i4>0</vt:i4>
      </vt:variant>
      <vt:variant>
        <vt:i4>5</vt:i4>
      </vt:variant>
      <vt:variant>
        <vt:lpwstr/>
      </vt:variant>
      <vt:variant>
        <vt:lpwstr>_ENREF_50</vt:lpwstr>
      </vt:variant>
      <vt:variant>
        <vt:i4>4653067</vt:i4>
      </vt:variant>
      <vt:variant>
        <vt:i4>565</vt:i4>
      </vt:variant>
      <vt:variant>
        <vt:i4>0</vt:i4>
      </vt:variant>
      <vt:variant>
        <vt:i4>5</vt:i4>
      </vt:variant>
      <vt:variant>
        <vt:lpwstr/>
      </vt:variant>
      <vt:variant>
        <vt:lpwstr>_ENREF_63</vt:lpwstr>
      </vt:variant>
      <vt:variant>
        <vt:i4>4521995</vt:i4>
      </vt:variant>
      <vt:variant>
        <vt:i4>559</vt:i4>
      </vt:variant>
      <vt:variant>
        <vt:i4>0</vt:i4>
      </vt:variant>
      <vt:variant>
        <vt:i4>5</vt:i4>
      </vt:variant>
      <vt:variant>
        <vt:lpwstr/>
      </vt:variant>
      <vt:variant>
        <vt:lpwstr>_ENREF_46</vt:lpwstr>
      </vt:variant>
      <vt:variant>
        <vt:i4>4587531</vt:i4>
      </vt:variant>
      <vt:variant>
        <vt:i4>553</vt:i4>
      </vt:variant>
      <vt:variant>
        <vt:i4>0</vt:i4>
      </vt:variant>
      <vt:variant>
        <vt:i4>5</vt:i4>
      </vt:variant>
      <vt:variant>
        <vt:lpwstr/>
      </vt:variant>
      <vt:variant>
        <vt:lpwstr>_ENREF_73</vt:lpwstr>
      </vt:variant>
      <vt:variant>
        <vt:i4>4325387</vt:i4>
      </vt:variant>
      <vt:variant>
        <vt:i4>547</vt:i4>
      </vt:variant>
      <vt:variant>
        <vt:i4>0</vt:i4>
      </vt:variant>
      <vt:variant>
        <vt:i4>5</vt:i4>
      </vt:variant>
      <vt:variant>
        <vt:lpwstr/>
      </vt:variant>
      <vt:variant>
        <vt:lpwstr>_ENREF_32</vt:lpwstr>
      </vt:variant>
      <vt:variant>
        <vt:i4>4653067</vt:i4>
      </vt:variant>
      <vt:variant>
        <vt:i4>541</vt:i4>
      </vt:variant>
      <vt:variant>
        <vt:i4>0</vt:i4>
      </vt:variant>
      <vt:variant>
        <vt:i4>5</vt:i4>
      </vt:variant>
      <vt:variant>
        <vt:lpwstr/>
      </vt:variant>
      <vt:variant>
        <vt:lpwstr>_ENREF_62</vt:lpwstr>
      </vt:variant>
      <vt:variant>
        <vt:i4>4390923</vt:i4>
      </vt:variant>
      <vt:variant>
        <vt:i4>535</vt:i4>
      </vt:variant>
      <vt:variant>
        <vt:i4>0</vt:i4>
      </vt:variant>
      <vt:variant>
        <vt:i4>5</vt:i4>
      </vt:variant>
      <vt:variant>
        <vt:lpwstr/>
      </vt:variant>
      <vt:variant>
        <vt:lpwstr>_ENREF_21</vt:lpwstr>
      </vt:variant>
      <vt:variant>
        <vt:i4>4653067</vt:i4>
      </vt:variant>
      <vt:variant>
        <vt:i4>529</vt:i4>
      </vt:variant>
      <vt:variant>
        <vt:i4>0</vt:i4>
      </vt:variant>
      <vt:variant>
        <vt:i4>5</vt:i4>
      </vt:variant>
      <vt:variant>
        <vt:lpwstr/>
      </vt:variant>
      <vt:variant>
        <vt:lpwstr>_ENREF_60</vt:lpwstr>
      </vt:variant>
      <vt:variant>
        <vt:i4>4587531</vt:i4>
      </vt:variant>
      <vt:variant>
        <vt:i4>497</vt:i4>
      </vt:variant>
      <vt:variant>
        <vt:i4>0</vt:i4>
      </vt:variant>
      <vt:variant>
        <vt:i4>5</vt:i4>
      </vt:variant>
      <vt:variant>
        <vt:lpwstr/>
      </vt:variant>
      <vt:variant>
        <vt:lpwstr>_ENREF_7</vt:lpwstr>
      </vt:variant>
      <vt:variant>
        <vt:i4>4587531</vt:i4>
      </vt:variant>
      <vt:variant>
        <vt:i4>491</vt:i4>
      </vt:variant>
      <vt:variant>
        <vt:i4>0</vt:i4>
      </vt:variant>
      <vt:variant>
        <vt:i4>5</vt:i4>
      </vt:variant>
      <vt:variant>
        <vt:lpwstr/>
      </vt:variant>
      <vt:variant>
        <vt:lpwstr>_ENREF_72</vt:lpwstr>
      </vt:variant>
      <vt:variant>
        <vt:i4>4194315</vt:i4>
      </vt:variant>
      <vt:variant>
        <vt:i4>485</vt:i4>
      </vt:variant>
      <vt:variant>
        <vt:i4>0</vt:i4>
      </vt:variant>
      <vt:variant>
        <vt:i4>5</vt:i4>
      </vt:variant>
      <vt:variant>
        <vt:lpwstr/>
      </vt:variant>
      <vt:variant>
        <vt:lpwstr>_ENREF_17</vt:lpwstr>
      </vt:variant>
      <vt:variant>
        <vt:i4>4521995</vt:i4>
      </vt:variant>
      <vt:variant>
        <vt:i4>479</vt:i4>
      </vt:variant>
      <vt:variant>
        <vt:i4>0</vt:i4>
      </vt:variant>
      <vt:variant>
        <vt:i4>5</vt:i4>
      </vt:variant>
      <vt:variant>
        <vt:lpwstr/>
      </vt:variant>
      <vt:variant>
        <vt:lpwstr>_ENREF_41</vt:lpwstr>
      </vt:variant>
      <vt:variant>
        <vt:i4>4325387</vt:i4>
      </vt:variant>
      <vt:variant>
        <vt:i4>473</vt:i4>
      </vt:variant>
      <vt:variant>
        <vt:i4>0</vt:i4>
      </vt:variant>
      <vt:variant>
        <vt:i4>5</vt:i4>
      </vt:variant>
      <vt:variant>
        <vt:lpwstr/>
      </vt:variant>
      <vt:variant>
        <vt:lpwstr>_ENREF_37</vt:lpwstr>
      </vt:variant>
      <vt:variant>
        <vt:i4>4194315</vt:i4>
      </vt:variant>
      <vt:variant>
        <vt:i4>467</vt:i4>
      </vt:variant>
      <vt:variant>
        <vt:i4>0</vt:i4>
      </vt:variant>
      <vt:variant>
        <vt:i4>5</vt:i4>
      </vt:variant>
      <vt:variant>
        <vt:lpwstr/>
      </vt:variant>
      <vt:variant>
        <vt:lpwstr>_ENREF_10</vt:lpwstr>
      </vt:variant>
      <vt:variant>
        <vt:i4>4194315</vt:i4>
      </vt:variant>
      <vt:variant>
        <vt:i4>461</vt:i4>
      </vt:variant>
      <vt:variant>
        <vt:i4>0</vt:i4>
      </vt:variant>
      <vt:variant>
        <vt:i4>5</vt:i4>
      </vt:variant>
      <vt:variant>
        <vt:lpwstr/>
      </vt:variant>
      <vt:variant>
        <vt:lpwstr>_ENREF_10</vt:lpwstr>
      </vt:variant>
      <vt:variant>
        <vt:i4>4521995</vt:i4>
      </vt:variant>
      <vt:variant>
        <vt:i4>455</vt:i4>
      </vt:variant>
      <vt:variant>
        <vt:i4>0</vt:i4>
      </vt:variant>
      <vt:variant>
        <vt:i4>5</vt:i4>
      </vt:variant>
      <vt:variant>
        <vt:lpwstr/>
      </vt:variant>
      <vt:variant>
        <vt:lpwstr>_ENREF_47</vt:lpwstr>
      </vt:variant>
      <vt:variant>
        <vt:i4>4325387</vt:i4>
      </vt:variant>
      <vt:variant>
        <vt:i4>449</vt:i4>
      </vt:variant>
      <vt:variant>
        <vt:i4>0</vt:i4>
      </vt:variant>
      <vt:variant>
        <vt:i4>5</vt:i4>
      </vt:variant>
      <vt:variant>
        <vt:lpwstr/>
      </vt:variant>
      <vt:variant>
        <vt:lpwstr>_ENREF_3</vt:lpwstr>
      </vt:variant>
      <vt:variant>
        <vt:i4>4194315</vt:i4>
      </vt:variant>
      <vt:variant>
        <vt:i4>446</vt:i4>
      </vt:variant>
      <vt:variant>
        <vt:i4>0</vt:i4>
      </vt:variant>
      <vt:variant>
        <vt:i4>5</vt:i4>
      </vt:variant>
      <vt:variant>
        <vt:lpwstr/>
      </vt:variant>
      <vt:variant>
        <vt:lpwstr>_ENREF_19</vt:lpwstr>
      </vt:variant>
      <vt:variant>
        <vt:i4>4194315</vt:i4>
      </vt:variant>
      <vt:variant>
        <vt:i4>438</vt:i4>
      </vt:variant>
      <vt:variant>
        <vt:i4>0</vt:i4>
      </vt:variant>
      <vt:variant>
        <vt:i4>5</vt:i4>
      </vt:variant>
      <vt:variant>
        <vt:lpwstr/>
      </vt:variant>
      <vt:variant>
        <vt:lpwstr>_ENREF_16</vt:lpwstr>
      </vt:variant>
      <vt:variant>
        <vt:i4>4521995</vt:i4>
      </vt:variant>
      <vt:variant>
        <vt:i4>432</vt:i4>
      </vt:variant>
      <vt:variant>
        <vt:i4>0</vt:i4>
      </vt:variant>
      <vt:variant>
        <vt:i4>5</vt:i4>
      </vt:variant>
      <vt:variant>
        <vt:lpwstr/>
      </vt:variant>
      <vt:variant>
        <vt:lpwstr>_ENREF_43</vt:lpwstr>
      </vt:variant>
      <vt:variant>
        <vt:i4>4194315</vt:i4>
      </vt:variant>
      <vt:variant>
        <vt:i4>426</vt:i4>
      </vt:variant>
      <vt:variant>
        <vt:i4>0</vt:i4>
      </vt:variant>
      <vt:variant>
        <vt:i4>5</vt:i4>
      </vt:variant>
      <vt:variant>
        <vt:lpwstr/>
      </vt:variant>
      <vt:variant>
        <vt:lpwstr>_ENREF_13</vt:lpwstr>
      </vt:variant>
      <vt:variant>
        <vt:i4>4194315</vt:i4>
      </vt:variant>
      <vt:variant>
        <vt:i4>418</vt:i4>
      </vt:variant>
      <vt:variant>
        <vt:i4>0</vt:i4>
      </vt:variant>
      <vt:variant>
        <vt:i4>5</vt:i4>
      </vt:variant>
      <vt:variant>
        <vt:lpwstr/>
      </vt:variant>
      <vt:variant>
        <vt:lpwstr>_ENREF_14</vt:lpwstr>
      </vt:variant>
      <vt:variant>
        <vt:i4>4587531</vt:i4>
      </vt:variant>
      <vt:variant>
        <vt:i4>413</vt:i4>
      </vt:variant>
      <vt:variant>
        <vt:i4>0</vt:i4>
      </vt:variant>
      <vt:variant>
        <vt:i4>5</vt:i4>
      </vt:variant>
      <vt:variant>
        <vt:lpwstr/>
      </vt:variant>
      <vt:variant>
        <vt:lpwstr>_ENREF_7</vt:lpwstr>
      </vt:variant>
      <vt:variant>
        <vt:i4>4390923</vt:i4>
      </vt:variant>
      <vt:variant>
        <vt:i4>409</vt:i4>
      </vt:variant>
      <vt:variant>
        <vt:i4>0</vt:i4>
      </vt:variant>
      <vt:variant>
        <vt:i4>5</vt:i4>
      </vt:variant>
      <vt:variant>
        <vt:lpwstr/>
      </vt:variant>
      <vt:variant>
        <vt:lpwstr>_ENREF_24</vt:lpwstr>
      </vt:variant>
      <vt:variant>
        <vt:i4>4390923</vt:i4>
      </vt:variant>
      <vt:variant>
        <vt:i4>403</vt:i4>
      </vt:variant>
      <vt:variant>
        <vt:i4>0</vt:i4>
      </vt:variant>
      <vt:variant>
        <vt:i4>5</vt:i4>
      </vt:variant>
      <vt:variant>
        <vt:lpwstr/>
      </vt:variant>
      <vt:variant>
        <vt:lpwstr>_ENREF_2</vt:lpwstr>
      </vt:variant>
      <vt:variant>
        <vt:i4>4456459</vt:i4>
      </vt:variant>
      <vt:variant>
        <vt:i4>397</vt:i4>
      </vt:variant>
      <vt:variant>
        <vt:i4>0</vt:i4>
      </vt:variant>
      <vt:variant>
        <vt:i4>5</vt:i4>
      </vt:variant>
      <vt:variant>
        <vt:lpwstr/>
      </vt:variant>
      <vt:variant>
        <vt:lpwstr>_ENREF_56</vt:lpwstr>
      </vt:variant>
      <vt:variant>
        <vt:i4>4456459</vt:i4>
      </vt:variant>
      <vt:variant>
        <vt:i4>391</vt:i4>
      </vt:variant>
      <vt:variant>
        <vt:i4>0</vt:i4>
      </vt:variant>
      <vt:variant>
        <vt:i4>5</vt:i4>
      </vt:variant>
      <vt:variant>
        <vt:lpwstr/>
      </vt:variant>
      <vt:variant>
        <vt:lpwstr>_ENREF_56</vt:lpwstr>
      </vt:variant>
      <vt:variant>
        <vt:i4>4194315</vt:i4>
      </vt:variant>
      <vt:variant>
        <vt:i4>385</vt:i4>
      </vt:variant>
      <vt:variant>
        <vt:i4>0</vt:i4>
      </vt:variant>
      <vt:variant>
        <vt:i4>5</vt:i4>
      </vt:variant>
      <vt:variant>
        <vt:lpwstr/>
      </vt:variant>
      <vt:variant>
        <vt:lpwstr>_ENREF_10</vt:lpwstr>
      </vt:variant>
      <vt:variant>
        <vt:i4>4587531</vt:i4>
      </vt:variant>
      <vt:variant>
        <vt:i4>379</vt:i4>
      </vt:variant>
      <vt:variant>
        <vt:i4>0</vt:i4>
      </vt:variant>
      <vt:variant>
        <vt:i4>5</vt:i4>
      </vt:variant>
      <vt:variant>
        <vt:lpwstr/>
      </vt:variant>
      <vt:variant>
        <vt:lpwstr>_ENREF_73</vt:lpwstr>
      </vt:variant>
      <vt:variant>
        <vt:i4>4456459</vt:i4>
      </vt:variant>
      <vt:variant>
        <vt:i4>373</vt:i4>
      </vt:variant>
      <vt:variant>
        <vt:i4>0</vt:i4>
      </vt:variant>
      <vt:variant>
        <vt:i4>5</vt:i4>
      </vt:variant>
      <vt:variant>
        <vt:lpwstr/>
      </vt:variant>
      <vt:variant>
        <vt:lpwstr>_ENREF_5</vt:lpwstr>
      </vt:variant>
      <vt:variant>
        <vt:i4>4653067</vt:i4>
      </vt:variant>
      <vt:variant>
        <vt:i4>367</vt:i4>
      </vt:variant>
      <vt:variant>
        <vt:i4>0</vt:i4>
      </vt:variant>
      <vt:variant>
        <vt:i4>5</vt:i4>
      </vt:variant>
      <vt:variant>
        <vt:lpwstr/>
      </vt:variant>
      <vt:variant>
        <vt:lpwstr>_ENREF_66</vt:lpwstr>
      </vt:variant>
      <vt:variant>
        <vt:i4>4325387</vt:i4>
      </vt:variant>
      <vt:variant>
        <vt:i4>361</vt:i4>
      </vt:variant>
      <vt:variant>
        <vt:i4>0</vt:i4>
      </vt:variant>
      <vt:variant>
        <vt:i4>5</vt:i4>
      </vt:variant>
      <vt:variant>
        <vt:lpwstr/>
      </vt:variant>
      <vt:variant>
        <vt:lpwstr>_ENREF_39</vt:lpwstr>
      </vt:variant>
      <vt:variant>
        <vt:i4>4521995</vt:i4>
      </vt:variant>
      <vt:variant>
        <vt:i4>355</vt:i4>
      </vt:variant>
      <vt:variant>
        <vt:i4>0</vt:i4>
      </vt:variant>
      <vt:variant>
        <vt:i4>5</vt:i4>
      </vt:variant>
      <vt:variant>
        <vt:lpwstr/>
      </vt:variant>
      <vt:variant>
        <vt:lpwstr>_ENREF_42</vt:lpwstr>
      </vt:variant>
      <vt:variant>
        <vt:i4>4521995</vt:i4>
      </vt:variant>
      <vt:variant>
        <vt:i4>349</vt:i4>
      </vt:variant>
      <vt:variant>
        <vt:i4>0</vt:i4>
      </vt:variant>
      <vt:variant>
        <vt:i4>5</vt:i4>
      </vt:variant>
      <vt:variant>
        <vt:lpwstr/>
      </vt:variant>
      <vt:variant>
        <vt:lpwstr>_ENREF_40</vt:lpwstr>
      </vt:variant>
      <vt:variant>
        <vt:i4>4194315</vt:i4>
      </vt:variant>
      <vt:variant>
        <vt:i4>341</vt:i4>
      </vt:variant>
      <vt:variant>
        <vt:i4>0</vt:i4>
      </vt:variant>
      <vt:variant>
        <vt:i4>5</vt:i4>
      </vt:variant>
      <vt:variant>
        <vt:lpwstr/>
      </vt:variant>
      <vt:variant>
        <vt:lpwstr>_ENREF_11</vt:lpwstr>
      </vt:variant>
      <vt:variant>
        <vt:i4>4653067</vt:i4>
      </vt:variant>
      <vt:variant>
        <vt:i4>335</vt:i4>
      </vt:variant>
      <vt:variant>
        <vt:i4>0</vt:i4>
      </vt:variant>
      <vt:variant>
        <vt:i4>5</vt:i4>
      </vt:variant>
      <vt:variant>
        <vt:lpwstr/>
      </vt:variant>
      <vt:variant>
        <vt:lpwstr>_ENREF_67</vt:lpwstr>
      </vt:variant>
      <vt:variant>
        <vt:i4>4587531</vt:i4>
      </vt:variant>
      <vt:variant>
        <vt:i4>329</vt:i4>
      </vt:variant>
      <vt:variant>
        <vt:i4>0</vt:i4>
      </vt:variant>
      <vt:variant>
        <vt:i4>5</vt:i4>
      </vt:variant>
      <vt:variant>
        <vt:lpwstr/>
      </vt:variant>
      <vt:variant>
        <vt:lpwstr>_ENREF_73</vt:lpwstr>
      </vt:variant>
      <vt:variant>
        <vt:i4>4194315</vt:i4>
      </vt:variant>
      <vt:variant>
        <vt:i4>323</vt:i4>
      </vt:variant>
      <vt:variant>
        <vt:i4>0</vt:i4>
      </vt:variant>
      <vt:variant>
        <vt:i4>5</vt:i4>
      </vt:variant>
      <vt:variant>
        <vt:lpwstr/>
      </vt:variant>
      <vt:variant>
        <vt:lpwstr>_ENREF_14</vt:lpwstr>
      </vt:variant>
      <vt:variant>
        <vt:i4>4456459</vt:i4>
      </vt:variant>
      <vt:variant>
        <vt:i4>317</vt:i4>
      </vt:variant>
      <vt:variant>
        <vt:i4>0</vt:i4>
      </vt:variant>
      <vt:variant>
        <vt:i4>5</vt:i4>
      </vt:variant>
      <vt:variant>
        <vt:lpwstr/>
      </vt:variant>
      <vt:variant>
        <vt:lpwstr>_ENREF_57</vt:lpwstr>
      </vt:variant>
      <vt:variant>
        <vt:i4>4456459</vt:i4>
      </vt:variant>
      <vt:variant>
        <vt:i4>314</vt:i4>
      </vt:variant>
      <vt:variant>
        <vt:i4>0</vt:i4>
      </vt:variant>
      <vt:variant>
        <vt:i4>5</vt:i4>
      </vt:variant>
      <vt:variant>
        <vt:lpwstr/>
      </vt:variant>
      <vt:variant>
        <vt:lpwstr>_ENREF_56</vt:lpwstr>
      </vt:variant>
      <vt:variant>
        <vt:i4>4325387</vt:i4>
      </vt:variant>
      <vt:variant>
        <vt:i4>306</vt:i4>
      </vt:variant>
      <vt:variant>
        <vt:i4>0</vt:i4>
      </vt:variant>
      <vt:variant>
        <vt:i4>5</vt:i4>
      </vt:variant>
      <vt:variant>
        <vt:lpwstr/>
      </vt:variant>
      <vt:variant>
        <vt:lpwstr>_ENREF_30</vt:lpwstr>
      </vt:variant>
      <vt:variant>
        <vt:i4>4456459</vt:i4>
      </vt:variant>
      <vt:variant>
        <vt:i4>298</vt:i4>
      </vt:variant>
      <vt:variant>
        <vt:i4>0</vt:i4>
      </vt:variant>
      <vt:variant>
        <vt:i4>5</vt:i4>
      </vt:variant>
      <vt:variant>
        <vt:lpwstr/>
      </vt:variant>
      <vt:variant>
        <vt:lpwstr>_ENREF_55</vt:lpwstr>
      </vt:variant>
      <vt:variant>
        <vt:i4>4653067</vt:i4>
      </vt:variant>
      <vt:variant>
        <vt:i4>292</vt:i4>
      </vt:variant>
      <vt:variant>
        <vt:i4>0</vt:i4>
      </vt:variant>
      <vt:variant>
        <vt:i4>5</vt:i4>
      </vt:variant>
      <vt:variant>
        <vt:lpwstr/>
      </vt:variant>
      <vt:variant>
        <vt:lpwstr>_ENREF_64</vt:lpwstr>
      </vt:variant>
      <vt:variant>
        <vt:i4>4456459</vt:i4>
      </vt:variant>
      <vt:variant>
        <vt:i4>286</vt:i4>
      </vt:variant>
      <vt:variant>
        <vt:i4>0</vt:i4>
      </vt:variant>
      <vt:variant>
        <vt:i4>5</vt:i4>
      </vt:variant>
      <vt:variant>
        <vt:lpwstr/>
      </vt:variant>
      <vt:variant>
        <vt:lpwstr>_ENREF_55</vt:lpwstr>
      </vt:variant>
      <vt:variant>
        <vt:i4>4390923</vt:i4>
      </vt:variant>
      <vt:variant>
        <vt:i4>280</vt:i4>
      </vt:variant>
      <vt:variant>
        <vt:i4>0</vt:i4>
      </vt:variant>
      <vt:variant>
        <vt:i4>5</vt:i4>
      </vt:variant>
      <vt:variant>
        <vt:lpwstr/>
      </vt:variant>
      <vt:variant>
        <vt:lpwstr>_ENREF_22</vt:lpwstr>
      </vt:variant>
      <vt:variant>
        <vt:i4>4390923</vt:i4>
      </vt:variant>
      <vt:variant>
        <vt:i4>274</vt:i4>
      </vt:variant>
      <vt:variant>
        <vt:i4>0</vt:i4>
      </vt:variant>
      <vt:variant>
        <vt:i4>5</vt:i4>
      </vt:variant>
      <vt:variant>
        <vt:lpwstr/>
      </vt:variant>
      <vt:variant>
        <vt:lpwstr>_ENREF_23</vt:lpwstr>
      </vt:variant>
      <vt:variant>
        <vt:i4>4653067</vt:i4>
      </vt:variant>
      <vt:variant>
        <vt:i4>268</vt:i4>
      </vt:variant>
      <vt:variant>
        <vt:i4>0</vt:i4>
      </vt:variant>
      <vt:variant>
        <vt:i4>5</vt:i4>
      </vt:variant>
      <vt:variant>
        <vt:lpwstr/>
      </vt:variant>
      <vt:variant>
        <vt:lpwstr>_ENREF_65</vt:lpwstr>
      </vt:variant>
      <vt:variant>
        <vt:i4>4784139</vt:i4>
      </vt:variant>
      <vt:variant>
        <vt:i4>262</vt:i4>
      </vt:variant>
      <vt:variant>
        <vt:i4>0</vt:i4>
      </vt:variant>
      <vt:variant>
        <vt:i4>5</vt:i4>
      </vt:variant>
      <vt:variant>
        <vt:lpwstr/>
      </vt:variant>
      <vt:variant>
        <vt:lpwstr>_ENREF_8</vt:lpwstr>
      </vt:variant>
      <vt:variant>
        <vt:i4>4718603</vt:i4>
      </vt:variant>
      <vt:variant>
        <vt:i4>256</vt:i4>
      </vt:variant>
      <vt:variant>
        <vt:i4>0</vt:i4>
      </vt:variant>
      <vt:variant>
        <vt:i4>5</vt:i4>
      </vt:variant>
      <vt:variant>
        <vt:lpwstr/>
      </vt:variant>
      <vt:variant>
        <vt:lpwstr>_ENREF_9</vt:lpwstr>
      </vt:variant>
      <vt:variant>
        <vt:i4>4194315</vt:i4>
      </vt:variant>
      <vt:variant>
        <vt:i4>250</vt:i4>
      </vt:variant>
      <vt:variant>
        <vt:i4>0</vt:i4>
      </vt:variant>
      <vt:variant>
        <vt:i4>5</vt:i4>
      </vt:variant>
      <vt:variant>
        <vt:lpwstr/>
      </vt:variant>
      <vt:variant>
        <vt:lpwstr>_ENREF_18</vt:lpwstr>
      </vt:variant>
      <vt:variant>
        <vt:i4>4325387</vt:i4>
      </vt:variant>
      <vt:variant>
        <vt:i4>244</vt:i4>
      </vt:variant>
      <vt:variant>
        <vt:i4>0</vt:i4>
      </vt:variant>
      <vt:variant>
        <vt:i4>5</vt:i4>
      </vt:variant>
      <vt:variant>
        <vt:lpwstr/>
      </vt:variant>
      <vt:variant>
        <vt:lpwstr>_ENREF_38</vt:lpwstr>
      </vt:variant>
      <vt:variant>
        <vt:i4>4390923</vt:i4>
      </vt:variant>
      <vt:variant>
        <vt:i4>238</vt:i4>
      </vt:variant>
      <vt:variant>
        <vt:i4>0</vt:i4>
      </vt:variant>
      <vt:variant>
        <vt:i4>5</vt:i4>
      </vt:variant>
      <vt:variant>
        <vt:lpwstr/>
      </vt:variant>
      <vt:variant>
        <vt:lpwstr>_ENREF_26</vt:lpwstr>
      </vt:variant>
      <vt:variant>
        <vt:i4>4653067</vt:i4>
      </vt:variant>
      <vt:variant>
        <vt:i4>232</vt:i4>
      </vt:variant>
      <vt:variant>
        <vt:i4>0</vt:i4>
      </vt:variant>
      <vt:variant>
        <vt:i4>5</vt:i4>
      </vt:variant>
      <vt:variant>
        <vt:lpwstr/>
      </vt:variant>
      <vt:variant>
        <vt:lpwstr>_ENREF_61</vt:lpwstr>
      </vt:variant>
      <vt:variant>
        <vt:i4>4587531</vt:i4>
      </vt:variant>
      <vt:variant>
        <vt:i4>226</vt:i4>
      </vt:variant>
      <vt:variant>
        <vt:i4>0</vt:i4>
      </vt:variant>
      <vt:variant>
        <vt:i4>5</vt:i4>
      </vt:variant>
      <vt:variant>
        <vt:lpwstr/>
      </vt:variant>
      <vt:variant>
        <vt:lpwstr>_ENREF_71</vt:lpwstr>
      </vt:variant>
      <vt:variant>
        <vt:i4>4194315</vt:i4>
      </vt:variant>
      <vt:variant>
        <vt:i4>220</vt:i4>
      </vt:variant>
      <vt:variant>
        <vt:i4>0</vt:i4>
      </vt:variant>
      <vt:variant>
        <vt:i4>5</vt:i4>
      </vt:variant>
      <vt:variant>
        <vt:lpwstr/>
      </vt:variant>
      <vt:variant>
        <vt:lpwstr>_ENREF_1</vt:lpwstr>
      </vt:variant>
      <vt:variant>
        <vt:i4>4194315</vt:i4>
      </vt:variant>
      <vt:variant>
        <vt:i4>214</vt:i4>
      </vt:variant>
      <vt:variant>
        <vt:i4>0</vt:i4>
      </vt:variant>
      <vt:variant>
        <vt:i4>5</vt:i4>
      </vt:variant>
      <vt:variant>
        <vt:lpwstr/>
      </vt:variant>
      <vt:variant>
        <vt:lpwstr>_ENREF_15</vt:lpwstr>
      </vt:variant>
      <vt:variant>
        <vt:i4>4456459</vt:i4>
      </vt:variant>
      <vt:variant>
        <vt:i4>208</vt:i4>
      </vt:variant>
      <vt:variant>
        <vt:i4>0</vt:i4>
      </vt:variant>
      <vt:variant>
        <vt:i4>5</vt:i4>
      </vt:variant>
      <vt:variant>
        <vt:lpwstr/>
      </vt:variant>
      <vt:variant>
        <vt:lpwstr>_ENREF_55</vt:lpwstr>
      </vt:variant>
      <vt:variant>
        <vt:i4>4325387</vt:i4>
      </vt:variant>
      <vt:variant>
        <vt:i4>202</vt:i4>
      </vt:variant>
      <vt:variant>
        <vt:i4>0</vt:i4>
      </vt:variant>
      <vt:variant>
        <vt:i4>5</vt:i4>
      </vt:variant>
      <vt:variant>
        <vt:lpwstr/>
      </vt:variant>
      <vt:variant>
        <vt:lpwstr>_ENREF_34</vt:lpwstr>
      </vt:variant>
      <vt:variant>
        <vt:i4>4325387</vt:i4>
      </vt:variant>
      <vt:variant>
        <vt:i4>196</vt:i4>
      </vt:variant>
      <vt:variant>
        <vt:i4>0</vt:i4>
      </vt:variant>
      <vt:variant>
        <vt:i4>5</vt:i4>
      </vt:variant>
      <vt:variant>
        <vt:lpwstr/>
      </vt:variant>
      <vt:variant>
        <vt:lpwstr>_ENREF_30</vt:lpwstr>
      </vt:variant>
      <vt:variant>
        <vt:i4>4521995</vt:i4>
      </vt:variant>
      <vt:variant>
        <vt:i4>188</vt:i4>
      </vt:variant>
      <vt:variant>
        <vt:i4>0</vt:i4>
      </vt:variant>
      <vt:variant>
        <vt:i4>5</vt:i4>
      </vt:variant>
      <vt:variant>
        <vt:lpwstr/>
      </vt:variant>
      <vt:variant>
        <vt:lpwstr>_ENREF_44</vt:lpwstr>
      </vt:variant>
      <vt:variant>
        <vt:i4>4390923</vt:i4>
      </vt:variant>
      <vt:variant>
        <vt:i4>182</vt:i4>
      </vt:variant>
      <vt:variant>
        <vt:i4>0</vt:i4>
      </vt:variant>
      <vt:variant>
        <vt:i4>5</vt:i4>
      </vt:variant>
      <vt:variant>
        <vt:lpwstr/>
      </vt:variant>
      <vt:variant>
        <vt:lpwstr>_ENREF_22</vt:lpwstr>
      </vt:variant>
      <vt:variant>
        <vt:i4>4521995</vt:i4>
      </vt:variant>
      <vt:variant>
        <vt:i4>176</vt:i4>
      </vt:variant>
      <vt:variant>
        <vt:i4>0</vt:i4>
      </vt:variant>
      <vt:variant>
        <vt:i4>5</vt:i4>
      </vt:variant>
      <vt:variant>
        <vt:lpwstr/>
      </vt:variant>
      <vt:variant>
        <vt:lpwstr>_ENREF_49</vt:lpwstr>
      </vt:variant>
      <vt:variant>
        <vt:i4>4390923</vt:i4>
      </vt:variant>
      <vt:variant>
        <vt:i4>170</vt:i4>
      </vt:variant>
      <vt:variant>
        <vt:i4>0</vt:i4>
      </vt:variant>
      <vt:variant>
        <vt:i4>5</vt:i4>
      </vt:variant>
      <vt:variant>
        <vt:lpwstr/>
      </vt:variant>
      <vt:variant>
        <vt:lpwstr>_ENREF_23</vt:lpwstr>
      </vt:variant>
      <vt:variant>
        <vt:i4>4194315</vt:i4>
      </vt:variant>
      <vt:variant>
        <vt:i4>164</vt:i4>
      </vt:variant>
      <vt:variant>
        <vt:i4>0</vt:i4>
      </vt:variant>
      <vt:variant>
        <vt:i4>5</vt:i4>
      </vt:variant>
      <vt:variant>
        <vt:lpwstr/>
      </vt:variant>
      <vt:variant>
        <vt:lpwstr>_ENREF_12</vt:lpwstr>
      </vt:variant>
      <vt:variant>
        <vt:i4>4390923</vt:i4>
      </vt:variant>
      <vt:variant>
        <vt:i4>156</vt:i4>
      </vt:variant>
      <vt:variant>
        <vt:i4>0</vt:i4>
      </vt:variant>
      <vt:variant>
        <vt:i4>5</vt:i4>
      </vt:variant>
      <vt:variant>
        <vt:lpwstr/>
      </vt:variant>
      <vt:variant>
        <vt:lpwstr>_ENREF_20</vt:lpwstr>
      </vt:variant>
      <vt:variant>
        <vt:i4>4521995</vt:i4>
      </vt:variant>
      <vt:variant>
        <vt:i4>150</vt:i4>
      </vt:variant>
      <vt:variant>
        <vt:i4>0</vt:i4>
      </vt:variant>
      <vt:variant>
        <vt:i4>5</vt:i4>
      </vt:variant>
      <vt:variant>
        <vt:lpwstr/>
      </vt:variant>
      <vt:variant>
        <vt:lpwstr>_ENREF_4</vt:lpwstr>
      </vt:variant>
      <vt:variant>
        <vt:i4>4456459</vt:i4>
      </vt:variant>
      <vt:variant>
        <vt:i4>144</vt:i4>
      </vt:variant>
      <vt:variant>
        <vt:i4>0</vt:i4>
      </vt:variant>
      <vt:variant>
        <vt:i4>5</vt:i4>
      </vt:variant>
      <vt:variant>
        <vt:lpwstr/>
      </vt:variant>
      <vt:variant>
        <vt:lpwstr>_ENREF_52</vt:lpwstr>
      </vt:variant>
      <vt:variant>
        <vt:i4>4194315</vt:i4>
      </vt:variant>
      <vt:variant>
        <vt:i4>138</vt:i4>
      </vt:variant>
      <vt:variant>
        <vt:i4>0</vt:i4>
      </vt:variant>
      <vt:variant>
        <vt:i4>5</vt:i4>
      </vt:variant>
      <vt:variant>
        <vt:lpwstr/>
      </vt:variant>
      <vt:variant>
        <vt:lpwstr>_ENREF_10</vt:lpwstr>
      </vt:variant>
      <vt:variant>
        <vt:i4>4194315</vt:i4>
      </vt:variant>
      <vt:variant>
        <vt:i4>132</vt:i4>
      </vt:variant>
      <vt:variant>
        <vt:i4>0</vt:i4>
      </vt:variant>
      <vt:variant>
        <vt:i4>5</vt:i4>
      </vt:variant>
      <vt:variant>
        <vt:lpwstr/>
      </vt:variant>
      <vt:variant>
        <vt:lpwstr>_ENREF_12</vt:lpwstr>
      </vt:variant>
      <vt:variant>
        <vt:i4>4456459</vt:i4>
      </vt:variant>
      <vt:variant>
        <vt:i4>124</vt:i4>
      </vt:variant>
      <vt:variant>
        <vt:i4>0</vt:i4>
      </vt:variant>
      <vt:variant>
        <vt:i4>5</vt:i4>
      </vt:variant>
      <vt:variant>
        <vt:lpwstr/>
      </vt:variant>
      <vt:variant>
        <vt:lpwstr>_ENREF_53</vt:lpwstr>
      </vt:variant>
      <vt:variant>
        <vt:i4>4325387</vt:i4>
      </vt:variant>
      <vt:variant>
        <vt:i4>118</vt:i4>
      </vt:variant>
      <vt:variant>
        <vt:i4>0</vt:i4>
      </vt:variant>
      <vt:variant>
        <vt:i4>5</vt:i4>
      </vt:variant>
      <vt:variant>
        <vt:lpwstr/>
      </vt:variant>
      <vt:variant>
        <vt:lpwstr>_ENREF_33</vt:lpwstr>
      </vt:variant>
      <vt:variant>
        <vt:i4>4456459</vt:i4>
      </vt:variant>
      <vt:variant>
        <vt:i4>112</vt:i4>
      </vt:variant>
      <vt:variant>
        <vt:i4>0</vt:i4>
      </vt:variant>
      <vt:variant>
        <vt:i4>5</vt:i4>
      </vt:variant>
      <vt:variant>
        <vt:lpwstr/>
      </vt:variant>
      <vt:variant>
        <vt:lpwstr>_ENREF_54</vt:lpwstr>
      </vt:variant>
      <vt:variant>
        <vt:i4>4325387</vt:i4>
      </vt:variant>
      <vt:variant>
        <vt:i4>106</vt:i4>
      </vt:variant>
      <vt:variant>
        <vt:i4>0</vt:i4>
      </vt:variant>
      <vt:variant>
        <vt:i4>5</vt:i4>
      </vt:variant>
      <vt:variant>
        <vt:lpwstr/>
      </vt:variant>
      <vt:variant>
        <vt:lpwstr>_ENREF_35</vt:lpwstr>
      </vt:variant>
      <vt:variant>
        <vt:i4>4521995</vt:i4>
      </vt:variant>
      <vt:variant>
        <vt:i4>100</vt:i4>
      </vt:variant>
      <vt:variant>
        <vt:i4>0</vt:i4>
      </vt:variant>
      <vt:variant>
        <vt:i4>5</vt:i4>
      </vt:variant>
      <vt:variant>
        <vt:lpwstr/>
      </vt:variant>
      <vt:variant>
        <vt:lpwstr>_ENREF_44</vt:lpwstr>
      </vt:variant>
      <vt:variant>
        <vt:i4>4390923</vt:i4>
      </vt:variant>
      <vt:variant>
        <vt:i4>67</vt:i4>
      </vt:variant>
      <vt:variant>
        <vt:i4>0</vt:i4>
      </vt:variant>
      <vt:variant>
        <vt:i4>5</vt:i4>
      </vt:variant>
      <vt:variant>
        <vt:lpwstr/>
      </vt:variant>
      <vt:variant>
        <vt:lpwstr>_ENREF_27</vt:lpwstr>
      </vt:variant>
      <vt:variant>
        <vt:i4>4653067</vt:i4>
      </vt:variant>
      <vt:variant>
        <vt:i4>61</vt:i4>
      </vt:variant>
      <vt:variant>
        <vt:i4>0</vt:i4>
      </vt:variant>
      <vt:variant>
        <vt:i4>5</vt:i4>
      </vt:variant>
      <vt:variant>
        <vt:lpwstr/>
      </vt:variant>
      <vt:variant>
        <vt:lpwstr>_ENREF_68</vt:lpwstr>
      </vt:variant>
      <vt:variant>
        <vt:i4>4325387</vt:i4>
      </vt:variant>
      <vt:variant>
        <vt:i4>55</vt:i4>
      </vt:variant>
      <vt:variant>
        <vt:i4>0</vt:i4>
      </vt:variant>
      <vt:variant>
        <vt:i4>5</vt:i4>
      </vt:variant>
      <vt:variant>
        <vt:lpwstr/>
      </vt:variant>
      <vt:variant>
        <vt:lpwstr>_ENREF_31</vt:lpwstr>
      </vt:variant>
      <vt:variant>
        <vt:i4>4325387</vt:i4>
      </vt:variant>
      <vt:variant>
        <vt:i4>49</vt:i4>
      </vt:variant>
      <vt:variant>
        <vt:i4>0</vt:i4>
      </vt:variant>
      <vt:variant>
        <vt:i4>5</vt:i4>
      </vt:variant>
      <vt:variant>
        <vt:lpwstr/>
      </vt:variant>
      <vt:variant>
        <vt:lpwstr>_ENREF_31</vt:lpwstr>
      </vt:variant>
      <vt:variant>
        <vt:i4>4521995</vt:i4>
      </vt:variant>
      <vt:variant>
        <vt:i4>43</vt:i4>
      </vt:variant>
      <vt:variant>
        <vt:i4>0</vt:i4>
      </vt:variant>
      <vt:variant>
        <vt:i4>5</vt:i4>
      </vt:variant>
      <vt:variant>
        <vt:lpwstr/>
      </vt:variant>
      <vt:variant>
        <vt:lpwstr>_ENREF_45</vt:lpwstr>
      </vt:variant>
      <vt:variant>
        <vt:i4>4653067</vt:i4>
      </vt:variant>
      <vt:variant>
        <vt:i4>37</vt:i4>
      </vt:variant>
      <vt:variant>
        <vt:i4>0</vt:i4>
      </vt:variant>
      <vt:variant>
        <vt:i4>5</vt:i4>
      </vt:variant>
      <vt:variant>
        <vt:lpwstr/>
      </vt:variant>
      <vt:variant>
        <vt:lpwstr>_ENREF_69</vt:lpwstr>
      </vt:variant>
      <vt:variant>
        <vt:i4>4390923</vt:i4>
      </vt:variant>
      <vt:variant>
        <vt:i4>31</vt:i4>
      </vt:variant>
      <vt:variant>
        <vt:i4>0</vt:i4>
      </vt:variant>
      <vt:variant>
        <vt:i4>5</vt:i4>
      </vt:variant>
      <vt:variant>
        <vt:lpwstr/>
      </vt:variant>
      <vt:variant>
        <vt:lpwstr>_ENREF_25</vt:lpwstr>
      </vt:variant>
      <vt:variant>
        <vt:i4>4587531</vt:i4>
      </vt:variant>
      <vt:variant>
        <vt:i4>25</vt:i4>
      </vt:variant>
      <vt:variant>
        <vt:i4>0</vt:i4>
      </vt:variant>
      <vt:variant>
        <vt:i4>5</vt:i4>
      </vt:variant>
      <vt:variant>
        <vt:lpwstr/>
      </vt:variant>
      <vt:variant>
        <vt:lpwstr>_ENREF_70</vt:lpwstr>
      </vt:variant>
      <vt:variant>
        <vt:i4>4456459</vt:i4>
      </vt:variant>
      <vt:variant>
        <vt:i4>22</vt:i4>
      </vt:variant>
      <vt:variant>
        <vt:i4>0</vt:i4>
      </vt:variant>
      <vt:variant>
        <vt:i4>5</vt:i4>
      </vt:variant>
      <vt:variant>
        <vt:lpwstr/>
      </vt:variant>
      <vt:variant>
        <vt:lpwstr>_ENREF_51</vt:lpwstr>
      </vt:variant>
      <vt:variant>
        <vt:i4>4325387</vt:i4>
      </vt:variant>
      <vt:variant>
        <vt:i4>19</vt:i4>
      </vt:variant>
      <vt:variant>
        <vt:i4>0</vt:i4>
      </vt:variant>
      <vt:variant>
        <vt:i4>5</vt:i4>
      </vt:variant>
      <vt:variant>
        <vt:lpwstr/>
      </vt:variant>
      <vt:variant>
        <vt:lpwstr>_ENREF_36</vt:lpwstr>
      </vt:variant>
      <vt:variant>
        <vt:i4>4456459</vt:i4>
      </vt:variant>
      <vt:variant>
        <vt:i4>16</vt:i4>
      </vt:variant>
      <vt:variant>
        <vt:i4>0</vt:i4>
      </vt:variant>
      <vt:variant>
        <vt:i4>5</vt:i4>
      </vt:variant>
      <vt:variant>
        <vt:lpwstr/>
      </vt:variant>
      <vt:variant>
        <vt:lpwstr>_ENREF_59</vt:lpwstr>
      </vt:variant>
      <vt:variant>
        <vt:i4>4390923</vt:i4>
      </vt:variant>
      <vt:variant>
        <vt:i4>13</vt:i4>
      </vt:variant>
      <vt:variant>
        <vt:i4>0</vt:i4>
      </vt:variant>
      <vt:variant>
        <vt:i4>5</vt:i4>
      </vt:variant>
      <vt:variant>
        <vt:lpwstr/>
      </vt:variant>
      <vt:variant>
        <vt:lpwstr>_ENREF_21</vt:lpwstr>
      </vt:variant>
      <vt:variant>
        <vt:i4>4390923</vt:i4>
      </vt:variant>
      <vt:variant>
        <vt:i4>10</vt:i4>
      </vt:variant>
      <vt:variant>
        <vt:i4>0</vt:i4>
      </vt:variant>
      <vt:variant>
        <vt:i4>5</vt:i4>
      </vt:variant>
      <vt:variant>
        <vt:lpwstr/>
      </vt:variant>
      <vt:variant>
        <vt:lpwstr>_ENREF_28</vt:lpwstr>
      </vt:variant>
      <vt:variant>
        <vt:i4>4390923</vt:i4>
      </vt:variant>
      <vt:variant>
        <vt:i4>7</vt:i4>
      </vt:variant>
      <vt:variant>
        <vt:i4>0</vt:i4>
      </vt:variant>
      <vt:variant>
        <vt:i4>5</vt:i4>
      </vt:variant>
      <vt:variant>
        <vt:lpwstr/>
      </vt:variant>
      <vt:variant>
        <vt:lpwstr>_ENREF_29</vt:lpwstr>
      </vt:variant>
      <vt:variant>
        <vt:i4>4456459</vt:i4>
      </vt:variant>
      <vt:variant>
        <vt:i4>4</vt:i4>
      </vt:variant>
      <vt:variant>
        <vt:i4>0</vt:i4>
      </vt:variant>
      <vt:variant>
        <vt:i4>5</vt:i4>
      </vt:variant>
      <vt:variant>
        <vt:lpwstr/>
      </vt:variant>
      <vt:variant>
        <vt:lpwstr>_ENREF_58</vt:lpwstr>
      </vt:variant>
      <vt:variant>
        <vt:i4>6946943</vt:i4>
      </vt:variant>
      <vt:variant>
        <vt:i4>3</vt:i4>
      </vt:variant>
      <vt:variant>
        <vt:i4>0</vt:i4>
      </vt:variant>
      <vt:variant>
        <vt:i4>5</vt:i4>
      </vt:variant>
      <vt:variant>
        <vt:lpwstr>http://www.modernizaciavzdelavania.sk/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Vallo_habiltacna_praca_2021_final</dc:title>
  <dc:creator>Dusan Vallo</dc:creator>
  <cp:lastModifiedBy>Hanzel Pavol, prof. RNDr., CSc.</cp:lastModifiedBy>
  <cp:revision>2</cp:revision>
  <cp:lastPrinted>2021-04-22T08:02:00Z</cp:lastPrinted>
  <dcterms:created xsi:type="dcterms:W3CDTF">2022-02-11T08:56:00Z</dcterms:created>
  <dcterms:modified xsi:type="dcterms:W3CDTF">2022-02-11T08:56:00Z</dcterms:modified>
</cp:coreProperties>
</file>