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4E" w:rsidRDefault="00FB554E" w:rsidP="00110B80">
      <w:pPr>
        <w:spacing w:after="120" w:line="360" w:lineRule="auto"/>
      </w:pPr>
      <w:r w:rsidRPr="00FB554E">
        <w:t>Naj</w:t>
      </w:r>
      <w:r>
        <w:t>starší</w:t>
      </w:r>
      <w:r w:rsidRPr="00FB554E">
        <w:t xml:space="preserve"> egyptský skript bol </w:t>
      </w:r>
      <w:r w:rsidRPr="00FB554E">
        <w:rPr>
          <w:b/>
          <w:i/>
        </w:rPr>
        <w:t>hieroglyf</w:t>
      </w:r>
      <w:r w:rsidRPr="00FB554E">
        <w:t xml:space="preserve">, používaný od roku </w:t>
      </w:r>
      <w:r w:rsidRPr="00FB554E">
        <w:rPr>
          <w:b/>
        </w:rPr>
        <w:t>3000 pred Kr</w:t>
      </w:r>
      <w:r>
        <w:rPr>
          <w:b/>
        </w:rPr>
        <w:t>istom</w:t>
      </w:r>
      <w:r w:rsidRPr="00FB554E">
        <w:t xml:space="preserve">. </w:t>
      </w:r>
      <w:r>
        <w:t>d</w:t>
      </w:r>
      <w:r w:rsidRPr="00FB554E">
        <w:t xml:space="preserve">o začiatku </w:t>
      </w:r>
      <w:r>
        <w:t>nášho letopočtu</w:t>
      </w:r>
      <w:r w:rsidRPr="00FB554E">
        <w:t xml:space="preserve">. </w:t>
      </w:r>
    </w:p>
    <w:p w:rsidR="00FB554E" w:rsidRDefault="00FB554E" w:rsidP="00110B80">
      <w:pPr>
        <w:spacing w:after="120" w:line="360" w:lineRule="auto"/>
      </w:pPr>
      <w:r w:rsidRPr="00FB554E">
        <w:t xml:space="preserve">Nahradil ho (asi okolo roku </w:t>
      </w:r>
      <w:r w:rsidRPr="00FB554E">
        <w:rPr>
          <w:b/>
        </w:rPr>
        <w:t>2000 pred Kr</w:t>
      </w:r>
      <w:r>
        <w:t>.</w:t>
      </w:r>
      <w:r w:rsidRPr="00FB554E">
        <w:t xml:space="preserve">) plynulejší </w:t>
      </w:r>
      <w:r>
        <w:t>skript</w:t>
      </w:r>
      <w:r w:rsidRPr="00FB554E">
        <w:t xml:space="preserve"> nazývaný </w:t>
      </w:r>
      <w:r w:rsidRPr="00FB554E">
        <w:rPr>
          <w:b/>
          <w:i/>
        </w:rPr>
        <w:t>hieratický</w:t>
      </w:r>
      <w:r w:rsidRPr="00FB554E">
        <w:t>, ktorý sa používa</w:t>
      </w:r>
      <w:r>
        <w:t>l</w:t>
      </w:r>
      <w:r w:rsidRPr="00FB554E">
        <w:t xml:space="preserve"> na rýchlejšie písanie na </w:t>
      </w:r>
      <w:r>
        <w:t>papyrus</w:t>
      </w:r>
      <w:r w:rsidRPr="00FB554E">
        <w:t xml:space="preserve">. </w:t>
      </w:r>
    </w:p>
    <w:p w:rsidR="00FB554E" w:rsidRDefault="00FB554E" w:rsidP="00110B80">
      <w:pPr>
        <w:spacing w:after="120" w:line="360" w:lineRule="auto"/>
      </w:pPr>
      <w:r w:rsidRPr="00FB554E">
        <w:t xml:space="preserve">Väčšina existujúcich matematických </w:t>
      </w:r>
      <w:r>
        <w:t>papyrusov</w:t>
      </w:r>
      <w:r w:rsidRPr="00FB554E">
        <w:t xml:space="preserve"> je napísaná hiera</w:t>
      </w:r>
      <w:r w:rsidR="00B50DBD">
        <w:t>t</w:t>
      </w:r>
      <w:r w:rsidRPr="00FB554E">
        <w:t xml:space="preserve">icky. </w:t>
      </w:r>
    </w:p>
    <w:p w:rsidR="00687438" w:rsidRDefault="00687438" w:rsidP="00110B80">
      <w:pPr>
        <w:spacing w:after="120" w:line="360" w:lineRule="auto"/>
      </w:pPr>
    </w:p>
    <w:p w:rsidR="00110B80" w:rsidRPr="002C39A6" w:rsidRDefault="00110B80" w:rsidP="00110B80">
      <w:pPr>
        <w:spacing w:after="120" w:line="360" w:lineRule="auto"/>
      </w:pPr>
      <w:r w:rsidRPr="002C39A6">
        <w:t>EGYPTIAN MATHEMATICS PAPYRI</w:t>
      </w:r>
    </w:p>
    <w:p w:rsidR="00110B80" w:rsidRPr="00110B80" w:rsidRDefault="00666458" w:rsidP="00110B80">
      <w:pPr>
        <w:spacing w:after="120" w:line="360" w:lineRule="auto"/>
        <w:rPr>
          <w:sz w:val="18"/>
          <w:szCs w:val="18"/>
        </w:rPr>
      </w:pPr>
      <w:hyperlink r:id="rId8" w:history="1">
        <w:r w:rsidR="00110B80" w:rsidRPr="00110B80">
          <w:rPr>
            <w:rStyle w:val="Hypertextovprepojenie"/>
            <w:sz w:val="18"/>
            <w:szCs w:val="18"/>
          </w:rPr>
          <w:t>http://www.math.buffalo.edu/mad/Ancient-Africa/mad_ancient_egyptpapyrus.html#ahmes/rhind papyrus</w:t>
        </w:r>
      </w:hyperlink>
      <w:r w:rsidR="00110B80">
        <w:rPr>
          <w:sz w:val="18"/>
          <w:szCs w:val="18"/>
        </w:rPr>
        <w:t xml:space="preserve"> </w:t>
      </w:r>
      <w:r w:rsidR="00110B80" w:rsidRPr="00110B80">
        <w:rPr>
          <w:sz w:val="18"/>
          <w:szCs w:val="18"/>
        </w:rPr>
        <w:t xml:space="preserve">  </w:t>
      </w:r>
    </w:p>
    <w:p w:rsidR="00DF022C" w:rsidRDefault="00DF022C" w:rsidP="00110B80">
      <w:pPr>
        <w:spacing w:after="120" w:line="360" w:lineRule="auto"/>
      </w:pPr>
    </w:p>
    <w:p w:rsidR="002C39A6" w:rsidRPr="00110B80" w:rsidRDefault="00110B80" w:rsidP="00110B80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Rhindov papyrus</w:t>
      </w:r>
    </w:p>
    <w:p w:rsidR="00DF022C" w:rsidRDefault="00DF022C" w:rsidP="00110B80">
      <w:pPr>
        <w:spacing w:after="120" w:line="360" w:lineRule="auto"/>
        <w:rPr>
          <w:rFonts w:eastAsiaTheme="minorEastAsia"/>
        </w:rPr>
      </w:pPr>
      <w:r>
        <w:t>Ú</w:t>
      </w:r>
      <w:r w:rsidRPr="00DF022C">
        <w:t>vod papyrusu</w:t>
      </w:r>
      <w:r>
        <w:t xml:space="preserve"> - </w:t>
      </w:r>
      <w:r w:rsidRPr="00DF022C">
        <w:t xml:space="preserve">tabuľka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DF022C" w:rsidRDefault="00DF022C" w:rsidP="00110B80">
      <w:pPr>
        <w:spacing w:after="120" w:line="360" w:lineRule="auto"/>
      </w:pPr>
      <w:r>
        <w:t>T</w:t>
      </w:r>
      <w:r w:rsidRPr="00DF022C">
        <w:t>abuľka</w:t>
      </w:r>
      <w:r w:rsidR="006D2F80">
        <w:rPr>
          <w:rStyle w:val="Odkaznapoznmkupodiarou"/>
        </w:rPr>
        <w:footnoteReference w:id="1"/>
      </w:r>
      <w:r>
        <w:t xml:space="preserve"> </w:t>
      </w:r>
      <w:r w:rsidRPr="00DF022C">
        <w:t xml:space="preserve">obsahuje zoznam </w:t>
      </w:r>
      <w:r>
        <w:t>zlomkov</w:t>
      </w:r>
      <w:r w:rsidRPr="00DF022C">
        <w:t xml:space="preserve"> použitých pre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DF022C">
        <w:t xml:space="preserve">, kde </w:t>
      </w:r>
      <m:oMath>
        <m:r>
          <w:rPr>
            <w:rFonts w:ascii="Cambria Math" w:hAnsi="Cambria Math"/>
          </w:rPr>
          <m:t>n</m:t>
        </m:r>
      </m:oMath>
      <w:r w:rsidRPr="00DF022C">
        <w:t xml:space="preserve"> je nepárne číslo od 3 do 101. </w:t>
      </w:r>
      <w:r w:rsidR="002C39A6">
        <w:t xml:space="preserve"> </w:t>
      </w:r>
    </w:p>
    <w:p w:rsidR="00457248" w:rsidRPr="00457248" w:rsidRDefault="00FB554E" w:rsidP="00110B80">
      <w:pPr>
        <w:spacing w:after="120" w:line="360" w:lineRule="auto"/>
      </w:pPr>
      <w:r w:rsidRPr="00B50DBD">
        <w:t xml:space="preserve">Egyptský výpočet bol v zásade aditívny. Najčastejšie operácie boli </w:t>
      </w:r>
      <w:r w:rsidRPr="00B50DBD">
        <w:rPr>
          <w:b/>
          <w:i/>
        </w:rPr>
        <w:t>zdvojnásobenie</w:t>
      </w:r>
      <w:r w:rsidRPr="00B50DBD">
        <w:t xml:space="preserve"> a </w:t>
      </w:r>
      <w:r w:rsidR="00B50DBD" w:rsidRPr="00B50DBD">
        <w:rPr>
          <w:b/>
          <w:i/>
        </w:rPr>
        <w:t>zmenšenie</w:t>
      </w:r>
      <w:r w:rsidRPr="00B50DBD">
        <w:rPr>
          <w:b/>
          <w:i/>
        </w:rPr>
        <w:t xml:space="preserve"> na polovicu</w:t>
      </w:r>
      <w:r w:rsidRPr="00B50DBD">
        <w:t xml:space="preserve">. </w:t>
      </w:r>
      <w:r w:rsidR="00B50DBD" w:rsidRPr="00457248">
        <w:t>Ukážka</w:t>
      </w:r>
      <w:r w:rsidR="001560F1">
        <w:t xml:space="preserve"> (prevzaté z práce</w:t>
      </w:r>
      <w:r w:rsidR="001560F1">
        <w:rPr>
          <w:rStyle w:val="Odkaznapoznmkupodiarou"/>
        </w:rPr>
        <w:footnoteReference w:id="2"/>
      </w:r>
      <w:r w:rsidR="001560F1">
        <w:t>)</w:t>
      </w:r>
      <w:r w:rsidR="00457248" w:rsidRPr="00457248">
        <w:t>.</w:t>
      </w:r>
    </w:p>
    <w:p w:rsidR="00110B80" w:rsidRDefault="00110B80" w:rsidP="00110B80">
      <w:pPr>
        <w:spacing w:after="120" w:line="360" w:lineRule="auto"/>
        <w:rPr>
          <w:b/>
          <w:color w:val="FF0000"/>
        </w:rPr>
        <w:sectPr w:rsidR="00110B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0DBD" w:rsidRPr="00457248" w:rsidRDefault="00FB554E" w:rsidP="00110B80">
      <w:pPr>
        <w:spacing w:after="120" w:line="360" w:lineRule="auto"/>
      </w:pPr>
      <w:r w:rsidRPr="00457248">
        <w:rPr>
          <w:b/>
          <w:color w:val="FF0000"/>
        </w:rPr>
        <w:lastRenderedPageBreak/>
        <w:t>Rhind</w:t>
      </w:r>
      <w:r w:rsidR="00B50DBD" w:rsidRPr="00457248">
        <w:rPr>
          <w:b/>
          <w:color w:val="FF0000"/>
        </w:rPr>
        <w:t>ov</w:t>
      </w:r>
      <w:r w:rsidRPr="00457248">
        <w:rPr>
          <w:b/>
          <w:color w:val="FF0000"/>
        </w:rPr>
        <w:t xml:space="preserve"> </w:t>
      </w:r>
      <w:r w:rsidR="00AD5199">
        <w:rPr>
          <w:b/>
          <w:color w:val="FF0000"/>
        </w:rPr>
        <w:t>p</w:t>
      </w:r>
      <w:r w:rsidRPr="00457248">
        <w:rPr>
          <w:b/>
          <w:color w:val="FF0000"/>
        </w:rPr>
        <w:t>apyrus</w:t>
      </w:r>
      <w:r w:rsidR="00B50DBD" w:rsidRPr="00457248">
        <w:rPr>
          <w:b/>
          <w:color w:val="FF0000"/>
        </w:rPr>
        <w:t xml:space="preserve"> </w:t>
      </w:r>
      <w:r w:rsidR="00AD5199">
        <w:rPr>
          <w:b/>
          <w:color w:val="FF0000"/>
        </w:rPr>
        <w:t xml:space="preserve">– problém </w:t>
      </w:r>
      <w:r w:rsidR="00B50DBD" w:rsidRPr="00457248">
        <w:rPr>
          <w:b/>
          <w:color w:val="FF0000"/>
        </w:rPr>
        <w:t>č.</w:t>
      </w:r>
      <w:r w:rsidRPr="00457248">
        <w:rPr>
          <w:b/>
          <w:color w:val="FF0000"/>
        </w:rPr>
        <w:t xml:space="preserve"> 69</w:t>
      </w:r>
    </w:p>
    <w:tbl>
      <w:tblPr>
        <w:tblStyle w:val="Mriekatabuky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D5199" w:rsidTr="00967F32">
        <w:tc>
          <w:tcPr>
            <w:tcW w:w="4508" w:type="dxa"/>
          </w:tcPr>
          <w:p w:rsidR="00AD5199" w:rsidRDefault="00AD5199" w:rsidP="00AD5199">
            <w:pPr>
              <w:spacing w:after="120"/>
              <w:jc w:val="center"/>
              <w:rPr>
                <w:noProof/>
                <w:lang w:eastAsia="sk-SK"/>
              </w:rPr>
            </w:pPr>
            <w:r>
              <w:t>H</w:t>
            </w:r>
            <w:r w:rsidRPr="00FB554E">
              <w:t>ieroglyf</w:t>
            </w:r>
            <w:r>
              <w:t>ický text</w:t>
            </w:r>
          </w:p>
        </w:tc>
        <w:tc>
          <w:tcPr>
            <w:tcW w:w="4508" w:type="dxa"/>
          </w:tcPr>
          <w:p w:rsidR="00AD5199" w:rsidRDefault="00AD5199" w:rsidP="003325B1">
            <w:pPr>
              <w:spacing w:after="120"/>
              <w:jc w:val="center"/>
            </w:pPr>
            <w:r>
              <w:t>P</w:t>
            </w:r>
            <w:r w:rsidRPr="00FB554E">
              <w:t xml:space="preserve">repis </w:t>
            </w:r>
            <w:r>
              <w:t>do súčasnej matematickej symboliky</w:t>
            </w:r>
          </w:p>
        </w:tc>
      </w:tr>
      <w:tr w:rsidR="00967F32" w:rsidTr="00967F32">
        <w:tc>
          <w:tcPr>
            <w:tcW w:w="4508" w:type="dxa"/>
          </w:tcPr>
          <w:p w:rsidR="00967F32" w:rsidRDefault="00967F32" w:rsidP="003325B1">
            <w:pPr>
              <w:spacing w:after="120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766689E0" wp14:editId="56C460B1">
                  <wp:extent cx="1980629" cy="1311275"/>
                  <wp:effectExtent l="0" t="0" r="635" b="317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22" cy="132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7F32" w:rsidRDefault="00967F32" w:rsidP="00AD5199">
            <w:pPr>
              <w:spacing w:after="120" w:line="408" w:lineRule="auto"/>
              <w:jc w:val="center"/>
            </w:pPr>
            <w:r>
              <w:t>80      1</w:t>
            </w:r>
          </w:p>
          <w:p w:rsidR="00967F32" w:rsidRDefault="00967F32" w:rsidP="00AD5199">
            <w:pPr>
              <w:spacing w:after="120" w:line="408" w:lineRule="auto"/>
              <w:jc w:val="center"/>
            </w:pPr>
            <w:r>
              <w:t xml:space="preserve">        </w:t>
            </w:r>
            <w:r w:rsidRPr="00AD5199">
              <w:rPr>
                <w:shd w:val="clear" w:color="auto" w:fill="FFF2CC" w:themeFill="accent4" w:themeFillTint="33"/>
              </w:rPr>
              <w:t xml:space="preserve">800     10      </w:t>
            </w:r>
            <m:oMath>
              <m:r>
                <w:rPr>
                  <w:rFonts w:ascii="Cambria Math" w:hAnsi="Cambria Math"/>
                  <w:shd w:val="clear" w:color="auto" w:fill="FFF2CC" w:themeFill="accent4" w:themeFillTint="33"/>
                </w:rPr>
                <m:t>/</m:t>
              </m:r>
            </m:oMath>
          </w:p>
          <w:p w:rsidR="00967F32" w:rsidRDefault="00967F32" w:rsidP="00AD5199">
            <w:pPr>
              <w:spacing w:after="120" w:line="408" w:lineRule="auto"/>
              <w:jc w:val="center"/>
            </w:pPr>
            <w:r>
              <w:t>160      2</w:t>
            </w:r>
          </w:p>
          <w:p w:rsidR="00967F32" w:rsidRDefault="00457248" w:rsidP="00AD5199">
            <w:pPr>
              <w:spacing w:after="120" w:line="408" w:lineRule="auto"/>
            </w:pPr>
            <w:r>
              <w:t xml:space="preserve">    </w:t>
            </w:r>
            <w:r w:rsidR="00967F32">
              <w:t xml:space="preserve">1120    </w:t>
            </w:r>
            <w:r>
              <w:t>?</w:t>
            </w:r>
            <w:r w:rsidR="00967F32">
              <w:t xml:space="preserve">urobí        </w:t>
            </w:r>
            <w:r w:rsidR="00967F32" w:rsidRPr="00AD5199">
              <w:rPr>
                <w:shd w:val="clear" w:color="auto" w:fill="FFF2CC" w:themeFill="accent4" w:themeFillTint="33"/>
              </w:rPr>
              <w:t xml:space="preserve">320      4     </w:t>
            </w:r>
            <m:oMath>
              <m:r>
                <w:rPr>
                  <w:rFonts w:ascii="Cambria Math" w:hAnsi="Cambria Math"/>
                  <w:shd w:val="clear" w:color="auto" w:fill="FFF2CC" w:themeFill="accent4" w:themeFillTint="33"/>
                </w:rPr>
                <m:t>/</m:t>
              </m:r>
            </m:oMath>
            <w:r w:rsidR="00967F32">
              <w:t xml:space="preserve">  </w:t>
            </w:r>
          </w:p>
        </w:tc>
      </w:tr>
    </w:tbl>
    <w:p w:rsidR="00457248" w:rsidRDefault="00457248" w:rsidP="00110B80">
      <w:pPr>
        <w:spacing w:before="120" w:after="120" w:line="240" w:lineRule="auto"/>
        <w:jc w:val="center"/>
        <w:rPr>
          <w:noProof/>
          <w:lang w:eastAsia="sk-SK"/>
        </w:rPr>
      </w:pPr>
      <w:r>
        <w:rPr>
          <w:noProof/>
          <w:lang w:eastAsia="sk-SK"/>
        </w:rPr>
        <w:t>Výsledok predstavuje</w:t>
      </w:r>
      <w:r w:rsidR="00967F32" w:rsidRPr="00967F32">
        <w:rPr>
          <w:noProof/>
          <w:lang w:eastAsia="sk-SK"/>
        </w:rPr>
        <w:t xml:space="preserve"> </w:t>
      </w:r>
      <w:r w:rsidRPr="00110B80">
        <w:rPr>
          <w:b/>
          <w:i/>
          <w:noProof/>
          <w:lang w:eastAsia="sk-SK"/>
        </w:rPr>
        <w:t>súčin</w:t>
      </w:r>
      <w:r w:rsidRPr="00110B80">
        <w:rPr>
          <w:b/>
          <w:noProof/>
          <w:lang w:eastAsia="sk-SK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lang w:eastAsia="sk-SK"/>
          </w:rPr>
          <m:t>80×14</m:t>
        </m:r>
      </m:oMath>
      <w:r>
        <w:rPr>
          <w:noProof/>
          <w:lang w:eastAsia="sk-SK"/>
        </w:rPr>
        <w:t xml:space="preserve">, ktorý je súčtom </w:t>
      </w:r>
      <m:oMath>
        <m:r>
          <w:rPr>
            <w:rFonts w:ascii="Cambria Math" w:hAnsi="Cambria Math"/>
            <w:noProof/>
            <w:lang w:eastAsia="sk-SK"/>
          </w:rPr>
          <m:t>80×10+80×4</m:t>
        </m:r>
      </m:oMath>
      <w:r>
        <w:rPr>
          <w:rFonts w:eastAsiaTheme="minorEastAsia"/>
          <w:noProof/>
          <w:lang w:eastAsia="sk-SK"/>
        </w:rPr>
        <w:t>.</w:t>
      </w:r>
    </w:p>
    <w:p w:rsidR="00466530" w:rsidRDefault="00967F32" w:rsidP="0062043A">
      <w:pPr>
        <w:spacing w:after="120" w:line="240" w:lineRule="auto"/>
        <w:contextualSpacing/>
        <w:rPr>
          <w:noProof/>
          <w:lang w:eastAsia="sk-SK"/>
        </w:rPr>
      </w:pPr>
      <w:r w:rsidRPr="00967F32">
        <w:rPr>
          <w:noProof/>
          <w:lang w:eastAsia="sk-SK"/>
        </w:rPr>
        <w:t xml:space="preserve">Všimnite si, že </w:t>
      </w:r>
      <w:r w:rsidR="00466530">
        <w:rPr>
          <w:noProof/>
          <w:lang w:eastAsia="sk-SK"/>
        </w:rPr>
        <w:t>„pisár“ v Egypte</w:t>
      </w:r>
    </w:p>
    <w:p w:rsidR="00466530" w:rsidRDefault="00457248" w:rsidP="0062043A">
      <w:pPr>
        <w:pStyle w:val="Odsekzoznamu"/>
        <w:numPr>
          <w:ilvl w:val="0"/>
          <w:numId w:val="1"/>
        </w:num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súčin</w:t>
      </w:r>
      <w:r w:rsidR="00967F32" w:rsidRPr="00967F32">
        <w:rPr>
          <w:noProof/>
          <w:lang w:eastAsia="sk-SK"/>
        </w:rPr>
        <w:t xml:space="preserve"> </w:t>
      </w:r>
      <m:oMath>
        <m:r>
          <w:rPr>
            <w:rFonts w:ascii="Cambria Math" w:hAnsi="Cambria Math"/>
            <w:noProof/>
            <w:lang w:eastAsia="sk-SK"/>
          </w:rPr>
          <m:t>80×4</m:t>
        </m:r>
      </m:oMath>
      <w:r w:rsidR="00967F32" w:rsidRPr="00967F32">
        <w:rPr>
          <w:noProof/>
          <w:lang w:eastAsia="sk-SK"/>
        </w:rPr>
        <w:t xml:space="preserve"> </w:t>
      </w:r>
      <w:r>
        <w:rPr>
          <w:noProof/>
          <w:lang w:eastAsia="sk-SK"/>
        </w:rPr>
        <w:t>vykonal</w:t>
      </w:r>
      <w:r w:rsidR="00967F32" w:rsidRPr="00967F32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tak, že najskôr </w:t>
      </w:r>
      <w:r w:rsidR="00967F32" w:rsidRPr="00967F32">
        <w:rPr>
          <w:noProof/>
          <w:lang w:eastAsia="sk-SK"/>
        </w:rPr>
        <w:t xml:space="preserve">zdvojnásobil </w:t>
      </w:r>
      <w:r>
        <w:rPr>
          <w:noProof/>
          <w:lang w:eastAsia="sk-SK"/>
        </w:rPr>
        <w:t>80</w:t>
      </w:r>
      <w:r w:rsidR="00967F32" w:rsidRPr="00967F32">
        <w:rPr>
          <w:noProof/>
          <w:lang w:eastAsia="sk-SK"/>
        </w:rPr>
        <w:t xml:space="preserve"> a potom ho znova zdvojnásobil</w:t>
      </w:r>
      <w:r w:rsidR="00466530">
        <w:rPr>
          <w:noProof/>
          <w:lang w:eastAsia="sk-SK"/>
        </w:rPr>
        <w:t xml:space="preserve"> </w:t>
      </w:r>
    </w:p>
    <w:p w:rsidR="00B50DBD" w:rsidRDefault="00967F32" w:rsidP="0062043A">
      <w:pPr>
        <w:pStyle w:val="Odsekzoznamu"/>
        <w:numPr>
          <w:ilvl w:val="0"/>
          <w:numId w:val="1"/>
        </w:numPr>
        <w:spacing w:after="120" w:line="240" w:lineRule="auto"/>
        <w:rPr>
          <w:noProof/>
          <w:lang w:eastAsia="sk-SK"/>
        </w:rPr>
      </w:pPr>
      <w:r w:rsidRPr="00967F32">
        <w:rPr>
          <w:noProof/>
          <w:lang w:eastAsia="sk-SK"/>
        </w:rPr>
        <w:t xml:space="preserve">násobenie </w:t>
      </w:r>
      <w:r w:rsidR="00466530">
        <w:rPr>
          <w:noProof/>
          <w:lang w:eastAsia="sk-SK"/>
        </w:rPr>
        <w:t>10</w:t>
      </w:r>
      <w:r w:rsidRPr="00967F32">
        <w:rPr>
          <w:noProof/>
          <w:lang w:eastAsia="sk-SK"/>
        </w:rPr>
        <w:t xml:space="preserve"> </w:t>
      </w:r>
      <w:r w:rsidR="00466530">
        <w:rPr>
          <w:noProof/>
          <w:lang w:eastAsia="sk-SK"/>
        </w:rPr>
        <w:t>uskutočnil</w:t>
      </w:r>
      <w:r w:rsidRPr="00967F32">
        <w:rPr>
          <w:noProof/>
          <w:lang w:eastAsia="sk-SK"/>
        </w:rPr>
        <w:t xml:space="preserve"> zmenou každého symbolu na </w:t>
      </w:r>
      <w:r w:rsidR="00466530">
        <w:rPr>
          <w:noProof/>
          <w:lang w:eastAsia="sk-SK"/>
        </w:rPr>
        <w:t>jeho desaaťnásobok</w:t>
      </w:r>
    </w:p>
    <w:p w:rsidR="00466530" w:rsidRDefault="00466530" w:rsidP="0062043A">
      <w:pPr>
        <w:pStyle w:val="Odsekzoznamu"/>
        <w:numPr>
          <w:ilvl w:val="0"/>
          <w:numId w:val="1"/>
        </w:num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pri násobení 2 najskôr „vybral“ 5 zhodných symbolov, ktorých dvojnásobok je 10 násobok daného symbolu ... </w:t>
      </w:r>
    </w:p>
    <w:p w:rsidR="00AD5199" w:rsidRDefault="00AD5199" w:rsidP="00110B80">
      <w:pPr>
        <w:spacing w:after="120" w:line="360" w:lineRule="auto"/>
      </w:pPr>
      <w:r>
        <w:t>V</w:t>
      </w:r>
      <w:r w:rsidRPr="00FB554E">
        <w:t xml:space="preserve">yššie uvedený výpočet mohol rovnako znamenať </w:t>
      </w:r>
      <w:r w:rsidRPr="00110B80">
        <w:rPr>
          <w:b/>
          <w:i/>
        </w:rPr>
        <w:t>delenie</w:t>
      </w:r>
      <w:r w:rsidRPr="00FB554E">
        <w:t xml:space="preserve"> </w:t>
      </w:r>
      <m:oMath>
        <m:r>
          <w:rPr>
            <w:rFonts w:ascii="Cambria Math" w:hAnsi="Cambria Math"/>
          </w:rPr>
          <m:t>1120∕80</m:t>
        </m:r>
      </m:oMath>
      <w:r w:rsidRPr="00FB554E">
        <w:t xml:space="preserve">! </w:t>
      </w:r>
    </w:p>
    <w:p w:rsidR="006D1F2A" w:rsidRDefault="00AD5199" w:rsidP="006D1F2A">
      <w:pPr>
        <w:spacing w:after="120" w:line="360" w:lineRule="auto"/>
      </w:pPr>
      <w:r>
        <w:t>Pisár</w:t>
      </w:r>
      <w:r w:rsidRPr="00FB554E">
        <w:t xml:space="preserve"> by prehľadal vybrané násobky</w:t>
      </w:r>
      <w:r>
        <w:t xml:space="preserve"> čísla</w:t>
      </w:r>
      <w:r w:rsidRPr="00FB554E">
        <w:t xml:space="preserve"> 80, ktoré by </w:t>
      </w:r>
      <w:r>
        <w:t>v súčte dali číslo</w:t>
      </w:r>
      <w:r w:rsidRPr="00FB554E">
        <w:t xml:space="preserve"> 1120. </w:t>
      </w:r>
      <w:r>
        <w:t>T</w:t>
      </w:r>
      <w:r w:rsidRPr="00FB554E">
        <w:t xml:space="preserve">o znamená </w:t>
      </w:r>
      <w:r>
        <w:t>1</w:t>
      </w:r>
      <w:r w:rsidRPr="00FB554E">
        <w:t>4.</w:t>
      </w:r>
      <w:r>
        <w:t xml:space="preserve"> Je zrejmé, že podiel</w:t>
      </w:r>
      <w:r w:rsidRPr="00FB554E">
        <w:t xml:space="preserve"> nemusí byť vždy celé čísl</w:t>
      </w:r>
      <w:r>
        <w:t>o</w:t>
      </w:r>
      <w:r w:rsidRPr="00FB554E">
        <w:t xml:space="preserve">. </w:t>
      </w:r>
    </w:p>
    <w:p w:rsidR="006D1F2A" w:rsidRDefault="006D1F2A" w:rsidP="006D1F2A">
      <w:pPr>
        <w:spacing w:after="120" w:line="360" w:lineRule="auto"/>
      </w:pPr>
      <w:r w:rsidRPr="00FB554E">
        <w:t>Preskúma</w:t>
      </w:r>
      <w:r>
        <w:t>jme</w:t>
      </w:r>
      <w:r w:rsidRPr="00FB554E">
        <w:t xml:space="preserve">, čo sa stane, keď </w:t>
      </w:r>
      <w:r>
        <w:t>delenie nie je so zvyškom. Táto situácia</w:t>
      </w:r>
      <w:r w:rsidRPr="00FB554E">
        <w:t xml:space="preserve"> nás </w:t>
      </w:r>
      <w:r>
        <w:t>pri</w:t>
      </w:r>
      <w:r w:rsidRPr="00FB554E">
        <w:t>vedie k jednej z</w:t>
      </w:r>
      <w:r>
        <w:t> </w:t>
      </w:r>
      <w:r w:rsidRPr="001560F1">
        <w:t>najv</w:t>
      </w:r>
      <w:r>
        <w:t xml:space="preserve">iac prepracovanej </w:t>
      </w:r>
      <w:r w:rsidRPr="00FB554E">
        <w:t>egyptskej matematiky</w:t>
      </w:r>
      <w:r>
        <w:t>. K</w:t>
      </w:r>
      <w:r w:rsidRPr="00FB554E">
        <w:t xml:space="preserve"> </w:t>
      </w:r>
      <w:r>
        <w:t>číselnému oboru, k</w:t>
      </w:r>
      <w:r w:rsidRPr="00FB554E">
        <w:t xml:space="preserve"> zlomkom.</w:t>
      </w:r>
    </w:p>
    <w:p w:rsidR="006D1F2A" w:rsidRPr="006D1F2A" w:rsidRDefault="006D1F2A" w:rsidP="006D1F2A">
      <w:pPr>
        <w:spacing w:before="120" w:after="120" w:line="360" w:lineRule="auto"/>
        <w:rPr>
          <w:b/>
        </w:rPr>
      </w:pPr>
      <w:r w:rsidRPr="006D1F2A">
        <w:rPr>
          <w:b/>
        </w:rPr>
        <w:t xml:space="preserve">Vypočítajte 43÷8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299"/>
        <w:gridCol w:w="1354"/>
        <w:gridCol w:w="236"/>
        <w:gridCol w:w="567"/>
        <w:gridCol w:w="1306"/>
        <w:gridCol w:w="1266"/>
      </w:tblGrid>
      <w:tr w:rsidR="006D1F2A" w:rsidTr="006D1F2A">
        <w:trPr>
          <w:jc w:val="center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 w:rsidRPr="006D1F2A">
              <w:t>\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8</w:t>
            </w:r>
          </w:p>
        </w:tc>
        <w:tc>
          <w:tcPr>
            <w:tcW w:w="236" w:type="dxa"/>
          </w:tcPr>
          <w:p w:rsidR="006D1F2A" w:rsidRPr="006D1F2A" w:rsidRDefault="006D1F2A" w:rsidP="006D1F2A">
            <w:pPr>
              <w:spacing w:before="120" w:after="120" w:line="360" w:lineRule="auto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 w:rsidRPr="006D1F2A">
              <w:t>\</w:t>
            </w:r>
          </w:p>
        </w:tc>
        <w:tc>
          <w:tcPr>
            <w:tcW w:w="1306" w:type="dxa"/>
            <w:shd w:val="clear" w:color="auto" w:fill="FFF2CC" w:themeFill="accent4" w:themeFillTint="33"/>
            <w:vAlign w:val="center"/>
          </w:tcPr>
          <w:p w:rsidR="006D1F2A" w:rsidRDefault="00666458" w:rsidP="006D1F2A">
            <w:pPr>
              <w:spacing w:before="120" w:after="120" w:line="360" w:lineRule="auto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66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1</w:t>
            </w:r>
          </w:p>
        </w:tc>
      </w:tr>
      <w:tr w:rsidR="006D1F2A" w:rsidTr="006D1F2A">
        <w:trPr>
          <w:jc w:val="center"/>
        </w:trPr>
        <w:tc>
          <w:tcPr>
            <w:tcW w:w="567" w:type="dxa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</w:p>
        </w:tc>
        <w:tc>
          <w:tcPr>
            <w:tcW w:w="1299" w:type="dxa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1354" w:type="dxa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16</w:t>
            </w:r>
          </w:p>
        </w:tc>
        <w:tc>
          <w:tcPr>
            <w:tcW w:w="236" w:type="dxa"/>
          </w:tcPr>
          <w:p w:rsidR="006D1F2A" w:rsidRPr="006D1F2A" w:rsidRDefault="006D1F2A" w:rsidP="006D1F2A">
            <w:pPr>
              <w:spacing w:before="120" w:after="120" w:line="360" w:lineRule="auto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 w:rsidRPr="006D1F2A">
              <w:t>\</w:t>
            </w:r>
          </w:p>
        </w:tc>
        <w:tc>
          <w:tcPr>
            <w:tcW w:w="1306" w:type="dxa"/>
            <w:shd w:val="clear" w:color="auto" w:fill="FFF2CC" w:themeFill="accent4" w:themeFillTint="33"/>
            <w:vAlign w:val="center"/>
          </w:tcPr>
          <w:p w:rsidR="006D1F2A" w:rsidRDefault="00666458" w:rsidP="006D1F2A">
            <w:pPr>
              <w:spacing w:before="120" w:after="120" w:line="360" w:lineRule="auto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6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2</w:t>
            </w:r>
          </w:p>
        </w:tc>
      </w:tr>
      <w:tr w:rsidR="006D1F2A" w:rsidTr="006D1F2A">
        <w:trPr>
          <w:jc w:val="center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 w:rsidRPr="006D1F2A">
              <w:t>\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1354" w:type="dxa"/>
            <w:shd w:val="clear" w:color="auto" w:fill="FFF2CC" w:themeFill="accent4" w:themeFillTint="33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  <w:r>
              <w:t>32</w:t>
            </w:r>
          </w:p>
        </w:tc>
        <w:tc>
          <w:tcPr>
            <w:tcW w:w="236" w:type="dxa"/>
          </w:tcPr>
          <w:p w:rsidR="006D1F2A" w:rsidRPr="006D1F2A" w:rsidRDefault="006D1F2A" w:rsidP="006D1F2A">
            <w:pPr>
              <w:spacing w:before="120" w:after="120" w:line="360" w:lineRule="auto"/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</w:p>
        </w:tc>
        <w:tc>
          <w:tcPr>
            <w:tcW w:w="1306" w:type="dxa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</w:p>
        </w:tc>
        <w:tc>
          <w:tcPr>
            <w:tcW w:w="1266" w:type="dxa"/>
            <w:vAlign w:val="center"/>
          </w:tcPr>
          <w:p w:rsidR="006D1F2A" w:rsidRDefault="006D1F2A" w:rsidP="006D1F2A">
            <w:pPr>
              <w:spacing w:before="120" w:after="120" w:line="360" w:lineRule="auto"/>
              <w:jc w:val="center"/>
            </w:pPr>
          </w:p>
        </w:tc>
      </w:tr>
    </w:tbl>
    <w:p w:rsidR="006D1F2A" w:rsidRDefault="006D1F2A" w:rsidP="006D1F2A">
      <w:pPr>
        <w:spacing w:before="120" w:after="120" w:line="360" w:lineRule="auto"/>
      </w:pPr>
      <w:r>
        <w:t>Keďže</w:t>
      </w:r>
      <w:r w:rsidRPr="006D1F2A">
        <w:t xml:space="preserve"> </w:t>
      </w:r>
      <m:oMath>
        <m:r>
          <w:rPr>
            <w:rFonts w:ascii="Cambria Math" w:hAnsi="Cambria Math"/>
          </w:rPr>
          <m:t>43=8+32+1+2</m:t>
        </m:r>
      </m:oMath>
      <w:r w:rsidRPr="006D1F2A">
        <w:t>, výsledk</w:t>
      </w:r>
      <w:proofErr w:type="spellStart"/>
      <w:r>
        <w:t>o</w:t>
      </w:r>
      <w:r w:rsidRPr="006D1F2A">
        <w:t>m</w:t>
      </w:r>
      <w:proofErr w:type="spellEnd"/>
      <w:r w:rsidRPr="006D1F2A">
        <w:t xml:space="preserve"> je </w:t>
      </w:r>
      <m:oMath>
        <m:r>
          <m:rPr>
            <m:sty m:val="bi"/>
          </m:rPr>
          <w:rPr>
            <w:rFonts w:ascii="Cambria Math" w:hAnsi="Cambria Math"/>
          </w:rPr>
          <m:t>5+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6D1F2A">
        <w:t>.</w:t>
      </w:r>
    </w:p>
    <w:p w:rsidR="006D1F2A" w:rsidRDefault="006D1F2A" w:rsidP="003325B1">
      <w:pPr>
        <w:spacing w:after="120" w:line="240" w:lineRule="auto"/>
        <w:rPr>
          <w:b/>
        </w:rPr>
        <w:sectPr w:rsidR="006D1F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39A6" w:rsidRPr="002C39A6" w:rsidRDefault="002C39A6" w:rsidP="003325B1">
      <w:pPr>
        <w:spacing w:after="120" w:line="240" w:lineRule="auto"/>
        <w:rPr>
          <w:b/>
        </w:rPr>
      </w:pPr>
      <w:r w:rsidRPr="002C39A6">
        <w:rPr>
          <w:b/>
        </w:rPr>
        <w:lastRenderedPageBreak/>
        <w:t>Problém 24</w:t>
      </w:r>
    </w:p>
    <w:p w:rsidR="00776885" w:rsidRDefault="00110B80" w:rsidP="000D623B">
      <w:pPr>
        <w:shd w:val="clear" w:color="auto" w:fill="FFF2CC" w:themeFill="accent4" w:themeFillTint="33"/>
        <w:spacing w:before="120"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216535</wp:posOffset>
                </wp:positionV>
                <wp:extent cx="241300" cy="1168400"/>
                <wp:effectExtent l="38100" t="0" r="25400" b="12700"/>
                <wp:wrapNone/>
                <wp:docPr id="6" name="Ľavá zložená zát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68400"/>
                        </a:xfrm>
                        <a:prstGeom prst="leftBrace">
                          <a:avLst>
                            <a:gd name="adj1" fmla="val 8333"/>
                            <a:gd name="adj2" fmla="val 510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270548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Ľavá zložená zátvorka 6" o:spid="_x0000_s1026" type="#_x0000_t87" style="position:absolute;margin-left:13pt;margin-top:17.05pt;width:19pt;height: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" adj="372,11035" strokecolor="#5b9bd5 [3204]" strokeweight=".5pt">
                <v:stroke joinstyle="miter"/>
              </v:shape>
            </w:pict>
          </mc:Fallback>
        </mc:AlternateContent>
      </w:r>
      <w:r w:rsidR="00776885" w:rsidRPr="00776885">
        <w:t>Aké je množstvo</w:t>
      </w:r>
      <w:r w:rsidR="00776885">
        <w:t xml:space="preserve">, ku ktorému ak </w:t>
      </w:r>
      <w:r w:rsidR="006D1F2A">
        <w:t xml:space="preserve">je </w:t>
      </w:r>
      <w:r w:rsidR="00776885">
        <w:t>pridaná</w:t>
      </w:r>
      <w:r w:rsidR="00776885" w:rsidRPr="00776885">
        <w:t xml:space="preserve"> jedna </w:t>
      </w:r>
      <w:r w:rsidR="00776885">
        <w:t>jeho sedmina</w:t>
      </w:r>
      <w:r w:rsidR="00776885" w:rsidRPr="00776885">
        <w:t xml:space="preserve"> </w:t>
      </w:r>
      <w:r w:rsidR="00776885">
        <w:t>dostaneme množstvo</w:t>
      </w:r>
      <w:r w:rsidR="00776885" w:rsidRPr="00776885">
        <w:t xml:space="preserve"> 19?</w:t>
      </w:r>
    </w:p>
    <w:p w:rsidR="003325B1" w:rsidRPr="00110B80" w:rsidRDefault="000D623B" w:rsidP="00110B80">
      <w:pPr>
        <w:spacing w:after="120" w:line="240" w:lineRule="auto"/>
        <w:ind w:left="708"/>
        <w:rPr>
          <w:rFonts w:eastAsiaTheme="minorEastAsia"/>
          <w:sz w:val="20"/>
          <w:szCs w:val="20"/>
        </w:rPr>
      </w:pPr>
      <w:r>
        <w:rPr>
          <w:rFonts w:eastAsiaTheme="minorEastAsia"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273050" cy="1085850"/>
                <wp:effectExtent l="0" t="0" r="31750" b="19050"/>
                <wp:wrapNone/>
                <wp:docPr id="7" name="Pravá zložená zát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085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291A4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7" o:spid="_x0000_s1026" type="#_x0000_t88" style="position:absolute;margin-left:312pt;margin-top:.65pt;width:21.5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" adj="453" strokecolor="#5b9bd5 [3204]" strokeweight=".5pt">
                <v:stroke joinstyle="miter"/>
              </v:shape>
            </w:pict>
          </mc:Fallback>
        </mc:AlternateContent>
      </w:r>
      <w:r w:rsidR="00776885" w:rsidRPr="00110B80">
        <w:rPr>
          <w:rFonts w:eastAsiaTheme="minorEastAsia"/>
          <w:i/>
          <w:sz w:val="20"/>
          <w:szCs w:val="20"/>
        </w:rPr>
        <w:t>V súčasnej terminológii tomuto problému odpovedá riešenie rovnice</w:t>
      </w:r>
    </w:p>
    <w:p w:rsidR="00776885" w:rsidRPr="00110B80" w:rsidRDefault="003325B1" w:rsidP="00110B80">
      <w:pPr>
        <w:spacing w:after="120" w:line="240" w:lineRule="auto"/>
        <w:ind w:left="1416"/>
        <w:rPr>
          <w:sz w:val="20"/>
          <w:szCs w:val="20"/>
        </w:rPr>
      </w:pPr>
      <w:r w:rsidRPr="00110B80">
        <w:rPr>
          <w:rFonts w:eastAsiaTheme="minorEastAsi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r>
          <w:rPr>
            <w:rFonts w:ascii="Cambria Math" w:hAnsi="Cambria Math"/>
            <w:sz w:val="20"/>
            <w:szCs w:val="20"/>
          </w:rPr>
          <m:t>x=19</m:t>
        </m:r>
      </m:oMath>
    </w:p>
    <w:p w:rsidR="003325B1" w:rsidRPr="00110B80" w:rsidRDefault="003325B1" w:rsidP="00110B80">
      <w:pPr>
        <w:spacing w:after="120" w:line="240" w:lineRule="auto"/>
        <w:ind w:left="708"/>
        <w:rPr>
          <w:sz w:val="20"/>
          <w:szCs w:val="20"/>
        </w:rPr>
      </w:pPr>
      <w:r w:rsidRPr="00110B80">
        <w:rPr>
          <w:i/>
          <w:sz w:val="20"/>
          <w:szCs w:val="20"/>
        </w:rPr>
        <w:t>ktoré nájdeme ako podiel</w:t>
      </w:r>
    </w:p>
    <w:p w:rsidR="003325B1" w:rsidRPr="00110B80" w:rsidRDefault="003325B1" w:rsidP="00110B80">
      <w:pPr>
        <w:spacing w:after="120" w:line="240" w:lineRule="auto"/>
        <w:ind w:left="1416"/>
        <w:rPr>
          <w:rFonts w:ascii="Cambria Math" w:eastAsiaTheme="minorEastAsia" w:hAnsi="Cambria Math"/>
          <w:sz w:val="20"/>
          <w:szCs w:val="20"/>
        </w:rPr>
      </w:pPr>
      <w:r w:rsidRPr="00110B80">
        <w:rPr>
          <w:rFonts w:ascii="Cambria Math" w:hAnsi="Cambria Math"/>
          <w:i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19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19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133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>=16+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shd w:val="clear" w:color="auto" w:fill="FFF2CC" w:themeFill="accent4" w:themeFillTint="33"/>
          </w:rPr>
          <m:t>16+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shd w:val="clear" w:color="auto" w:fill="FFF2CC" w:themeFill="accent4" w:themeFillTint="33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  <w:shd w:val="clear" w:color="auto" w:fill="FFF2CC" w:themeFill="accent4" w:themeFillTint="33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shd w:val="clear" w:color="auto" w:fill="FFF2CC" w:themeFill="accent4" w:themeFillTint="33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shd w:val="clear" w:color="auto" w:fill="FFF2CC" w:themeFill="accent4" w:themeFillTint="33"/>
              </w:rPr>
              <m:t>8</m:t>
            </m:r>
          </m:den>
        </m:f>
      </m:oMath>
      <w:r w:rsidRPr="00110B80">
        <w:rPr>
          <w:rFonts w:ascii="Cambria Math" w:eastAsiaTheme="minorEastAsia" w:hAnsi="Cambria Math"/>
          <w:sz w:val="20"/>
          <w:szCs w:val="20"/>
        </w:rPr>
        <w:t xml:space="preserve"> .</w:t>
      </w:r>
    </w:p>
    <w:p w:rsidR="00C35D1F" w:rsidRDefault="00776885" w:rsidP="000D623B">
      <w:pPr>
        <w:spacing w:before="240" w:after="120" w:line="240" w:lineRule="auto"/>
      </w:pPr>
      <w:r w:rsidRPr="000D623B">
        <w:rPr>
          <w:b/>
          <w:color w:val="FF0000"/>
        </w:rPr>
        <w:t>Egyptské riešenie</w:t>
      </w:r>
      <w:r w:rsidR="003325B1" w:rsidRPr="000D623B">
        <w:rPr>
          <w:b/>
          <w:color w:val="FF0000"/>
        </w:rPr>
        <w:t xml:space="preserve"> je založené na </w:t>
      </w:r>
      <w:r w:rsidR="00C35D1F" w:rsidRPr="000D623B">
        <w:rPr>
          <w:b/>
          <w:color w:val="FF0000"/>
        </w:rPr>
        <w:t>chybnom predpoklade</w:t>
      </w:r>
      <w:r w:rsidR="00C35D1F" w:rsidRPr="000D623B">
        <w:rPr>
          <w:color w:val="FF0000"/>
        </w:rPr>
        <w:t xml:space="preserve"> </w:t>
      </w:r>
      <w:r w:rsidR="00C35D1F">
        <w:t>(dosť často používaná metóda).</w:t>
      </w:r>
    </w:p>
    <w:p w:rsid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Za riešenie zvolili číslo 7. </w:t>
      </w:r>
    </w:p>
    <w:p w:rsidR="00C35D1F" w:rsidRP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Po „dosadení“ dostali: </w:t>
      </w:r>
      <m:oMath>
        <m:r>
          <w:rPr>
            <w:rFonts w:ascii="Cambria Math" w:hAnsi="Cambria Math"/>
          </w:rPr>
          <m:t>7+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.7=7+1=8</m:t>
        </m:r>
      </m:oMath>
      <w:r w:rsidRPr="00C35D1F">
        <w:rPr>
          <w:rFonts w:eastAsiaTheme="minorEastAsia"/>
        </w:rPr>
        <w:t xml:space="preserve"> . </w:t>
      </w:r>
    </w:p>
    <w:p w:rsidR="00C35D1F" w:rsidRP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 w:rsidRPr="00C35D1F">
        <w:rPr>
          <w:rFonts w:eastAsiaTheme="minorEastAsia"/>
        </w:rPr>
        <w:t xml:space="preserve">Potom delili číslo 19 číslom 8: </w:t>
      </w:r>
      <m:oMath>
        <m:r>
          <w:rPr>
            <w:rFonts w:ascii="Cambria Math" w:eastAsiaTheme="minorEastAsia" w:hAnsi="Cambria Math"/>
          </w:rPr>
          <m:t>19÷8=2+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</w:p>
    <w:p w:rsidR="00C35D1F" w:rsidRPr="00C35D1F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Násobením tohto podielu číslom 7 dostali: </w:t>
      </w:r>
      <m:oMath>
        <m:r>
          <w:rPr>
            <w:rFonts w:ascii="Cambria Math" w:hAnsi="Cambria Math"/>
          </w:rPr>
          <m:t>7.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=16+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=x</m:t>
        </m:r>
      </m:oMath>
    </w:p>
    <w:p w:rsidR="00C35D1F" w:rsidRPr="00460997" w:rsidRDefault="00C35D1F" w:rsidP="00C35D1F">
      <w:pPr>
        <w:pStyle w:val="Odsekzoznamu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rPr>
          <w:rFonts w:eastAsiaTheme="minorEastAsia"/>
        </w:rPr>
        <w:t xml:space="preserve">Skúška: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=19</m:t>
        </m:r>
      </m:oMath>
    </w:p>
    <w:p w:rsidR="007A064A" w:rsidRDefault="007A064A" w:rsidP="00460997">
      <w:pPr>
        <w:spacing w:after="120" w:line="240" w:lineRule="auto"/>
      </w:pPr>
    </w:p>
    <w:p w:rsidR="00460997" w:rsidRDefault="00460997" w:rsidP="00460997">
      <w:pPr>
        <w:spacing w:after="120" w:line="240" w:lineRule="auto"/>
      </w:pPr>
      <w:r>
        <w:t xml:space="preserve">Podľa práce </w:t>
      </w:r>
      <w:r>
        <w:rPr>
          <w:lang w:val="en-US"/>
        </w:rPr>
        <w:t>[VY]</w:t>
      </w:r>
      <w:r>
        <w:t xml:space="preserve"> prepis hieratického zápisu v R24 je nasledovný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94"/>
        <w:gridCol w:w="794"/>
        <w:gridCol w:w="567"/>
        <w:gridCol w:w="794"/>
        <w:gridCol w:w="794"/>
        <w:gridCol w:w="624"/>
        <w:gridCol w:w="794"/>
        <w:gridCol w:w="1355"/>
      </w:tblGrid>
      <w:tr w:rsidR="00AD5199" w:rsidRPr="007C752D" w:rsidTr="00676D6E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Zvolené číslo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7-krát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D5199" w:rsidRPr="007C752D" w:rsidTr="00AD5199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2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</w:tr>
      <w:tr w:rsidR="00AD5199" w:rsidRPr="007C752D" w:rsidTr="00AD5199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666458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4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</w:tr>
      <w:tr w:rsidR="00AD5199" w:rsidRPr="007C752D" w:rsidTr="00AD5199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666458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9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</w:tr>
      <w:tr w:rsidR="00AD5199" w:rsidRPr="007C752D" w:rsidTr="007C752D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666458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7C752D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spolu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7C752D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16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</w:tr>
      <w:tr w:rsidR="00AD5199" w:rsidRPr="007C752D" w:rsidTr="007A064A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∖</m:t>
                </m:r>
              </m:oMath>
            </m:oMathPara>
          </w:p>
        </w:tc>
        <w:tc>
          <w:tcPr>
            <w:tcW w:w="794" w:type="dxa"/>
            <w:vAlign w:val="center"/>
          </w:tcPr>
          <w:p w:rsidR="00AD5199" w:rsidRPr="007C752D" w:rsidRDefault="00666458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D5199" w:rsidRPr="007C752D" w:rsidTr="001F3C00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1‘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Množstvo</w:t>
            </w: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D5199" w:rsidRPr="007C752D" w:rsidTr="007C752D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2‘</w:t>
            </w:r>
          </w:p>
        </w:tc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16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</w:p>
        </w:tc>
      </w:tr>
      <w:tr w:rsidR="00AD5199" w:rsidRPr="007C752D" w:rsidTr="007C752D">
        <w:trPr>
          <w:trHeight w:val="567"/>
          <w:jc w:val="center"/>
        </w:trPr>
        <w:tc>
          <w:tcPr>
            <w:tcW w:w="567" w:type="dxa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3‘</w:t>
            </w:r>
          </w:p>
        </w:tc>
        <w:tc>
          <w:tcPr>
            <w:tcW w:w="567" w:type="dxa"/>
            <w:vAlign w:val="center"/>
          </w:tcPr>
          <w:p w:rsidR="00AD5199" w:rsidRPr="007C752D" w:rsidRDefault="00666458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2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  <w:r w:rsidRPr="007C752D">
              <w:rPr>
                <w:sz w:val="18"/>
                <w:szCs w:val="18"/>
              </w:rPr>
              <w:t>spolu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752D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D5199" w:rsidRPr="007C752D" w:rsidRDefault="00AD5199" w:rsidP="00AD5199">
            <w:pPr>
              <w:spacing w:after="120"/>
              <w:jc w:val="center"/>
              <w:rPr>
                <w:rFonts w:ascii="Cambria Math" w:eastAsiaTheme="minorEastAsia" w:hAnsi="Cambria Math"/>
                <w:i/>
                <w:sz w:val="18"/>
                <w:szCs w:val="18"/>
              </w:rPr>
            </w:pPr>
          </w:p>
        </w:tc>
      </w:tr>
    </w:tbl>
    <w:p w:rsidR="00460997" w:rsidRDefault="00460997" w:rsidP="00460997">
      <w:pPr>
        <w:spacing w:after="120" w:line="240" w:lineRule="auto"/>
        <w:jc w:val="center"/>
      </w:pPr>
    </w:p>
    <w:p w:rsidR="000D623B" w:rsidRDefault="000D623B" w:rsidP="000D623B">
      <w:pPr>
        <w:spacing w:after="120"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Diskusia </w:t>
      </w:r>
    </w:p>
    <w:p w:rsidR="001560F1" w:rsidRPr="000D623B" w:rsidRDefault="001560F1" w:rsidP="000D623B">
      <w:pPr>
        <w:spacing w:after="120" w:line="312" w:lineRule="auto"/>
        <w:rPr>
          <w:sz w:val="20"/>
          <w:szCs w:val="20"/>
        </w:rPr>
      </w:pPr>
      <w:r w:rsidRPr="000D623B">
        <w:rPr>
          <w:sz w:val="20"/>
          <w:szCs w:val="20"/>
        </w:rPr>
        <w:t>P</w:t>
      </w:r>
      <w:r w:rsidR="000D623B">
        <w:rPr>
          <w:sz w:val="20"/>
          <w:szCs w:val="20"/>
        </w:rPr>
        <w:t>očtár hľadá číslo</w:t>
      </w:r>
      <w:r w:rsidRPr="000D623B">
        <w:rPr>
          <w:sz w:val="20"/>
          <w:szCs w:val="20"/>
        </w:rPr>
        <w:t xml:space="preserve">, </w:t>
      </w:r>
      <w:r w:rsidR="000D623B">
        <w:rPr>
          <w:sz w:val="20"/>
          <w:szCs w:val="20"/>
        </w:rPr>
        <w:t>ktorým</w:t>
      </w:r>
      <w:r w:rsidRPr="000D623B">
        <w:rPr>
          <w:sz w:val="20"/>
          <w:szCs w:val="20"/>
        </w:rPr>
        <w:t xml:space="preserve"> sa musí </w:t>
      </w:r>
      <w:r w:rsidR="000D623B" w:rsidRPr="000D623B">
        <w:rPr>
          <w:sz w:val="20"/>
          <w:szCs w:val="20"/>
        </w:rPr>
        <w:t xml:space="preserve">násobiť </w:t>
      </w:r>
      <w:r w:rsidR="000D623B">
        <w:rPr>
          <w:sz w:val="20"/>
          <w:szCs w:val="20"/>
        </w:rPr>
        <w:t xml:space="preserve">číslo </w:t>
      </w:r>
      <w:r w:rsidRPr="000D623B">
        <w:rPr>
          <w:sz w:val="20"/>
          <w:szCs w:val="20"/>
        </w:rPr>
        <w:t>8, aby získal 19. Takže zdvojnásobil 8 a d</w:t>
      </w:r>
      <w:r w:rsidR="000D623B">
        <w:rPr>
          <w:sz w:val="20"/>
          <w:szCs w:val="20"/>
        </w:rPr>
        <w:t>ostal</w:t>
      </w:r>
      <w:r w:rsidRPr="000D623B">
        <w:rPr>
          <w:sz w:val="20"/>
          <w:szCs w:val="20"/>
        </w:rPr>
        <w:t xml:space="preserve"> 16</w:t>
      </w:r>
      <w:r w:rsidR="000D623B">
        <w:rPr>
          <w:sz w:val="20"/>
          <w:szCs w:val="20"/>
        </w:rPr>
        <w:t xml:space="preserve">. Už nemôže násobiť </w:t>
      </w:r>
      <w:r w:rsidRPr="000D623B">
        <w:rPr>
          <w:sz w:val="20"/>
          <w:szCs w:val="20"/>
        </w:rPr>
        <w:t>3</w:t>
      </w:r>
      <w:r w:rsidR="000D623B">
        <w:rPr>
          <w:sz w:val="20"/>
          <w:szCs w:val="20"/>
        </w:rPr>
        <w:t>, lebo dostane viac ako 19. Ta</w:t>
      </w:r>
      <w:r w:rsidRPr="000D623B">
        <w:rPr>
          <w:sz w:val="20"/>
          <w:szCs w:val="20"/>
        </w:rPr>
        <w:t>kže musí nájsť, č</w:t>
      </w:r>
      <w:r w:rsidR="000D623B">
        <w:rPr>
          <w:sz w:val="20"/>
          <w:szCs w:val="20"/>
        </w:rPr>
        <w:t>ím</w:t>
      </w:r>
      <w:r w:rsidRPr="000D623B">
        <w:rPr>
          <w:sz w:val="20"/>
          <w:szCs w:val="20"/>
        </w:rPr>
        <w:t xml:space="preserve"> vynásob</w:t>
      </w:r>
      <w:r w:rsidR="000D623B">
        <w:rPr>
          <w:sz w:val="20"/>
          <w:szCs w:val="20"/>
        </w:rPr>
        <w:t xml:space="preserve">iť číslo </w:t>
      </w:r>
      <w:r w:rsidRPr="000D623B">
        <w:rPr>
          <w:sz w:val="20"/>
          <w:szCs w:val="20"/>
        </w:rPr>
        <w:t xml:space="preserve">8, aby vytvoril </w:t>
      </w:r>
      <w:r w:rsidR="000D623B">
        <w:rPr>
          <w:sz w:val="20"/>
          <w:szCs w:val="20"/>
        </w:rPr>
        <w:t xml:space="preserve">v súčte </w:t>
      </w:r>
      <w:r w:rsidRPr="000D623B">
        <w:rPr>
          <w:sz w:val="20"/>
          <w:szCs w:val="20"/>
        </w:rPr>
        <w:t>zostávajúce</w:t>
      </w:r>
      <w:r w:rsidR="000D623B">
        <w:rPr>
          <w:sz w:val="20"/>
          <w:szCs w:val="20"/>
        </w:rPr>
        <w:t xml:space="preserve"> číslo </w:t>
      </w:r>
      <w:r w:rsidRPr="000D623B">
        <w:rPr>
          <w:sz w:val="20"/>
          <w:szCs w:val="20"/>
        </w:rPr>
        <w:t xml:space="preserve"> 3. Polovične zníži na 8 (získa 4, čo je stále príliš veľa), potom to na polovicu </w:t>
      </w:r>
      <w:r w:rsidR="000D623B">
        <w:rPr>
          <w:sz w:val="20"/>
          <w:szCs w:val="20"/>
        </w:rPr>
        <w:t>...</w:t>
      </w:r>
      <w:r w:rsidRPr="000D623B">
        <w:rPr>
          <w:sz w:val="20"/>
          <w:szCs w:val="20"/>
        </w:rPr>
        <w:t xml:space="preserve"> Všimnite si, že Takže jeho odpoveď</w:t>
      </w:r>
      <w:r w:rsidR="000D623B">
        <w:rPr>
          <w:sz w:val="20"/>
          <w:szCs w:val="20"/>
        </w:rPr>
        <w:t xml:space="preserve"> </w:t>
      </w:r>
      <w:r w:rsidRPr="000D623B">
        <w:rPr>
          <w:sz w:val="20"/>
          <w:szCs w:val="20"/>
        </w:rPr>
        <w:t>je súčet 2 a 1/4 a 1/8.</w:t>
      </w:r>
    </w:p>
    <w:p w:rsidR="00E87968" w:rsidRDefault="00E87968" w:rsidP="003325B1">
      <w:pPr>
        <w:spacing w:after="120" w:line="240" w:lineRule="auto"/>
      </w:pPr>
    </w:p>
    <w:p w:rsidR="00FB554E" w:rsidRDefault="00FB554E" w:rsidP="003325B1">
      <w:pPr>
        <w:spacing w:after="120" w:line="240" w:lineRule="auto"/>
      </w:pPr>
    </w:p>
    <w:p w:rsidR="006F6C7C" w:rsidRDefault="006F6C7C" w:rsidP="003325B1">
      <w:pPr>
        <w:spacing w:after="120" w:line="240" w:lineRule="auto"/>
      </w:pPr>
    </w:p>
    <w:p w:rsidR="007C752D" w:rsidRDefault="00E87968" w:rsidP="007C752D">
      <w:pPr>
        <w:spacing w:after="120" w:line="360" w:lineRule="auto"/>
      </w:pPr>
      <w:r>
        <w:t>Rhind</w:t>
      </w:r>
      <w:r w:rsidR="007C752D">
        <w:t>ov</w:t>
      </w:r>
      <w:r>
        <w:t xml:space="preserve"> a Mos</w:t>
      </w:r>
      <w:r w:rsidR="007C752D">
        <w:t>kovský</w:t>
      </w:r>
      <w:r>
        <w:t xml:space="preserve"> </w:t>
      </w:r>
      <w:r w:rsidR="00FB554E">
        <w:t>papyrus</w:t>
      </w:r>
      <w:r>
        <w:t xml:space="preserve"> sú príručky pre pisára a poskytujú vzorové príklady toho, ako robiť veci, ktoré boli súčasťou jeho každodenných úloh. </w:t>
      </w:r>
    </w:p>
    <w:p w:rsidR="007C752D" w:rsidRDefault="00E87968" w:rsidP="007C752D">
      <w:pPr>
        <w:spacing w:after="120" w:line="360" w:lineRule="auto"/>
      </w:pPr>
      <w:r>
        <w:t xml:space="preserve">Problémy </w:t>
      </w:r>
      <w:r w:rsidR="007C752D">
        <w:t xml:space="preserve">riešené v papyrusoch </w:t>
      </w:r>
      <w:r>
        <w:t xml:space="preserve">sú iba formálne o meraní plôch, určovaní dĺžok, atď. Mnohé z nich nie sú takého druhu, ktorý by </w:t>
      </w:r>
      <w:r w:rsidR="007C752D">
        <w:t>po</w:t>
      </w:r>
      <w:r>
        <w:t>moh</w:t>
      </w:r>
      <w:r w:rsidR="007C752D">
        <w:t>li</w:t>
      </w:r>
      <w:r>
        <w:t xml:space="preserve"> pri skutočn</w:t>
      </w:r>
      <w:r w:rsidR="007C752D">
        <w:t>om meraní ... Nosnou myšlienkou riešenia týchto problémov</w:t>
      </w:r>
      <w:r>
        <w:t xml:space="preserve"> je algebraický postup. </w:t>
      </w:r>
    </w:p>
    <w:p w:rsidR="007C752D" w:rsidRPr="007C752D" w:rsidRDefault="007C752D" w:rsidP="007C752D">
      <w:pPr>
        <w:spacing w:after="120" w:line="360" w:lineRule="auto"/>
        <w:jc w:val="center"/>
        <w:rPr>
          <w:b/>
        </w:rPr>
      </w:pPr>
      <w:r w:rsidRPr="007C752D">
        <w:rPr>
          <w:b/>
        </w:rPr>
        <w:t>Je</w:t>
      </w:r>
      <w:r w:rsidR="00E87968" w:rsidRPr="007C752D">
        <w:rPr>
          <w:b/>
        </w:rPr>
        <w:t xml:space="preserve"> to skutočne „čistá“ matematika.</w:t>
      </w:r>
    </w:p>
    <w:p w:rsidR="00E87968" w:rsidRDefault="00E87968" w:rsidP="007C752D">
      <w:pPr>
        <w:spacing w:after="120" w:line="360" w:lineRule="auto"/>
        <w:jc w:val="center"/>
        <w:rPr>
          <w:b/>
        </w:rPr>
      </w:pPr>
    </w:p>
    <w:p w:rsidR="006D1F2A" w:rsidRDefault="006D1F2A" w:rsidP="006D1F2A">
      <w:pPr>
        <w:spacing w:after="120" w:line="360" w:lineRule="auto"/>
        <w:rPr>
          <w:b/>
        </w:rPr>
        <w:sectPr w:rsidR="006D1F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1F2A" w:rsidRPr="006D1F2A" w:rsidRDefault="006D1F2A" w:rsidP="006D1F2A">
      <w:pPr>
        <w:spacing w:after="120" w:line="360" w:lineRule="auto"/>
      </w:pPr>
      <w:r w:rsidRPr="006D1F2A">
        <w:lastRenderedPageBreak/>
        <w:t>Úlohy</w:t>
      </w:r>
      <w:r w:rsidR="008F3132">
        <w:t xml:space="preserve"> na </w:t>
      </w:r>
      <w:proofErr w:type="spellStart"/>
      <w:r w:rsidR="008F3132">
        <w:t>dohľadávanie</w:t>
      </w:r>
      <w:proofErr w:type="spellEnd"/>
    </w:p>
    <w:p w:rsidR="00C62436" w:rsidRPr="00C62436" w:rsidRDefault="006D1F2A" w:rsidP="006D1F2A">
      <w:pPr>
        <w:spacing w:after="120" w:line="360" w:lineRule="auto"/>
        <w:rPr>
          <w:b/>
        </w:rPr>
      </w:pPr>
      <w:r w:rsidRPr="00C62436">
        <w:rPr>
          <w:b/>
        </w:rPr>
        <w:t>R21:</w:t>
      </w:r>
      <w:r w:rsidR="00C62436" w:rsidRPr="00C62436">
        <w:rPr>
          <w:b/>
        </w:rPr>
        <w:t xml:space="preserve"> </w:t>
      </w:r>
      <w:r w:rsidRPr="00C62436">
        <w:rPr>
          <w:b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+ </m:t>
        </m:r>
        <m:f>
          <m:fPr>
            <m:type m:val="skw"/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C62436">
        <w:rPr>
          <w:b/>
        </w:rPr>
        <w:t xml:space="preserve"> dopl</w:t>
      </w:r>
      <w:proofErr w:type="spellStart"/>
      <w:r w:rsidR="00C62436" w:rsidRPr="00C62436">
        <w:rPr>
          <w:b/>
        </w:rPr>
        <w:t>ňte</w:t>
      </w:r>
      <w:proofErr w:type="spellEnd"/>
      <w:r w:rsidR="00C62436" w:rsidRPr="00C62436">
        <w:rPr>
          <w:b/>
        </w:rPr>
        <w:t xml:space="preserve"> do 1</w:t>
      </w:r>
    </w:p>
    <w:p w:rsidR="00C62436" w:rsidRDefault="00C62436" w:rsidP="006D1F2A">
      <w:pPr>
        <w:spacing w:after="12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1-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</m:oMath>
      <w:r w:rsidR="006D1F2A" w:rsidRPr="006D1F2A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C62436" w:rsidRPr="00C62436" w:rsidRDefault="00666458" w:rsidP="006D1F2A">
      <w:pPr>
        <w:spacing w:after="120" w:line="360" w:lineRule="auto"/>
        <w:rPr>
          <w:rFonts w:eastAsiaTheme="minorEastAsia"/>
        </w:rPr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</m:oMath>
      <w:r w:rsidR="00C62436" w:rsidRPr="006D1F2A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+</m:t>
        </m:r>
      </m:oMath>
      <w:r w:rsidR="00C62436" w:rsidRPr="006D1F2A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</m:t>
        </m:r>
      </m:oMath>
    </w:p>
    <w:p w:rsidR="00C62436" w:rsidRDefault="00945509" w:rsidP="006D1F2A">
      <w:pPr>
        <w:spacing w:after="120" w:line="360" w:lineRule="auto"/>
      </w:pPr>
      <w:r>
        <w:t xml:space="preserve">Poznámka k riešeniu. </w:t>
      </w:r>
      <w:r w:rsidR="006D1F2A" w:rsidRPr="006D1F2A">
        <w:t>V prv</w:t>
      </w:r>
      <w:r w:rsidR="00C62436">
        <w:t>o</w:t>
      </w:r>
      <w:r w:rsidR="006D1F2A" w:rsidRPr="006D1F2A">
        <w:t xml:space="preserve">m kroku </w:t>
      </w:r>
      <w:r w:rsidR="00C62436">
        <w:t xml:space="preserve">sa </w:t>
      </w:r>
      <w:r w:rsidR="00C62436" w:rsidRPr="006D1F2A">
        <w:t>využíva</w:t>
      </w:r>
      <w:r w:rsidR="006D1F2A" w:rsidRPr="006D1F2A">
        <w:t xml:space="preserve"> </w:t>
      </w:r>
      <w:r w:rsidR="00C62436" w:rsidRPr="006D1F2A">
        <w:t>spoločný</w:t>
      </w:r>
      <w:r w:rsidR="006D1F2A" w:rsidRPr="006D1F2A">
        <w:t xml:space="preserve"> </w:t>
      </w:r>
      <w:r w:rsidR="00C62436" w:rsidRPr="006D1F2A">
        <w:t>menovateľ</w:t>
      </w:r>
      <w:r w:rsidR="006D1F2A" w:rsidRPr="006D1F2A">
        <w:t xml:space="preserve">, totiž 15. Do 1 </w:t>
      </w:r>
      <w:r w:rsidR="00C62436" w:rsidRPr="006D1F2A">
        <w:t>teda</w:t>
      </w:r>
      <w:r w:rsidR="006D1F2A" w:rsidRPr="006D1F2A">
        <w:t xml:space="preserve"> ch</w:t>
      </w:r>
      <w:r w:rsidR="00C62436">
        <w:t>ýba</w:t>
      </w:r>
      <w:r w:rsidR="006D1F2A" w:rsidRPr="006D1F2A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6D1F2A" w:rsidRPr="006D1F2A">
        <w:t xml:space="preserve"> , </w:t>
      </w:r>
      <w:r w:rsidR="00C62436" w:rsidRPr="006D1F2A">
        <w:t>ktoré</w:t>
      </w:r>
      <w:r w:rsidR="00C62436">
        <w:t xml:space="preserve"> sa</w:t>
      </w:r>
      <w:r w:rsidR="006D1F2A" w:rsidRPr="006D1F2A">
        <w:t xml:space="preserve"> </w:t>
      </w:r>
      <w:r w:rsidR="00C62436" w:rsidRPr="006D1F2A">
        <w:t>dohľadajú</w:t>
      </w:r>
      <w:r w:rsidR="006D1F2A" w:rsidRPr="006D1F2A">
        <w:t xml:space="preserve"> v </w:t>
      </w:r>
      <w:r w:rsidRPr="006D1F2A">
        <w:t>pís</w:t>
      </w:r>
      <w:r>
        <w:t>o</w:t>
      </w:r>
      <w:r w:rsidRPr="006D1F2A">
        <w:t>mnom</w:t>
      </w:r>
      <w:r w:rsidR="006D1F2A" w:rsidRPr="006D1F2A">
        <w:t xml:space="preserve"> výpočt</w:t>
      </w:r>
      <w:r>
        <w:t>e</w:t>
      </w:r>
      <w:r w:rsidR="006D1F2A" w:rsidRPr="006D1F2A">
        <w:t xml:space="preserve"> 4÷15. </w:t>
      </w:r>
    </w:p>
    <w:p w:rsidR="00C62436" w:rsidRDefault="00C62436" w:rsidP="00C62436">
      <w:pPr>
        <w:spacing w:after="120" w:line="360" w:lineRule="auto"/>
        <w:rPr>
          <w:b/>
        </w:rPr>
      </w:pPr>
      <w:r w:rsidRPr="00C62436">
        <w:rPr>
          <w:b/>
        </w:rPr>
        <w:t>R22</w:t>
      </w:r>
      <w:r>
        <w:t xml:space="preserve">: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den>
        </m:f>
      </m:oMath>
      <w:r w:rsidRPr="00C62436">
        <w:rPr>
          <w:b/>
        </w:rPr>
        <w:t xml:space="preserve"> doplňte do 1</w:t>
      </w:r>
    </w:p>
    <w:p w:rsidR="00945509" w:rsidRPr="00945509" w:rsidRDefault="00945509" w:rsidP="00C62436">
      <w:pPr>
        <w:spacing w:after="120" w:line="360" w:lineRule="auto"/>
      </w:pPr>
      <w:r>
        <w:t xml:space="preserve">Poznámka k riešeniu. </w:t>
      </w:r>
      <w:r w:rsidRPr="00945509">
        <w:t xml:space="preserve">Spoločným menovateľom je u týchto </w:t>
      </w:r>
      <w:r>
        <w:t>zlomkov</w:t>
      </w:r>
      <w:r w:rsidRPr="00945509">
        <w:t xml:space="preserve"> 30, teda </w:t>
      </w:r>
      <w:r>
        <w:t>dohľadáva sa</w:t>
      </w:r>
      <w:r w:rsidRPr="00945509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945509">
        <w:t xml:space="preserve"> </w:t>
      </w:r>
      <w:r>
        <w:t>.</w:t>
      </w:r>
    </w:p>
    <w:p w:rsidR="00945509" w:rsidRPr="00C62436" w:rsidRDefault="00945509" w:rsidP="00C62436">
      <w:pPr>
        <w:spacing w:after="120" w:line="360" w:lineRule="auto"/>
        <w:rPr>
          <w:b/>
        </w:rPr>
      </w:pPr>
      <w:r w:rsidRPr="00945509">
        <w:t xml:space="preserve">Výsledok: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 w:rsidRPr="00945509">
        <w:t xml:space="preserve">  </w:t>
      </w:r>
    </w:p>
    <w:p w:rsidR="00C62436" w:rsidRDefault="006D1F2A" w:rsidP="006D1F2A">
      <w:pPr>
        <w:spacing w:after="120" w:line="360" w:lineRule="auto"/>
        <w:rPr>
          <w:b/>
        </w:rPr>
      </w:pPr>
      <w:r w:rsidRPr="00945509">
        <w:rPr>
          <w:b/>
        </w:rPr>
        <w:t xml:space="preserve">R23: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45</m:t>
            </m:r>
          </m:den>
        </m:f>
      </m:oMath>
      <w:r w:rsidRPr="00945509">
        <w:rPr>
          <w:b/>
        </w:rPr>
        <w:t xml:space="preserve"> </w:t>
      </w:r>
      <w:r w:rsidR="00945509" w:rsidRPr="00945509">
        <w:rPr>
          <w:b/>
        </w:rPr>
        <w:t>doplňte</w:t>
      </w:r>
      <w:r w:rsidRPr="00945509">
        <w:rPr>
          <w:b/>
        </w:rPr>
        <w:t xml:space="preserve"> do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945509">
        <w:rPr>
          <w:b/>
        </w:rPr>
        <w:t xml:space="preserve"> </w:t>
      </w:r>
      <w:r w:rsidR="00945509">
        <w:rPr>
          <w:b/>
        </w:rPr>
        <w:t xml:space="preserve">. </w:t>
      </w:r>
    </w:p>
    <w:p w:rsidR="00945509" w:rsidRPr="00945509" w:rsidRDefault="00945509" w:rsidP="007C752D">
      <w:pPr>
        <w:spacing w:after="120" w:line="360" w:lineRule="auto"/>
        <w:sectPr w:rsidR="00945509" w:rsidRPr="009455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5509">
        <w:t xml:space="preserve">Výsledok: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Pr="00945509">
        <w:t xml:space="preserve">  </w:t>
      </w:r>
    </w:p>
    <w:p w:rsidR="00E87968" w:rsidRPr="00945509" w:rsidRDefault="00C62436" w:rsidP="007C752D">
      <w:pPr>
        <w:spacing w:after="120" w:line="360" w:lineRule="auto"/>
        <w:rPr>
          <w:b/>
        </w:rPr>
      </w:pPr>
      <w:r w:rsidRPr="00945509">
        <w:rPr>
          <w:b/>
        </w:rPr>
        <w:lastRenderedPageBreak/>
        <w:t>P</w:t>
      </w:r>
      <w:r w:rsidR="00E87968" w:rsidRPr="00945509">
        <w:rPr>
          <w:b/>
        </w:rPr>
        <w:t>roblém 42</w:t>
      </w:r>
      <w:r w:rsidR="002637D4">
        <w:rPr>
          <w:b/>
        </w:rPr>
        <w:t xml:space="preserve"> </w:t>
      </w:r>
      <w:r w:rsidR="002637D4" w:rsidRPr="002637D4">
        <w:t>(</w:t>
      </w:r>
      <w:proofErr w:type="spellStart"/>
      <w:r w:rsidR="002637D4" w:rsidRPr="002637D4">
        <w:t>Vymazalova</w:t>
      </w:r>
      <w:proofErr w:type="spellEnd"/>
      <w:r w:rsidR="002637D4" w:rsidRPr="002637D4">
        <w:t>, str.48)</w:t>
      </w:r>
    </w:p>
    <w:p w:rsidR="00F242DA" w:rsidRDefault="00E87968" w:rsidP="007C752D">
      <w:pPr>
        <w:spacing w:after="120" w:line="360" w:lineRule="auto"/>
      </w:pPr>
      <w:r>
        <w:t>Nájdite objem valcovej sýpky s priemerom 10 a výškou 10.</w:t>
      </w:r>
    </w:p>
    <w:p w:rsidR="00E87968" w:rsidRDefault="00E87968" w:rsidP="007C752D">
      <w:pPr>
        <w:spacing w:after="120" w:line="360" w:lineRule="auto"/>
      </w:pPr>
      <w:r>
        <w:t xml:space="preserve">Zoberte 1/9 z 10, konkrétne 1 1/9, zvyšok je </w:t>
      </w: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  <w:r>
        <w:t xml:space="preserve">. </w:t>
      </w:r>
      <w:r w:rsidR="00F242DA">
        <w:t xml:space="preserve"> </w:t>
      </w:r>
    </w:p>
    <w:p w:rsidR="00E87968" w:rsidRDefault="00E87968" w:rsidP="007C752D">
      <w:pPr>
        <w:spacing w:after="120" w:line="360" w:lineRule="auto"/>
      </w:pPr>
      <w:r>
        <w:t xml:space="preserve">Vynásobte </w:t>
      </w: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  <w:r w:rsidRPr="007C752D">
        <w:t xml:space="preserve"> </w:t>
      </w:r>
      <w:r>
        <w:t xml:space="preserve">krát </w:t>
      </w: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  <w:r w:rsidR="00F242DA">
        <w:t xml:space="preserve"> </w:t>
      </w:r>
      <w:r>
        <w:t xml:space="preserve"> </w:t>
      </w:r>
      <w:r w:rsidR="00F242DA">
        <w:t xml:space="preserve">dostanete  </w:t>
      </w:r>
      <m:oMath>
        <m:r>
          <m:rPr>
            <m:sty m:val="p"/>
          </m:rPr>
          <w:rPr>
            <w:rFonts w:ascii="Cambria Math" w:hAnsi="Cambria Math"/>
          </w:rPr>
          <m:t>79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108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324</m:t>
            </m:r>
          </m:den>
        </m:f>
      </m:oMath>
      <w:r>
        <w:t xml:space="preserve"> </w:t>
      </w:r>
      <w:r w:rsidR="00F242DA">
        <w:t xml:space="preserve">. </w:t>
      </w:r>
    </w:p>
    <w:p w:rsidR="00E87968" w:rsidRDefault="00E87968" w:rsidP="007C752D">
      <w:pPr>
        <w:spacing w:after="120" w:line="360" w:lineRule="auto"/>
      </w:pPr>
      <w:r>
        <w:t xml:space="preserve">Vynásobte </w:t>
      </w:r>
      <m:oMath>
        <m:r>
          <m:rPr>
            <m:sty m:val="p"/>
          </m:rPr>
          <w:rPr>
            <w:rFonts w:ascii="Cambria Math" w:hAnsi="Cambria Math"/>
          </w:rPr>
          <m:t>79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108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324</m:t>
            </m:r>
          </m:den>
        </m:f>
      </m:oMath>
      <w:r>
        <w:t xml:space="preserve"> krát 10; to robí </w:t>
      </w:r>
      <w:bookmarkStart w:id="0" w:name="_GoBack"/>
      <w:bookmarkEnd w:id="0"/>
      <m:oMath>
        <m:r>
          <m:rPr>
            <m:sty m:val="p"/>
          </m:rPr>
          <w:rPr>
            <w:rFonts w:ascii="Cambria Math" w:hAnsi="Cambria Math"/>
          </w:rPr>
          <m:t>79</m:t>
        </m:r>
        <m:r>
          <m:rPr>
            <m:sty m:val="p"/>
          </m:rPr>
          <w:rPr>
            <w:rFonts w:ascii="Cambria Math" w:hAnsi="Cambria Math"/>
          </w:rPr>
          <m:t>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>
        <w:t xml:space="preserve">kubických lakťov. </w:t>
      </w:r>
    </w:p>
    <w:p w:rsidR="00AB08D6" w:rsidRDefault="00E87968" w:rsidP="007C752D">
      <w:pPr>
        <w:spacing w:after="120" w:line="360" w:lineRule="auto"/>
      </w:pPr>
      <w:r>
        <w:t xml:space="preserve">Pridajte 1/2 z toho; robí </w:t>
      </w:r>
      <m:oMath>
        <m:r>
          <w:rPr>
            <w:rFonts w:ascii="Cambria Math" w:hAnsi="Cambria Math"/>
          </w:rPr>
          <m:t xml:space="preserve">1185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</m:oMath>
      <w:r>
        <w:t xml:space="preserve">, jeho obsah je v khar. </w:t>
      </w:r>
    </w:p>
    <w:p w:rsidR="00E87968" w:rsidRDefault="00E87968" w:rsidP="007C752D">
      <w:pPr>
        <w:spacing w:after="120" w:line="360" w:lineRule="auto"/>
      </w:pPr>
      <w:r>
        <w:t xml:space="preserve">1/20 z toho je </w:t>
      </w:r>
      <m:oMath>
        <m:r>
          <w:rPr>
            <w:rFonts w:ascii="Cambria Math" w:hAnsi="Cambria Math"/>
          </w:rPr>
          <m:t>59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108</m:t>
            </m:r>
          </m:den>
        </m:f>
      </m:oMath>
      <w:r w:rsidR="00F242DA">
        <w:rPr>
          <w:rFonts w:eastAsiaTheme="minorEastAsia"/>
        </w:rPr>
        <w:t xml:space="preserve"> </w:t>
      </w:r>
      <w:r>
        <w:t xml:space="preserve">krát </w:t>
      </w:r>
      <w:r w:rsidR="00F242DA">
        <w:t xml:space="preserve">100  </w:t>
      </w:r>
      <w:r>
        <w:t xml:space="preserve">do nej pôjde 100 hekat obilia. </w:t>
      </w:r>
    </w:p>
    <w:p w:rsidR="00105283" w:rsidRDefault="00E87968" w:rsidP="007C752D">
      <w:pPr>
        <w:spacing w:after="120" w:line="360" w:lineRule="auto"/>
      </w:pPr>
      <w:r>
        <w:t>Spôsob vypracovania:</w:t>
      </w:r>
    </w:p>
    <w:p w:rsidR="00E87968" w:rsidRDefault="00E87968" w:rsidP="007C752D">
      <w:pPr>
        <w:spacing w:after="120" w:line="360" w:lineRule="auto"/>
      </w:pPr>
      <w:r>
        <w:rPr>
          <w:noProof/>
          <w:lang w:eastAsia="sk-SK"/>
        </w:rPr>
        <w:drawing>
          <wp:inline distT="0" distB="0" distL="0" distR="0" wp14:anchorId="0C25671C" wp14:editId="3B3B8595">
            <wp:extent cx="2286000" cy="295798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0490" cy="29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68" w:rsidRDefault="00E87968" w:rsidP="007C752D">
      <w:pPr>
        <w:spacing w:after="120" w:line="360" w:lineRule="auto"/>
      </w:pPr>
    </w:p>
    <w:p w:rsidR="00E87968" w:rsidRDefault="00E87968" w:rsidP="007C752D">
      <w:pPr>
        <w:spacing w:after="120" w:line="360" w:lineRule="auto"/>
      </w:pPr>
      <w:r w:rsidRPr="00E87968">
        <w:t xml:space="preserve">Problém spočíva v určení obsahu kubických valca s priemerom (D) 10 lakťov a výšky (h) 10 lakťov. Je to komplikované skutočnosťou, že pre egyptský obsah kubický znamená to, koľko bude mať nejakú konkrétnu vec, takže odpoveď v kubických lakťoch nie je uspokojivá. Preto je potrebné previesť na stovky štvornásobne kukurice </w:t>
      </w:r>
      <w:proofErr w:type="spellStart"/>
      <w:r w:rsidRPr="00E87968">
        <w:t>kukurice</w:t>
      </w:r>
      <w:proofErr w:type="spellEnd"/>
      <w:r w:rsidRPr="00E87968">
        <w:t xml:space="preserve"> pomocou ekvivalencie:1 kubický </w:t>
      </w:r>
      <w:proofErr w:type="spellStart"/>
      <w:r w:rsidRPr="00E87968">
        <w:t>kubit</w:t>
      </w:r>
      <w:proofErr w:type="spellEnd"/>
      <w:r w:rsidRPr="00E87968">
        <w:t xml:space="preserve"> = 11/2 </w:t>
      </w:r>
      <w:proofErr w:type="spellStart"/>
      <w:r w:rsidRPr="00E87968">
        <w:t>khar</w:t>
      </w:r>
      <w:proofErr w:type="spellEnd"/>
      <w:r w:rsidRPr="00E87968">
        <w:t xml:space="preserve">.      1 </w:t>
      </w:r>
      <w:proofErr w:type="spellStart"/>
      <w:r w:rsidRPr="00E87968">
        <w:t>khar</w:t>
      </w:r>
      <w:proofErr w:type="spellEnd"/>
      <w:r w:rsidRPr="00E87968">
        <w:t xml:space="preserve"> = 20 stoviek štvornásobného </w:t>
      </w:r>
      <w:proofErr w:type="spellStart"/>
      <w:r w:rsidRPr="00E87968">
        <w:t>hekatu.Pri</w:t>
      </w:r>
      <w:proofErr w:type="spellEnd"/>
      <w:r w:rsidRPr="00E87968">
        <w:t xml:space="preserve"> práci boli niektoré kroky, ktoré by si vyžadovali použitie pomocných </w:t>
      </w:r>
      <w:r w:rsidR="00DF022C">
        <w:t>zlomkov</w:t>
      </w:r>
      <w:r w:rsidRPr="00E87968">
        <w:t>, určite vynechané. To, čo je stanovené, však stačí, aby sa ukázalo, že skutočnou ťažkosťou egyptského pisára bolo zvládnutie elementárnych aritmetických výpočtov; vidíme, aký bol v ňom ohromený jeho číselným systémom, jeho surovými metódami a jeho konkrétnym spôsobom myslenia.</w:t>
      </w:r>
    </w:p>
    <w:p w:rsidR="00460997" w:rsidRDefault="00460997" w:rsidP="007C752D">
      <w:pPr>
        <w:spacing w:after="120" w:line="360" w:lineRule="auto"/>
      </w:pPr>
    </w:p>
    <w:p w:rsidR="00460997" w:rsidRDefault="00460997" w:rsidP="007C752D">
      <w:pPr>
        <w:spacing w:after="120" w:line="360" w:lineRule="auto"/>
      </w:pPr>
    </w:p>
    <w:p w:rsidR="00460997" w:rsidRDefault="00460997" w:rsidP="007C752D">
      <w:pPr>
        <w:spacing w:after="120" w:line="360" w:lineRule="auto"/>
      </w:pPr>
      <w:r>
        <w:t>Literatúra</w:t>
      </w:r>
    </w:p>
    <w:p w:rsidR="00460997" w:rsidRPr="007C752D" w:rsidRDefault="00460997" w:rsidP="007C752D">
      <w:pPr>
        <w:spacing w:after="120" w:line="360" w:lineRule="auto"/>
        <w:rPr>
          <w:specVanish/>
        </w:rPr>
      </w:pPr>
      <w:r w:rsidRPr="007C752D">
        <w:t xml:space="preserve">[VY] </w:t>
      </w:r>
      <w:proofErr w:type="spellStart"/>
      <w:r>
        <w:t>Vymazalová</w:t>
      </w:r>
      <w:proofErr w:type="spellEnd"/>
      <w:r>
        <w:t xml:space="preserve">, H.: </w:t>
      </w:r>
      <w:r w:rsidRPr="00460997">
        <w:t>Staroegyptská matematika. Hieratické matematické texty</w:t>
      </w:r>
      <w:r>
        <w:t xml:space="preserve">. </w:t>
      </w:r>
      <w:hyperlink r:id="rId11" w:history="1">
        <w:r w:rsidRPr="00460997">
          <w:t>DML-CZ</w:t>
        </w:r>
      </w:hyperlink>
      <w:r>
        <w:t xml:space="preserve">. Dostupné na </w:t>
      </w:r>
      <w:hyperlink r:id="rId12" w:history="1">
        <w:r w:rsidRPr="007C752D">
          <w:t>https://dml.cz/handle/10338.dmlcz/401065</w:t>
        </w:r>
      </w:hyperlink>
      <w:r>
        <w:t xml:space="preserve"> </w:t>
      </w:r>
    </w:p>
    <w:p w:rsidR="00460997" w:rsidRDefault="00460997" w:rsidP="007C752D">
      <w:pPr>
        <w:spacing w:after="120" w:line="360" w:lineRule="auto"/>
      </w:pPr>
      <w:r>
        <w:t xml:space="preserve"> </w:t>
      </w:r>
    </w:p>
    <w:sectPr w:rsidR="00460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58" w:rsidRDefault="00666458" w:rsidP="001560F1">
      <w:pPr>
        <w:spacing w:after="0" w:line="240" w:lineRule="auto"/>
      </w:pPr>
      <w:r>
        <w:separator/>
      </w:r>
    </w:p>
  </w:endnote>
  <w:endnote w:type="continuationSeparator" w:id="0">
    <w:p w:rsidR="00666458" w:rsidRDefault="00666458" w:rsidP="0015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58" w:rsidRDefault="00666458" w:rsidP="001560F1">
      <w:pPr>
        <w:spacing w:after="0" w:line="240" w:lineRule="auto"/>
      </w:pPr>
      <w:r>
        <w:separator/>
      </w:r>
    </w:p>
  </w:footnote>
  <w:footnote w:type="continuationSeparator" w:id="0">
    <w:p w:rsidR="00666458" w:rsidRDefault="00666458" w:rsidP="001560F1">
      <w:pPr>
        <w:spacing w:after="0" w:line="240" w:lineRule="auto"/>
      </w:pPr>
      <w:r>
        <w:continuationSeparator/>
      </w:r>
    </w:p>
  </w:footnote>
  <w:footnote w:id="1">
    <w:p w:rsidR="007A064A" w:rsidRPr="008832BD" w:rsidRDefault="007A064A" w:rsidP="008832BD">
      <w:pPr>
        <w:spacing w:after="120" w:line="240" w:lineRule="auto"/>
        <w:ind w:left="142" w:hanging="142"/>
        <w:rPr>
          <w:sz w:val="16"/>
          <w:szCs w:val="16"/>
        </w:rPr>
      </w:pPr>
      <w:r w:rsidRPr="008832BD">
        <w:rPr>
          <w:rStyle w:val="Odkaznapoznmkupodiarou"/>
          <w:sz w:val="16"/>
          <w:szCs w:val="16"/>
        </w:rPr>
        <w:footnoteRef/>
      </w:r>
      <w:r w:rsidRPr="008832BD">
        <w:rPr>
          <w:sz w:val="16"/>
          <w:szCs w:val="16"/>
        </w:rPr>
        <w:t xml:space="preserve"> </w:t>
      </w:r>
      <w:r w:rsidR="008832BD">
        <w:rPr>
          <w:sz w:val="16"/>
          <w:szCs w:val="16"/>
        </w:rPr>
        <w:tab/>
      </w:r>
      <w:hyperlink r:id="rId1" w:history="1">
        <w:r w:rsidRPr="008832BD">
          <w:rPr>
            <w:rStyle w:val="Hypertextovprepojenie"/>
            <w:sz w:val="16"/>
            <w:szCs w:val="16"/>
          </w:rPr>
          <w:t>https://en.wikipedia.org/wiki/Rhind_Mathematical_Papyrus_2/n_table</w:t>
        </w:r>
      </w:hyperlink>
      <w:r w:rsidRPr="008832BD">
        <w:rPr>
          <w:sz w:val="16"/>
          <w:szCs w:val="16"/>
        </w:rPr>
        <w:t xml:space="preserve"> </w:t>
      </w:r>
    </w:p>
  </w:footnote>
  <w:footnote w:id="2">
    <w:p w:rsidR="007A064A" w:rsidRPr="008832BD" w:rsidRDefault="007A064A" w:rsidP="008832BD">
      <w:pPr>
        <w:pStyle w:val="Textpoznmkypodiarou"/>
        <w:ind w:left="142" w:hanging="142"/>
        <w:rPr>
          <w:sz w:val="16"/>
          <w:szCs w:val="16"/>
        </w:rPr>
      </w:pPr>
      <w:r w:rsidRPr="008832BD">
        <w:rPr>
          <w:rStyle w:val="Odkaznapoznmkupodiarou"/>
          <w:sz w:val="16"/>
          <w:szCs w:val="16"/>
        </w:rPr>
        <w:footnoteRef/>
      </w:r>
      <w:r w:rsidRPr="008832BD">
        <w:rPr>
          <w:sz w:val="16"/>
          <w:szCs w:val="16"/>
        </w:rPr>
        <w:t xml:space="preserve"> </w:t>
      </w:r>
      <w:r w:rsidR="008832BD">
        <w:rPr>
          <w:sz w:val="16"/>
          <w:szCs w:val="16"/>
        </w:rPr>
        <w:tab/>
      </w:r>
      <w:hyperlink r:id="rId2" w:history="1">
        <w:r w:rsidRPr="008832BD">
          <w:rPr>
            <w:rStyle w:val="Hypertextovprepojenie"/>
            <w:sz w:val="16"/>
            <w:szCs w:val="16"/>
          </w:rPr>
          <w:t>https://www.open.edu/openlearn/science-maths-technology/mathematics-and-statistics/mathematics/egyptian-mathematics/content-section-1.1.2</w:t>
        </w:r>
      </w:hyperlink>
      <w:r w:rsidRPr="008832BD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59E9"/>
    <w:multiLevelType w:val="hybridMultilevel"/>
    <w:tmpl w:val="24C63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E91"/>
    <w:multiLevelType w:val="hybridMultilevel"/>
    <w:tmpl w:val="229AD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8"/>
    <w:rsid w:val="000A5952"/>
    <w:rsid w:val="000D623B"/>
    <w:rsid w:val="00105283"/>
    <w:rsid w:val="00110B80"/>
    <w:rsid w:val="001560F1"/>
    <w:rsid w:val="002637D4"/>
    <w:rsid w:val="002C39A6"/>
    <w:rsid w:val="003325B1"/>
    <w:rsid w:val="003C132F"/>
    <w:rsid w:val="00457248"/>
    <w:rsid w:val="00460997"/>
    <w:rsid w:val="00466530"/>
    <w:rsid w:val="0048036D"/>
    <w:rsid w:val="005C1D75"/>
    <w:rsid w:val="0062043A"/>
    <w:rsid w:val="00666458"/>
    <w:rsid w:val="00687438"/>
    <w:rsid w:val="006D1F2A"/>
    <w:rsid w:val="006D2F80"/>
    <w:rsid w:val="006F6C7C"/>
    <w:rsid w:val="00776885"/>
    <w:rsid w:val="007A064A"/>
    <w:rsid w:val="007C752D"/>
    <w:rsid w:val="008832BD"/>
    <w:rsid w:val="008F3132"/>
    <w:rsid w:val="009370E2"/>
    <w:rsid w:val="00945509"/>
    <w:rsid w:val="00967F32"/>
    <w:rsid w:val="00995132"/>
    <w:rsid w:val="009E2778"/>
    <w:rsid w:val="00A214C8"/>
    <w:rsid w:val="00AB08D6"/>
    <w:rsid w:val="00AD5199"/>
    <w:rsid w:val="00B50DBD"/>
    <w:rsid w:val="00C1018E"/>
    <w:rsid w:val="00C35D1F"/>
    <w:rsid w:val="00C62436"/>
    <w:rsid w:val="00DF022C"/>
    <w:rsid w:val="00E87968"/>
    <w:rsid w:val="00EF419A"/>
    <w:rsid w:val="00F242DA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4A2"/>
  <w15:chartTrackingRefBased/>
  <w15:docId w15:val="{25284F63-2739-4F0B-A323-8D6834E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7968"/>
    <w:rPr>
      <w:color w:val="808080"/>
    </w:rPr>
  </w:style>
  <w:style w:type="table" w:styleId="Mriekatabuky">
    <w:name w:val="Table Grid"/>
    <w:basedOn w:val="Normlnatabuka"/>
    <w:uiPriority w:val="39"/>
    <w:rsid w:val="0096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653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60F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60F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60F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560F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buffalo.edu/mad/Ancient-Africa/mad_ancient_egyptpapyrus.html%23ahmes/rhind%20papy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ml.cz/handle/10338.dmlcz/401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l.cz/abou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en.edu/openlearn/science-maths-technology/mathematics-and-statistics/mathematics/egyptian-mathematics/content-section-1.1.2" TargetMode="External"/><Relationship Id="rId1" Type="http://schemas.openxmlformats.org/officeDocument/2006/relationships/hyperlink" Target="https://en.wikipedia.org/wiki/Rhind_Mathematical_Papyrus_2/n_tabl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C2A6-A932-4CA3-A46D-3FC6DA3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2019-10-07T09:14:00Z</dcterms:created>
  <dcterms:modified xsi:type="dcterms:W3CDTF">2019-10-07T09:14:00Z</dcterms:modified>
</cp:coreProperties>
</file>