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690" w:rsidRDefault="007712E0">
      <w:pPr>
        <w:pStyle w:val="Normlnywebov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Matej Bel University, Faculty of Economics</w:t>
      </w:r>
    </w:p>
    <w:tbl>
      <w:tblPr>
        <w:tblW w:w="5000" w:type="pct"/>
        <w:tblBorders>
          <w:top w:val="outset" w:sz="6" w:space="0" w:color="111111"/>
          <w:left w:val="outset" w:sz="2" w:space="0" w:color="111111"/>
          <w:bottom w:val="outset" w:sz="6" w:space="0" w:color="111111"/>
          <w:right w:val="outset" w:sz="2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2566"/>
        <w:gridCol w:w="174"/>
        <w:gridCol w:w="927"/>
        <w:gridCol w:w="1831"/>
        <w:gridCol w:w="1493"/>
        <w:gridCol w:w="2171"/>
      </w:tblGrid>
      <w:tr w:rsidR="006E4690" w:rsidRPr="00F71B8F">
        <w:tc>
          <w:tcPr>
            <w:tcW w:w="5000" w:type="pct"/>
            <w:gridSpan w:val="6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E4690" w:rsidRPr="00203276" w:rsidRDefault="006E4690" w:rsidP="007712E0">
            <w:pPr>
              <w:pStyle w:val="Normlnywebov"/>
              <w:jc w:val="center"/>
              <w:rPr>
                <w:rFonts w:ascii="Arial" w:hAnsi="Arial" w:cs="Arial"/>
                <w:lang w:val="en-US"/>
              </w:rPr>
            </w:pPr>
            <w:r w:rsidRPr="00203276">
              <w:rPr>
                <w:rFonts w:ascii="Arial" w:hAnsi="Arial" w:cs="Arial"/>
                <w:b/>
                <w:bCs/>
                <w:lang w:val="en-US"/>
              </w:rPr>
              <w:t>Informa</w:t>
            </w:r>
            <w:r w:rsidR="007712E0" w:rsidRPr="00203276">
              <w:rPr>
                <w:rFonts w:ascii="Arial" w:hAnsi="Arial" w:cs="Arial"/>
                <w:b/>
                <w:bCs/>
                <w:lang w:val="en-US"/>
              </w:rPr>
              <w:t>tional List of Course</w:t>
            </w:r>
          </w:p>
        </w:tc>
      </w:tr>
      <w:tr w:rsidR="006E4690" w:rsidRPr="00F71B8F">
        <w:tc>
          <w:tcPr>
            <w:tcW w:w="5000" w:type="pct"/>
            <w:gridSpan w:val="6"/>
            <w:tcBorders>
              <w:top w:val="outset" w:sz="6" w:space="0" w:color="111111"/>
              <w:left w:val="nil"/>
              <w:bottom w:val="outset" w:sz="6" w:space="0" w:color="111111"/>
              <w:right w:val="nil"/>
            </w:tcBorders>
          </w:tcPr>
          <w:p w:rsidR="006E4690" w:rsidRPr="00F71B8F" w:rsidRDefault="006E4690">
            <w:pPr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F71B8F">
              <w:rPr>
                <w:rFonts w:ascii="Arial" w:hAnsi="Arial" w:cs="Arial"/>
                <w:sz w:val="20"/>
                <w:szCs w:val="20"/>
                <w:lang w:val="sk-SK"/>
              </w:rPr>
              <w:t> </w:t>
            </w:r>
          </w:p>
        </w:tc>
      </w:tr>
      <w:tr w:rsidR="006E4690" w:rsidRPr="00F71B8F" w:rsidTr="007712E0">
        <w:tc>
          <w:tcPr>
            <w:tcW w:w="14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E4690" w:rsidRPr="00203276" w:rsidRDefault="007712E0">
            <w:pPr>
              <w:rPr>
                <w:rFonts w:ascii="Arial" w:hAnsi="Arial" w:cs="Arial"/>
                <w:sz w:val="20"/>
                <w:szCs w:val="20"/>
              </w:rPr>
            </w:pPr>
            <w:r w:rsidRPr="00203276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  <w:r w:rsidR="006E4690" w:rsidRPr="0020327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6E4690" w:rsidRPr="00203276">
              <w:rPr>
                <w:rFonts w:ascii="Arial" w:hAnsi="Arial" w:cs="Arial"/>
                <w:sz w:val="20"/>
                <w:szCs w:val="20"/>
              </w:rPr>
              <w:t xml:space="preserve">   </w:t>
            </w:r>
          </w:p>
        </w:tc>
        <w:tc>
          <w:tcPr>
            <w:tcW w:w="3600" w:type="pct"/>
            <w:gridSpan w:val="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E4690" w:rsidRPr="00203276" w:rsidRDefault="007712E0" w:rsidP="00203276">
            <w:pPr>
              <w:rPr>
                <w:rFonts w:ascii="Arial" w:hAnsi="Arial" w:cs="Arial"/>
                <w:sz w:val="20"/>
                <w:szCs w:val="20"/>
              </w:rPr>
            </w:pPr>
            <w:r w:rsidRPr="00203276">
              <w:rPr>
                <w:rFonts w:ascii="Arial" w:hAnsi="Arial" w:cs="Arial"/>
                <w:b/>
                <w:bCs/>
                <w:sz w:val="20"/>
                <w:szCs w:val="20"/>
              </w:rPr>
              <w:t>Course</w:t>
            </w:r>
            <w:r w:rsidR="006E4690" w:rsidRPr="0020327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6E4690" w:rsidRPr="00203276">
              <w:rPr>
                <w:rFonts w:ascii="Arial" w:hAnsi="Arial" w:cs="Arial"/>
                <w:sz w:val="20"/>
                <w:szCs w:val="20"/>
              </w:rPr>
              <w:t>  M</w:t>
            </w:r>
            <w:r w:rsidR="00203276">
              <w:rPr>
                <w:rFonts w:ascii="Arial" w:hAnsi="Arial" w:cs="Arial"/>
                <w:sz w:val="20"/>
                <w:szCs w:val="20"/>
              </w:rPr>
              <w:t>acroeconomics</w:t>
            </w:r>
            <w:r w:rsidR="006E4690" w:rsidRPr="00203276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</w:tr>
      <w:tr w:rsidR="006E4690" w:rsidRPr="00F71B8F">
        <w:tc>
          <w:tcPr>
            <w:tcW w:w="5000" w:type="pct"/>
            <w:gridSpan w:val="6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E4690" w:rsidRPr="00203276" w:rsidRDefault="007712E0" w:rsidP="005712CE">
            <w:pPr>
              <w:rPr>
                <w:rFonts w:ascii="Arial" w:hAnsi="Arial" w:cs="Arial"/>
                <w:sz w:val="20"/>
                <w:szCs w:val="20"/>
              </w:rPr>
            </w:pPr>
            <w:r w:rsidRPr="00203276">
              <w:rPr>
                <w:rFonts w:ascii="Arial" w:hAnsi="Arial" w:cs="Arial"/>
                <w:b/>
                <w:bCs/>
                <w:sz w:val="20"/>
                <w:szCs w:val="20"/>
              </w:rPr>
              <w:t>Field of study</w:t>
            </w:r>
            <w:r w:rsidR="006E4690" w:rsidRPr="002032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5712CE">
              <w:rPr>
                <w:rFonts w:ascii="Arial" w:hAnsi="Arial" w:cs="Arial"/>
                <w:sz w:val="20"/>
                <w:szCs w:val="20"/>
              </w:rPr>
              <w:t xml:space="preserve">CR, </w:t>
            </w:r>
            <w:proofErr w:type="spellStart"/>
            <w:r w:rsidR="005712CE">
              <w:rPr>
                <w:rFonts w:ascii="Arial" w:hAnsi="Arial" w:cs="Arial"/>
                <w:sz w:val="20"/>
                <w:szCs w:val="20"/>
              </w:rPr>
              <w:t>EMaP</w:t>
            </w:r>
            <w:proofErr w:type="spellEnd"/>
            <w:r w:rsidR="005712C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5712CE">
              <w:rPr>
                <w:rFonts w:ascii="Arial" w:hAnsi="Arial" w:cs="Arial"/>
                <w:sz w:val="20"/>
                <w:szCs w:val="20"/>
              </w:rPr>
              <w:t>VEaS</w:t>
            </w:r>
            <w:proofErr w:type="spellEnd"/>
          </w:p>
        </w:tc>
      </w:tr>
      <w:tr w:rsidR="006E4690" w:rsidRPr="00F71B8F">
        <w:tc>
          <w:tcPr>
            <w:tcW w:w="5000" w:type="pct"/>
            <w:gridSpan w:val="6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E4690" w:rsidRPr="00203276" w:rsidRDefault="007712E0" w:rsidP="00203276">
            <w:pPr>
              <w:rPr>
                <w:rFonts w:ascii="Arial" w:hAnsi="Arial" w:cs="Arial"/>
                <w:sz w:val="20"/>
                <w:szCs w:val="20"/>
              </w:rPr>
            </w:pPr>
            <w:r w:rsidRPr="002032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Study </w:t>
            </w:r>
            <w:proofErr w:type="spellStart"/>
            <w:r w:rsidRPr="00203276">
              <w:rPr>
                <w:rFonts w:ascii="Arial" w:hAnsi="Arial" w:cs="Arial"/>
                <w:b/>
                <w:bCs/>
                <w:sz w:val="20"/>
                <w:szCs w:val="20"/>
              </w:rPr>
              <w:t>programme</w:t>
            </w:r>
            <w:proofErr w:type="spellEnd"/>
            <w:r w:rsidR="006E4690" w:rsidRPr="002032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5712CE">
              <w:rPr>
                <w:rFonts w:ascii="Arial" w:hAnsi="Arial" w:cs="Arial"/>
                <w:sz w:val="20"/>
                <w:szCs w:val="20"/>
              </w:rPr>
              <w:t xml:space="preserve">CR, </w:t>
            </w:r>
            <w:proofErr w:type="spellStart"/>
            <w:r w:rsidR="005712CE">
              <w:rPr>
                <w:rFonts w:ascii="Arial" w:hAnsi="Arial" w:cs="Arial"/>
                <w:sz w:val="20"/>
                <w:szCs w:val="20"/>
              </w:rPr>
              <w:t>EMaP</w:t>
            </w:r>
            <w:proofErr w:type="spellEnd"/>
            <w:r w:rsidR="005712C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5712CE">
              <w:rPr>
                <w:rFonts w:ascii="Arial" w:hAnsi="Arial" w:cs="Arial"/>
                <w:sz w:val="20"/>
                <w:szCs w:val="20"/>
              </w:rPr>
              <w:t>VEaS</w:t>
            </w:r>
            <w:proofErr w:type="spellEnd"/>
          </w:p>
        </w:tc>
      </w:tr>
      <w:tr w:rsidR="006E4690" w:rsidRPr="00F71B8F" w:rsidTr="007712E0">
        <w:tc>
          <w:tcPr>
            <w:tcW w:w="2001" w:type="pct"/>
            <w:gridSpan w:val="3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E4690" w:rsidRPr="00203276" w:rsidRDefault="007712E0">
            <w:pPr>
              <w:rPr>
                <w:rFonts w:ascii="Arial" w:hAnsi="Arial" w:cs="Arial"/>
                <w:sz w:val="20"/>
                <w:szCs w:val="20"/>
              </w:rPr>
            </w:pPr>
            <w:r w:rsidRPr="00203276">
              <w:rPr>
                <w:rFonts w:ascii="Arial" w:hAnsi="Arial" w:cs="Arial"/>
                <w:b/>
                <w:bCs/>
                <w:sz w:val="20"/>
                <w:szCs w:val="20"/>
              </w:rPr>
              <w:t>Course supervisor</w:t>
            </w:r>
            <w:r w:rsidR="006E4690" w:rsidRPr="0020327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6E4690" w:rsidRPr="0020327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E4690" w:rsidRPr="00203276">
              <w:rPr>
                <w:rFonts w:ascii="Arial" w:hAnsi="Arial" w:cs="Arial"/>
                <w:sz w:val="20"/>
                <w:szCs w:val="20"/>
              </w:rPr>
              <w:t>Uramová</w:t>
            </w:r>
            <w:proofErr w:type="spellEnd"/>
            <w:r w:rsidR="006E4690" w:rsidRPr="00203276">
              <w:rPr>
                <w:rFonts w:ascii="Arial" w:hAnsi="Arial" w:cs="Arial"/>
                <w:sz w:val="20"/>
                <w:szCs w:val="20"/>
              </w:rPr>
              <w:t xml:space="preserve"> Mária, prof. Ing., PhD.</w:t>
            </w:r>
          </w:p>
        </w:tc>
        <w:tc>
          <w:tcPr>
            <w:tcW w:w="2999" w:type="pct"/>
            <w:gridSpan w:val="3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D7066" w:rsidRPr="00203276" w:rsidRDefault="007712E0" w:rsidP="007712E0">
            <w:pPr>
              <w:rPr>
                <w:rFonts w:ascii="Arial" w:hAnsi="Arial" w:cs="Arial"/>
                <w:sz w:val="20"/>
                <w:szCs w:val="20"/>
              </w:rPr>
            </w:pPr>
            <w:r w:rsidRPr="00203276">
              <w:rPr>
                <w:rFonts w:ascii="Arial" w:hAnsi="Arial" w:cs="Arial"/>
                <w:b/>
                <w:bCs/>
                <w:sz w:val="20"/>
                <w:szCs w:val="20"/>
              </w:rPr>
              <w:t>Lecturer:</w:t>
            </w:r>
            <w:r w:rsidR="006E4690" w:rsidRPr="002032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03276">
              <w:rPr>
                <w:rFonts w:ascii="Arial" w:hAnsi="Arial" w:cs="Arial"/>
                <w:bCs/>
                <w:sz w:val="20"/>
                <w:szCs w:val="20"/>
              </w:rPr>
              <w:t>prof. Ing.</w:t>
            </w:r>
            <w:r w:rsidRPr="002032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D7066" w:rsidRPr="00203276">
              <w:rPr>
                <w:rFonts w:ascii="Arial" w:hAnsi="Arial" w:cs="Arial"/>
                <w:sz w:val="20"/>
                <w:szCs w:val="20"/>
              </w:rPr>
              <w:t>Uramová</w:t>
            </w:r>
            <w:proofErr w:type="spellEnd"/>
            <w:r w:rsidR="006D7066" w:rsidRPr="00203276">
              <w:rPr>
                <w:rFonts w:ascii="Arial" w:hAnsi="Arial" w:cs="Arial"/>
                <w:sz w:val="20"/>
                <w:szCs w:val="20"/>
              </w:rPr>
              <w:t xml:space="preserve"> Mária</w:t>
            </w:r>
            <w:r w:rsidRPr="00203276">
              <w:rPr>
                <w:rFonts w:ascii="Arial" w:hAnsi="Arial" w:cs="Arial"/>
                <w:sz w:val="20"/>
                <w:szCs w:val="20"/>
              </w:rPr>
              <w:t>, PhD.</w:t>
            </w:r>
            <w:r w:rsidR="006D7066" w:rsidRPr="00203276">
              <w:rPr>
                <w:rFonts w:ascii="Arial" w:hAnsi="Arial" w:cs="Arial"/>
                <w:sz w:val="20"/>
                <w:szCs w:val="20"/>
              </w:rPr>
              <w:t>, prof</w:t>
            </w:r>
            <w:r w:rsidRPr="00203276">
              <w:rPr>
                <w:rFonts w:ascii="Arial" w:hAnsi="Arial" w:cs="Arial"/>
                <w:sz w:val="20"/>
                <w:szCs w:val="20"/>
              </w:rPr>
              <w:t>. John Robert Hudson</w:t>
            </w:r>
          </w:p>
        </w:tc>
      </w:tr>
      <w:tr w:rsidR="006E4690" w:rsidRPr="00F71B8F" w:rsidTr="007712E0">
        <w:tc>
          <w:tcPr>
            <w:tcW w:w="1495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E4690" w:rsidRPr="00203276" w:rsidRDefault="007712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3276">
              <w:rPr>
                <w:rFonts w:ascii="Arial" w:hAnsi="Arial" w:cs="Arial"/>
                <w:b/>
                <w:bCs/>
                <w:sz w:val="20"/>
                <w:szCs w:val="20"/>
              </w:rPr>
              <w:t>Course information</w:t>
            </w:r>
            <w:r w:rsidR="006E4690" w:rsidRPr="0020327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6E4690" w:rsidRPr="00203276" w:rsidRDefault="007712E0">
            <w:pPr>
              <w:rPr>
                <w:rFonts w:ascii="Arial" w:hAnsi="Arial" w:cs="Arial"/>
                <w:sz w:val="20"/>
                <w:szCs w:val="20"/>
              </w:rPr>
            </w:pPr>
            <w:r w:rsidRPr="00203276">
              <w:rPr>
                <w:rFonts w:ascii="Arial" w:hAnsi="Arial" w:cs="Arial"/>
                <w:i/>
                <w:iCs/>
                <w:sz w:val="20"/>
                <w:szCs w:val="20"/>
              </w:rPr>
              <w:t>Level of study</w:t>
            </w:r>
            <w:r w:rsidR="006E4690" w:rsidRPr="00203276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  <w:r w:rsidR="006E4690" w:rsidRPr="00203276">
              <w:rPr>
                <w:rFonts w:ascii="Arial" w:hAnsi="Arial" w:cs="Arial"/>
                <w:sz w:val="20"/>
                <w:szCs w:val="20"/>
              </w:rPr>
              <w:t xml:space="preserve"> 3.</w:t>
            </w:r>
          </w:p>
          <w:p w:rsidR="006E4690" w:rsidRPr="00203276" w:rsidRDefault="007712E0">
            <w:pPr>
              <w:rPr>
                <w:rFonts w:ascii="Arial" w:hAnsi="Arial" w:cs="Arial"/>
                <w:sz w:val="20"/>
                <w:szCs w:val="20"/>
              </w:rPr>
            </w:pPr>
            <w:r w:rsidRPr="00203276">
              <w:rPr>
                <w:rFonts w:ascii="Arial" w:hAnsi="Arial" w:cs="Arial"/>
                <w:i/>
                <w:iCs/>
                <w:sz w:val="20"/>
                <w:szCs w:val="20"/>
              </w:rPr>
              <w:t>Recommended semester</w:t>
            </w:r>
            <w:r w:rsidR="006E4690" w:rsidRPr="00203276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  <w:r w:rsidR="006E4690" w:rsidRPr="00203276">
              <w:rPr>
                <w:rFonts w:ascii="Arial" w:hAnsi="Arial" w:cs="Arial"/>
                <w:sz w:val="20"/>
                <w:szCs w:val="20"/>
              </w:rPr>
              <w:t xml:space="preserve"> 2. </w:t>
            </w:r>
          </w:p>
        </w:tc>
        <w:tc>
          <w:tcPr>
            <w:tcW w:w="2320" w:type="pct"/>
            <w:gridSpan w:val="3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E4690" w:rsidRPr="00203276" w:rsidRDefault="002032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 of the course</w:t>
            </w:r>
            <w:r w:rsidR="006E4690" w:rsidRPr="0020327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6E4690" w:rsidRPr="0020327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consultation</w:t>
            </w:r>
          </w:p>
          <w:p w:rsidR="006E4690" w:rsidRPr="00203276" w:rsidRDefault="007712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03276">
              <w:rPr>
                <w:rFonts w:ascii="Arial" w:hAnsi="Arial" w:cs="Arial"/>
                <w:b/>
                <w:bCs/>
                <w:sz w:val="20"/>
                <w:szCs w:val="20"/>
              </w:rPr>
              <w:t>Recommended range of course (</w:t>
            </w:r>
            <w:r w:rsidRPr="00203276">
              <w:rPr>
                <w:rFonts w:ascii="Arial" w:hAnsi="Arial" w:cs="Arial"/>
                <w:b/>
                <w:bCs/>
                <w:sz w:val="16"/>
                <w:szCs w:val="20"/>
              </w:rPr>
              <w:t>in hours</w:t>
            </w:r>
            <w:r w:rsidRPr="0020327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6E4690" w:rsidRPr="002032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6E4690" w:rsidRPr="00203276"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  <w:p w:rsidR="006E4690" w:rsidRPr="00203276" w:rsidRDefault="007712E0">
            <w:pPr>
              <w:rPr>
                <w:rFonts w:ascii="Arial" w:hAnsi="Arial" w:cs="Arial"/>
                <w:sz w:val="20"/>
                <w:szCs w:val="20"/>
              </w:rPr>
            </w:pPr>
            <w:r w:rsidRPr="00203276">
              <w:rPr>
                <w:rFonts w:ascii="Arial" w:hAnsi="Arial" w:cs="Arial"/>
                <w:b/>
                <w:bCs/>
                <w:sz w:val="20"/>
                <w:szCs w:val="20"/>
              </w:rPr>
              <w:t>Weekly</w:t>
            </w:r>
            <w:r w:rsidR="006E4690" w:rsidRPr="0020327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AA6FC8" w:rsidRPr="002032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E4690" w:rsidRPr="00203276" w:rsidRDefault="007712E0">
            <w:pPr>
              <w:rPr>
                <w:rFonts w:ascii="Arial" w:hAnsi="Arial" w:cs="Arial"/>
                <w:sz w:val="20"/>
                <w:szCs w:val="20"/>
              </w:rPr>
            </w:pPr>
            <w:r w:rsidRPr="00203276">
              <w:rPr>
                <w:rFonts w:ascii="Arial" w:hAnsi="Arial" w:cs="Arial"/>
                <w:b/>
                <w:bCs/>
                <w:sz w:val="20"/>
                <w:szCs w:val="20"/>
              </w:rPr>
              <w:t>By study period</w:t>
            </w:r>
            <w:r w:rsidR="006E4690" w:rsidRPr="0020327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6E4690" w:rsidRPr="00203276"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118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E4690" w:rsidRPr="00203276" w:rsidRDefault="007712E0">
            <w:pPr>
              <w:rPr>
                <w:rFonts w:ascii="Arial" w:hAnsi="Arial" w:cs="Arial"/>
                <w:sz w:val="20"/>
                <w:szCs w:val="20"/>
              </w:rPr>
            </w:pPr>
            <w:r w:rsidRPr="00203276">
              <w:rPr>
                <w:rFonts w:ascii="Arial" w:hAnsi="Arial" w:cs="Arial"/>
                <w:b/>
                <w:bCs/>
                <w:sz w:val="20"/>
                <w:szCs w:val="20"/>
              </w:rPr>
              <w:t>Number of credits</w:t>
            </w:r>
            <w:r w:rsidR="006E4690" w:rsidRPr="0020327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6E4690" w:rsidRPr="002032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2E5B" w:rsidRPr="00203276">
              <w:rPr>
                <w:rFonts w:ascii="Arial" w:hAnsi="Arial" w:cs="Arial"/>
                <w:sz w:val="20"/>
                <w:szCs w:val="20"/>
              </w:rPr>
              <w:t>8</w:t>
            </w:r>
            <w:r w:rsidR="006E4690" w:rsidRPr="002032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E4690" w:rsidRPr="00F71B8F">
        <w:tc>
          <w:tcPr>
            <w:tcW w:w="5000" w:type="pct"/>
            <w:gridSpan w:val="6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E4690" w:rsidRPr="00203276" w:rsidRDefault="007712E0" w:rsidP="009A1812">
            <w:pPr>
              <w:rPr>
                <w:rFonts w:ascii="Arial" w:hAnsi="Arial" w:cs="Arial"/>
                <w:sz w:val="20"/>
                <w:szCs w:val="20"/>
              </w:rPr>
            </w:pPr>
            <w:r w:rsidRPr="00203276">
              <w:rPr>
                <w:rFonts w:ascii="Arial" w:hAnsi="Arial" w:cs="Arial"/>
                <w:b/>
                <w:bCs/>
                <w:sz w:val="20"/>
                <w:szCs w:val="20"/>
              </w:rPr>
              <w:t>Necessary previous courses</w:t>
            </w:r>
            <w:r w:rsidR="006E4690" w:rsidRPr="0020327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6E4690" w:rsidRPr="002032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1812" w:rsidRPr="00203276">
              <w:rPr>
                <w:rFonts w:ascii="Arial" w:hAnsi="Arial" w:cs="Arial"/>
                <w:sz w:val="20"/>
                <w:szCs w:val="20"/>
              </w:rPr>
              <w:t>no</w:t>
            </w:r>
            <w:r w:rsidR="006E4690" w:rsidRPr="002032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E4690" w:rsidRPr="00F71B8F">
        <w:tc>
          <w:tcPr>
            <w:tcW w:w="5000" w:type="pct"/>
            <w:gridSpan w:val="6"/>
            <w:tcBorders>
              <w:top w:val="outset" w:sz="6" w:space="0" w:color="111111"/>
              <w:left w:val="outset" w:sz="6" w:space="0" w:color="111111"/>
              <w:bottom w:val="nil"/>
              <w:right w:val="outset" w:sz="6" w:space="0" w:color="111111"/>
            </w:tcBorders>
          </w:tcPr>
          <w:p w:rsidR="006E4690" w:rsidRPr="00203276" w:rsidRDefault="009A1812">
            <w:pPr>
              <w:rPr>
                <w:rFonts w:ascii="Arial" w:hAnsi="Arial" w:cs="Arial"/>
                <w:sz w:val="20"/>
                <w:szCs w:val="20"/>
              </w:rPr>
            </w:pPr>
            <w:r w:rsidRPr="00203276">
              <w:rPr>
                <w:rFonts w:ascii="Arial" w:hAnsi="Arial" w:cs="Arial"/>
                <w:b/>
                <w:sz w:val="20"/>
                <w:szCs w:val="20"/>
              </w:rPr>
              <w:t>Form of final evaluation</w:t>
            </w:r>
            <w:r w:rsidRPr="00203276">
              <w:rPr>
                <w:rFonts w:ascii="Arial" w:hAnsi="Arial" w:cs="Arial"/>
                <w:sz w:val="20"/>
                <w:szCs w:val="20"/>
              </w:rPr>
              <w:t>: grade</w:t>
            </w:r>
          </w:p>
        </w:tc>
      </w:tr>
      <w:tr w:rsidR="006E4690" w:rsidRPr="00F71B8F">
        <w:tc>
          <w:tcPr>
            <w:tcW w:w="5000" w:type="pct"/>
            <w:gridSpan w:val="6"/>
            <w:tcBorders>
              <w:top w:val="nil"/>
              <w:left w:val="outset" w:sz="6" w:space="0" w:color="111111"/>
              <w:bottom w:val="nil"/>
              <w:right w:val="outset" w:sz="6" w:space="0" w:color="111111"/>
            </w:tcBorders>
          </w:tcPr>
          <w:p w:rsidR="006E4690" w:rsidRPr="00203276" w:rsidRDefault="009A18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3276">
              <w:rPr>
                <w:rFonts w:ascii="Arial" w:hAnsi="Arial" w:cs="Arial"/>
                <w:b/>
                <w:bCs/>
                <w:sz w:val="20"/>
                <w:szCs w:val="20"/>
              </w:rPr>
              <w:t>Ongoing evaluation</w:t>
            </w:r>
            <w:r w:rsidR="006E4690" w:rsidRPr="0020327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6E4690" w:rsidRPr="00203276" w:rsidRDefault="009A1812" w:rsidP="00F046B9">
            <w:pPr>
              <w:rPr>
                <w:rFonts w:ascii="Arial" w:hAnsi="Arial" w:cs="Arial"/>
                <w:sz w:val="20"/>
                <w:szCs w:val="20"/>
              </w:rPr>
            </w:pPr>
            <w:r w:rsidRPr="00203276">
              <w:rPr>
                <w:rFonts w:ascii="Arial" w:hAnsi="Arial" w:cs="Arial"/>
                <w:sz w:val="20"/>
                <w:szCs w:val="20"/>
              </w:rPr>
              <w:t>Discussion</w:t>
            </w:r>
            <w:r w:rsidR="00F046B9" w:rsidRPr="00203276">
              <w:rPr>
                <w:rFonts w:ascii="Arial" w:hAnsi="Arial" w:cs="Arial"/>
                <w:sz w:val="20"/>
                <w:szCs w:val="20"/>
              </w:rPr>
              <w:t xml:space="preserve"> during consultation</w:t>
            </w:r>
            <w:r w:rsidR="006E4690" w:rsidRPr="00203276">
              <w:rPr>
                <w:rFonts w:ascii="Arial" w:hAnsi="Arial" w:cs="Arial"/>
                <w:sz w:val="20"/>
                <w:szCs w:val="20"/>
              </w:rPr>
              <w:t>: 20</w:t>
            </w:r>
            <w:r w:rsidR="00F046B9" w:rsidRPr="00203276">
              <w:rPr>
                <w:rFonts w:ascii="Arial" w:hAnsi="Arial" w:cs="Arial"/>
                <w:sz w:val="20"/>
                <w:szCs w:val="20"/>
              </w:rPr>
              <w:t xml:space="preserve"> points</w:t>
            </w:r>
          </w:p>
        </w:tc>
      </w:tr>
      <w:tr w:rsidR="006E4690" w:rsidRPr="00F71B8F">
        <w:tc>
          <w:tcPr>
            <w:tcW w:w="5000" w:type="pct"/>
            <w:gridSpan w:val="6"/>
            <w:tcBorders>
              <w:top w:val="nil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E4690" w:rsidRPr="00203276" w:rsidRDefault="00F046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3276">
              <w:rPr>
                <w:rFonts w:ascii="Arial" w:hAnsi="Arial" w:cs="Arial"/>
                <w:b/>
                <w:bCs/>
                <w:sz w:val="20"/>
                <w:szCs w:val="20"/>
              </w:rPr>
              <w:t>Final evaluation</w:t>
            </w:r>
            <w:r w:rsidR="006E4690" w:rsidRPr="0020327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6E4690" w:rsidRPr="00203276" w:rsidRDefault="00F046B9" w:rsidP="00F046B9">
            <w:pPr>
              <w:rPr>
                <w:rFonts w:ascii="Arial" w:hAnsi="Arial" w:cs="Arial"/>
                <w:sz w:val="20"/>
                <w:szCs w:val="20"/>
              </w:rPr>
            </w:pPr>
            <w:r w:rsidRPr="00203276">
              <w:rPr>
                <w:rFonts w:ascii="Arial" w:hAnsi="Arial" w:cs="Arial"/>
                <w:bCs/>
                <w:sz w:val="20"/>
                <w:szCs w:val="20"/>
              </w:rPr>
              <w:t>Final work</w:t>
            </w:r>
            <w:r w:rsidR="006E4690" w:rsidRPr="00203276">
              <w:rPr>
                <w:rFonts w:ascii="Arial" w:hAnsi="Arial" w:cs="Arial"/>
                <w:bCs/>
                <w:sz w:val="20"/>
                <w:szCs w:val="20"/>
              </w:rPr>
              <w:t xml:space="preserve">: 80 </w:t>
            </w:r>
            <w:r w:rsidRPr="00203276">
              <w:rPr>
                <w:rFonts w:ascii="Arial" w:hAnsi="Arial" w:cs="Arial"/>
                <w:bCs/>
                <w:sz w:val="20"/>
                <w:szCs w:val="20"/>
              </w:rPr>
              <w:t>points</w:t>
            </w:r>
          </w:p>
        </w:tc>
      </w:tr>
      <w:tr w:rsidR="006E4690" w:rsidRPr="00F71B8F">
        <w:tc>
          <w:tcPr>
            <w:tcW w:w="5000" w:type="pct"/>
            <w:gridSpan w:val="6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E4690" w:rsidRPr="00203276" w:rsidRDefault="00F046B9">
            <w:pPr>
              <w:pStyle w:val="Normlnywebov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203276">
              <w:rPr>
                <w:rFonts w:ascii="Arial" w:hAnsi="Arial" w:cs="Arial"/>
                <w:b/>
                <w:bCs/>
                <w:lang w:val="en-US"/>
              </w:rPr>
              <w:t>Aim of this course</w:t>
            </w:r>
            <w:r w:rsidR="006E4690" w:rsidRPr="00203276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  <w:p w:rsidR="006E4690" w:rsidRPr="00F71B8F" w:rsidRDefault="00BE30ED" w:rsidP="00763F49">
            <w:pPr>
              <w:pStyle w:val="Normlnywebov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03276">
              <w:rPr>
                <w:rFonts w:ascii="Arial" w:hAnsi="Arial" w:cs="Arial"/>
                <w:lang w:val="en-US"/>
              </w:rPr>
              <w:t>Development of the macroeconomics knowledge on the higher theoretical level. Principal point of this course is to improve the knowledge of</w:t>
            </w:r>
            <w:r w:rsidR="00203276">
              <w:rPr>
                <w:rFonts w:ascii="Arial" w:hAnsi="Arial" w:cs="Arial"/>
                <w:lang w:val="en-US"/>
              </w:rPr>
              <w:t xml:space="preserve"> </w:t>
            </w:r>
            <w:r w:rsidRPr="00203276">
              <w:rPr>
                <w:rFonts w:ascii="Arial" w:hAnsi="Arial" w:cs="Arial"/>
                <w:lang w:val="en-US"/>
              </w:rPr>
              <w:t>exchange rate mechanism, lab</w:t>
            </w:r>
            <w:r w:rsidR="00203276">
              <w:rPr>
                <w:rFonts w:ascii="Arial" w:hAnsi="Arial" w:cs="Arial"/>
                <w:lang w:val="en-US"/>
              </w:rPr>
              <w:t>o</w:t>
            </w:r>
            <w:r w:rsidRPr="00203276">
              <w:rPr>
                <w:rFonts w:ascii="Arial" w:hAnsi="Arial" w:cs="Arial"/>
                <w:lang w:val="en-US"/>
              </w:rPr>
              <w:t>r market and macroeconomic stability, im</w:t>
            </w:r>
            <w:r w:rsidR="00203276">
              <w:rPr>
                <w:rFonts w:ascii="Arial" w:hAnsi="Arial" w:cs="Arial"/>
                <w:lang w:val="en-US"/>
              </w:rPr>
              <w:t>pa</w:t>
            </w:r>
            <w:r w:rsidRPr="00203276">
              <w:rPr>
                <w:rFonts w:ascii="Arial" w:hAnsi="Arial" w:cs="Arial"/>
                <w:lang w:val="en-US"/>
              </w:rPr>
              <w:t xml:space="preserve">ct of inflation on macroeconomic equilibrium, </w:t>
            </w:r>
            <w:r w:rsidR="00203276" w:rsidRPr="00203276">
              <w:rPr>
                <w:rFonts w:ascii="Arial" w:hAnsi="Arial" w:cs="Arial"/>
                <w:lang w:val="en-US"/>
              </w:rPr>
              <w:t>rationality</w:t>
            </w:r>
            <w:r w:rsidRPr="00203276">
              <w:rPr>
                <w:rFonts w:ascii="Arial" w:hAnsi="Arial" w:cs="Arial"/>
                <w:lang w:val="en-US"/>
              </w:rPr>
              <w:t xml:space="preserve"> of expectations and</w:t>
            </w:r>
            <w:r w:rsidR="00763F49">
              <w:rPr>
                <w:rFonts w:ascii="Arial" w:hAnsi="Arial" w:cs="Arial"/>
                <w:lang w:val="en-US"/>
              </w:rPr>
              <w:t xml:space="preserve"> economic </w:t>
            </w:r>
            <w:r w:rsidRPr="00763F49">
              <w:rPr>
                <w:rFonts w:ascii="Arial" w:hAnsi="Arial" w:cs="Arial"/>
                <w:lang w:val="en-US"/>
              </w:rPr>
              <w:t>models</w:t>
            </w:r>
            <w:r w:rsidRPr="00763F49">
              <w:rPr>
                <w:rFonts w:ascii="Arial" w:hAnsi="Arial" w:cs="Arial"/>
              </w:rPr>
              <w:t>.</w:t>
            </w:r>
          </w:p>
        </w:tc>
      </w:tr>
      <w:tr w:rsidR="006E4690" w:rsidRPr="00F71B8F">
        <w:tc>
          <w:tcPr>
            <w:tcW w:w="5000" w:type="pct"/>
            <w:gridSpan w:val="6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E4690" w:rsidRPr="00203276" w:rsidRDefault="00F046B9">
            <w:pPr>
              <w:pStyle w:val="Normlnywebov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203276">
              <w:rPr>
                <w:rFonts w:ascii="Arial" w:hAnsi="Arial" w:cs="Arial"/>
                <w:b/>
                <w:bCs/>
                <w:lang w:val="en-US"/>
              </w:rPr>
              <w:t xml:space="preserve">Basic outline of </w:t>
            </w:r>
            <w:r w:rsidR="00203276">
              <w:rPr>
                <w:rFonts w:ascii="Arial" w:hAnsi="Arial" w:cs="Arial"/>
                <w:b/>
                <w:bCs/>
                <w:lang w:val="en-US"/>
              </w:rPr>
              <w:t xml:space="preserve">the </w:t>
            </w:r>
            <w:r w:rsidRPr="00203276">
              <w:rPr>
                <w:rFonts w:ascii="Arial" w:hAnsi="Arial" w:cs="Arial"/>
                <w:b/>
                <w:bCs/>
                <w:lang w:val="en-US"/>
              </w:rPr>
              <w:t>c</w:t>
            </w:r>
            <w:r w:rsidR="00BE30ED" w:rsidRPr="00203276">
              <w:rPr>
                <w:rFonts w:ascii="Arial" w:hAnsi="Arial" w:cs="Arial"/>
                <w:b/>
                <w:bCs/>
                <w:lang w:val="en-US"/>
              </w:rPr>
              <w:t>ourse</w:t>
            </w:r>
            <w:r w:rsidR="006E4690" w:rsidRPr="00203276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  <w:p w:rsidR="006E4690" w:rsidRPr="00F71B8F" w:rsidRDefault="00BE30ED" w:rsidP="00203276">
            <w:pPr>
              <w:pStyle w:val="Normlnywebov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03276">
              <w:rPr>
                <w:rFonts w:ascii="Arial" w:hAnsi="Arial" w:cs="Arial"/>
                <w:lang w:val="en-US"/>
              </w:rPr>
              <w:t>Determination of the exchange rate</w:t>
            </w:r>
            <w:r w:rsidR="006E4690" w:rsidRPr="00203276">
              <w:rPr>
                <w:rFonts w:ascii="Arial" w:hAnsi="Arial" w:cs="Arial"/>
                <w:lang w:val="en-US"/>
              </w:rPr>
              <w:t xml:space="preserve">. </w:t>
            </w:r>
            <w:r w:rsidRPr="00203276">
              <w:rPr>
                <w:rFonts w:ascii="Arial" w:hAnsi="Arial" w:cs="Arial"/>
                <w:lang w:val="en-US"/>
              </w:rPr>
              <w:t>Theory of purchasing power parity</w:t>
            </w:r>
            <w:r w:rsidR="006E4690" w:rsidRPr="00203276">
              <w:rPr>
                <w:rFonts w:ascii="Arial" w:hAnsi="Arial" w:cs="Arial"/>
                <w:lang w:val="en-US"/>
              </w:rPr>
              <w:t xml:space="preserve">. </w:t>
            </w:r>
            <w:r w:rsidRPr="00203276">
              <w:rPr>
                <w:rFonts w:ascii="Arial" w:hAnsi="Arial" w:cs="Arial"/>
                <w:lang w:val="en-US"/>
              </w:rPr>
              <w:t>Exchange rate and gross domestic product</w:t>
            </w:r>
            <w:r w:rsidR="006E4690" w:rsidRPr="00203276">
              <w:rPr>
                <w:rFonts w:ascii="Arial" w:hAnsi="Arial" w:cs="Arial"/>
                <w:lang w:val="en-US"/>
              </w:rPr>
              <w:t xml:space="preserve">. Model IS – LM – BP </w:t>
            </w:r>
            <w:r w:rsidRPr="00203276">
              <w:rPr>
                <w:rFonts w:ascii="Arial" w:hAnsi="Arial" w:cs="Arial"/>
                <w:lang w:val="en-US"/>
              </w:rPr>
              <w:t xml:space="preserve">extended analysis in the conditions of perfect mobility and immobility in the system of </w:t>
            </w:r>
            <w:r w:rsidR="00203276" w:rsidRPr="00203276">
              <w:rPr>
                <w:rFonts w:ascii="Arial" w:hAnsi="Arial" w:cs="Arial"/>
                <w:lang w:val="en-US"/>
              </w:rPr>
              <w:t>fixed and floating exchange rate mechanism. Extended anal</w:t>
            </w:r>
            <w:r w:rsidR="00203276">
              <w:rPr>
                <w:rFonts w:ascii="Arial" w:hAnsi="Arial" w:cs="Arial"/>
                <w:lang w:val="en-US"/>
              </w:rPr>
              <w:t>y</w:t>
            </w:r>
            <w:r w:rsidR="00203276" w:rsidRPr="00203276">
              <w:rPr>
                <w:rFonts w:ascii="Arial" w:hAnsi="Arial" w:cs="Arial"/>
                <w:lang w:val="en-US"/>
              </w:rPr>
              <w:t>sis of the model</w:t>
            </w:r>
            <w:r w:rsidR="006E4690" w:rsidRPr="00203276">
              <w:rPr>
                <w:rFonts w:ascii="Arial" w:hAnsi="Arial" w:cs="Arial"/>
                <w:lang w:val="en-US"/>
              </w:rPr>
              <w:t xml:space="preserve"> AS – AD </w:t>
            </w:r>
            <w:r w:rsidR="00203276" w:rsidRPr="00203276">
              <w:rPr>
                <w:rFonts w:ascii="Arial" w:hAnsi="Arial" w:cs="Arial"/>
                <w:lang w:val="en-US"/>
              </w:rPr>
              <w:t>in the conditions of open economy</w:t>
            </w:r>
            <w:r w:rsidR="006E4690" w:rsidRPr="00203276">
              <w:rPr>
                <w:rFonts w:ascii="Arial" w:hAnsi="Arial" w:cs="Arial"/>
                <w:lang w:val="en-US"/>
              </w:rPr>
              <w:t xml:space="preserve">. </w:t>
            </w:r>
            <w:r w:rsidR="00203276">
              <w:rPr>
                <w:rFonts w:ascii="Arial" w:hAnsi="Arial" w:cs="Arial"/>
                <w:lang w:val="en-US"/>
              </w:rPr>
              <w:t>Labo</w:t>
            </w:r>
            <w:r w:rsidR="00203276" w:rsidRPr="00203276">
              <w:rPr>
                <w:rFonts w:ascii="Arial" w:hAnsi="Arial" w:cs="Arial"/>
                <w:lang w:val="en-US"/>
              </w:rPr>
              <w:t>r market</w:t>
            </w:r>
            <w:r w:rsidR="006E4690" w:rsidRPr="00203276">
              <w:rPr>
                <w:rFonts w:ascii="Arial" w:hAnsi="Arial" w:cs="Arial"/>
                <w:lang w:val="en-US"/>
              </w:rPr>
              <w:t xml:space="preserve">, </w:t>
            </w:r>
            <w:r w:rsidR="00203276" w:rsidRPr="00203276">
              <w:rPr>
                <w:rFonts w:ascii="Arial" w:hAnsi="Arial" w:cs="Arial"/>
                <w:lang w:val="en-US"/>
              </w:rPr>
              <w:t>employment models</w:t>
            </w:r>
            <w:r w:rsidR="006E4690" w:rsidRPr="00203276">
              <w:rPr>
                <w:rFonts w:ascii="Arial" w:hAnsi="Arial" w:cs="Arial"/>
                <w:lang w:val="en-US"/>
              </w:rPr>
              <w:t xml:space="preserve"> </w:t>
            </w:r>
            <w:r w:rsidR="00203276" w:rsidRPr="00203276">
              <w:rPr>
                <w:rFonts w:ascii="Arial" w:hAnsi="Arial" w:cs="Arial"/>
                <w:lang w:val="en-US"/>
              </w:rPr>
              <w:t>and unemployment</w:t>
            </w:r>
            <w:r w:rsidR="006E4690" w:rsidRPr="00203276">
              <w:rPr>
                <w:rFonts w:ascii="Arial" w:hAnsi="Arial" w:cs="Arial"/>
                <w:lang w:val="en-US"/>
              </w:rPr>
              <w:t xml:space="preserve">. </w:t>
            </w:r>
            <w:r w:rsidR="00203276" w:rsidRPr="00203276">
              <w:rPr>
                <w:rFonts w:ascii="Arial" w:hAnsi="Arial" w:cs="Arial"/>
                <w:lang w:val="en-US"/>
              </w:rPr>
              <w:t>Extended analysis of the</w:t>
            </w:r>
            <w:r w:rsidR="006E4690" w:rsidRPr="00203276">
              <w:rPr>
                <w:rFonts w:ascii="Arial" w:hAnsi="Arial" w:cs="Arial"/>
                <w:lang w:val="en-US"/>
              </w:rPr>
              <w:t xml:space="preserve"> </w:t>
            </w:r>
            <w:r w:rsidR="00203276" w:rsidRPr="00203276">
              <w:rPr>
                <w:rFonts w:ascii="Arial" w:hAnsi="Arial" w:cs="Arial"/>
                <w:lang w:val="en-US"/>
              </w:rPr>
              <w:t>Phillips curve</w:t>
            </w:r>
            <w:r w:rsidR="006E4690" w:rsidRPr="00203276">
              <w:rPr>
                <w:rFonts w:ascii="Arial" w:hAnsi="Arial" w:cs="Arial"/>
                <w:lang w:val="en-US"/>
              </w:rPr>
              <w:t xml:space="preserve">. </w:t>
            </w:r>
            <w:r w:rsidR="00203276" w:rsidRPr="00203276">
              <w:rPr>
                <w:rFonts w:ascii="Arial" w:hAnsi="Arial" w:cs="Arial"/>
                <w:lang w:val="en-US"/>
              </w:rPr>
              <w:t>Inflation</w:t>
            </w:r>
            <w:r w:rsidR="006E4690" w:rsidRPr="00203276">
              <w:rPr>
                <w:rFonts w:ascii="Arial" w:hAnsi="Arial" w:cs="Arial"/>
                <w:lang w:val="en-US"/>
              </w:rPr>
              <w:t xml:space="preserve">, </w:t>
            </w:r>
            <w:r w:rsidR="00203276" w:rsidRPr="00203276">
              <w:rPr>
                <w:rFonts w:ascii="Arial" w:hAnsi="Arial" w:cs="Arial"/>
                <w:lang w:val="en-US"/>
              </w:rPr>
              <w:t>relationship between</w:t>
            </w:r>
            <w:r w:rsidR="006E4690" w:rsidRPr="00203276">
              <w:rPr>
                <w:rFonts w:ascii="Arial" w:hAnsi="Arial" w:cs="Arial"/>
                <w:lang w:val="en-US"/>
              </w:rPr>
              <w:t xml:space="preserve"> </w:t>
            </w:r>
            <w:r w:rsidR="00203276" w:rsidRPr="00203276">
              <w:rPr>
                <w:rFonts w:ascii="Arial" w:hAnsi="Arial" w:cs="Arial"/>
                <w:lang w:val="en-US"/>
              </w:rPr>
              <w:t>demand inflation and change in the real product</w:t>
            </w:r>
            <w:r w:rsidR="006E4690" w:rsidRPr="00203276">
              <w:rPr>
                <w:rFonts w:ascii="Arial" w:hAnsi="Arial" w:cs="Arial"/>
                <w:lang w:val="en-US"/>
              </w:rPr>
              <w:t xml:space="preserve">, </w:t>
            </w:r>
            <w:r w:rsidR="00203276" w:rsidRPr="00203276">
              <w:rPr>
                <w:rFonts w:ascii="Arial" w:hAnsi="Arial" w:cs="Arial"/>
                <w:lang w:val="en-US"/>
              </w:rPr>
              <w:t>supply inflation</w:t>
            </w:r>
            <w:r w:rsidR="006E4690" w:rsidRPr="00203276">
              <w:rPr>
                <w:rFonts w:ascii="Arial" w:hAnsi="Arial" w:cs="Arial"/>
                <w:lang w:val="en-US"/>
              </w:rPr>
              <w:t xml:space="preserve">, </w:t>
            </w:r>
            <w:r w:rsidR="00203276" w:rsidRPr="00203276">
              <w:rPr>
                <w:rFonts w:ascii="Arial" w:hAnsi="Arial" w:cs="Arial"/>
                <w:lang w:val="en-US"/>
              </w:rPr>
              <w:t>positive and negative shocks</w:t>
            </w:r>
            <w:r w:rsidR="006E4690" w:rsidRPr="00203276">
              <w:rPr>
                <w:rFonts w:ascii="Arial" w:hAnsi="Arial" w:cs="Arial"/>
                <w:lang w:val="en-US"/>
              </w:rPr>
              <w:t xml:space="preserve">. </w:t>
            </w:r>
            <w:r w:rsidR="00203276" w:rsidRPr="00203276">
              <w:rPr>
                <w:rFonts w:ascii="Arial" w:hAnsi="Arial" w:cs="Arial"/>
                <w:lang w:val="en-US"/>
              </w:rPr>
              <w:t>Analysis of the economic growth models</w:t>
            </w:r>
            <w:r w:rsidR="00763F49">
              <w:rPr>
                <w:rFonts w:ascii="Arial" w:hAnsi="Arial" w:cs="Arial"/>
                <w:lang w:val="en-US"/>
              </w:rPr>
              <w:t>.</w:t>
            </w:r>
          </w:p>
        </w:tc>
      </w:tr>
      <w:tr w:rsidR="006E4690" w:rsidRPr="00F71B8F">
        <w:tc>
          <w:tcPr>
            <w:tcW w:w="5000" w:type="pct"/>
            <w:gridSpan w:val="6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E4690" w:rsidRPr="00F71B8F" w:rsidRDefault="00F046B9">
            <w:pPr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Recommended literature</w:t>
            </w:r>
            <w:r w:rsidR="006E4690" w:rsidRPr="00F71B8F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:</w:t>
            </w:r>
          </w:p>
          <w:p w:rsidR="006E4690" w:rsidRPr="00C07C0B" w:rsidRDefault="006E4690" w:rsidP="00C07C0B">
            <w:pPr>
              <w:numPr>
                <w:ilvl w:val="0"/>
                <w:numId w:val="2"/>
              </w:numPr>
            </w:pPr>
            <w:r w:rsidRPr="00C07C0B">
              <w:t>BURDA, M.</w:t>
            </w:r>
            <w:r w:rsidR="001A07D6">
              <w:t xml:space="preserve"> - </w:t>
            </w:r>
            <w:smartTag w:uri="urn:schemas-microsoft-com:office:smarttags" w:element="place">
              <w:smartTag w:uri="urn:schemas-microsoft-com:office:smarttags" w:element="City">
                <w:r w:rsidRPr="00C07C0B">
                  <w:t>WYPLOSZ</w:t>
                </w:r>
              </w:smartTag>
              <w:r w:rsidRPr="00C07C0B">
                <w:t xml:space="preserve">, </w:t>
              </w:r>
              <w:smartTag w:uri="urn:schemas-microsoft-com:office:smarttags" w:element="country-region">
                <w:r w:rsidRPr="00C07C0B">
                  <w:t>CH.</w:t>
                </w:r>
              </w:smartTag>
            </w:smartTag>
            <w:r w:rsidRPr="00C07C0B">
              <w:t xml:space="preserve"> </w:t>
            </w:r>
            <w:r w:rsidR="00411940">
              <w:t>2009</w:t>
            </w:r>
            <w:r w:rsidRPr="00C07C0B">
              <w:t xml:space="preserve">. </w:t>
            </w:r>
            <w:r w:rsidRPr="001A07D6">
              <w:rPr>
                <w:i/>
              </w:rPr>
              <w:t>Macroeconomics. A European Text.</w:t>
            </w:r>
            <w:r w:rsidR="00411940">
              <w:rPr>
                <w:i/>
              </w:rPr>
              <w:t xml:space="preserve">5 </w:t>
            </w:r>
            <w:proofErr w:type="spellStart"/>
            <w:r w:rsidR="00411940">
              <w:rPr>
                <w:i/>
              </w:rPr>
              <w:t>th</w:t>
            </w:r>
            <w:proofErr w:type="spellEnd"/>
            <w:r w:rsidR="00411940">
              <w:rPr>
                <w:i/>
              </w:rPr>
              <w:t xml:space="preserve"> ed.</w:t>
            </w:r>
            <w:r w:rsidRPr="00C07C0B">
              <w:t xml:space="preserve"> </w:t>
            </w:r>
            <w:proofErr w:type="gramStart"/>
            <w:r w:rsidRPr="00C07C0B">
              <w:t>Oxford</w:t>
            </w:r>
            <w:r w:rsidR="001A07D6">
              <w:t xml:space="preserve"> </w:t>
            </w:r>
            <w:r w:rsidRPr="00C07C0B">
              <w:t>:</w:t>
            </w:r>
            <w:proofErr w:type="gramEnd"/>
            <w:r w:rsidRPr="00C07C0B">
              <w:t xml:space="preserve"> Oxford University Press, </w:t>
            </w:r>
            <w:r w:rsidR="00411940">
              <w:t>2009</w:t>
            </w:r>
            <w:r w:rsidRPr="00C07C0B">
              <w:t xml:space="preserve">. </w:t>
            </w:r>
          </w:p>
          <w:p w:rsidR="006E4690" w:rsidRPr="001A07D6" w:rsidRDefault="006E4690" w:rsidP="00C07C0B">
            <w:pPr>
              <w:numPr>
                <w:ilvl w:val="0"/>
                <w:numId w:val="2"/>
              </w:numPr>
              <w:rPr>
                <w:lang w:val="it-IT"/>
              </w:rPr>
            </w:pPr>
            <w:r w:rsidRPr="00763F49">
              <w:rPr>
                <w:caps/>
              </w:rPr>
              <w:t>Dornbusch</w:t>
            </w:r>
            <w:r w:rsidRPr="00763F49">
              <w:t>, R.</w:t>
            </w:r>
            <w:r w:rsidR="001A07D6" w:rsidRPr="00763F49">
              <w:t xml:space="preserve"> - </w:t>
            </w:r>
            <w:r w:rsidRPr="00763F49">
              <w:t xml:space="preserve"> </w:t>
            </w:r>
            <w:r w:rsidRPr="00763F49">
              <w:rPr>
                <w:caps/>
              </w:rPr>
              <w:t>Fischer</w:t>
            </w:r>
            <w:r w:rsidRPr="00763F49">
              <w:t xml:space="preserve">, S. 1994. </w:t>
            </w:r>
            <w:proofErr w:type="spellStart"/>
            <w:r w:rsidRPr="00763F49">
              <w:rPr>
                <w:i/>
              </w:rPr>
              <w:t>Makroekonomie</w:t>
            </w:r>
            <w:proofErr w:type="spellEnd"/>
            <w:r w:rsidRPr="00763F49">
              <w:t xml:space="preserve">. </w:t>
            </w:r>
            <w:r w:rsidRPr="001A07D6">
              <w:rPr>
                <w:lang w:val="it-IT"/>
              </w:rPr>
              <w:t>Praha</w:t>
            </w:r>
            <w:r w:rsidR="001A07D6" w:rsidRPr="001A07D6">
              <w:rPr>
                <w:lang w:val="it-IT"/>
              </w:rPr>
              <w:t xml:space="preserve"> </w:t>
            </w:r>
            <w:r w:rsidRPr="001A07D6">
              <w:rPr>
                <w:lang w:val="it-IT"/>
              </w:rPr>
              <w:t xml:space="preserve">: SPN a Nadace Economics.Praha, 1994. </w:t>
            </w:r>
          </w:p>
          <w:p w:rsidR="006E4690" w:rsidRPr="00C07C0B" w:rsidRDefault="006E4690" w:rsidP="00C07C0B">
            <w:pPr>
              <w:numPr>
                <w:ilvl w:val="0"/>
                <w:numId w:val="2"/>
              </w:numPr>
            </w:pPr>
            <w:r w:rsidRPr="00763F49">
              <w:rPr>
                <w:caps/>
              </w:rPr>
              <w:t>Felderer</w:t>
            </w:r>
            <w:r w:rsidR="001A07D6" w:rsidRPr="00763F49">
              <w:t>, B. -</w:t>
            </w:r>
            <w:r w:rsidRPr="00763F49">
              <w:t xml:space="preserve"> </w:t>
            </w:r>
            <w:r w:rsidRPr="00763F49">
              <w:rPr>
                <w:caps/>
              </w:rPr>
              <w:t>Homburg</w:t>
            </w:r>
            <w:r w:rsidRPr="00763F49">
              <w:t xml:space="preserve">, S. 1995. </w:t>
            </w:r>
            <w:r w:rsidRPr="00763F49">
              <w:rPr>
                <w:i/>
              </w:rPr>
              <w:t>Makroekonomika a nová makroekonomika</w:t>
            </w:r>
            <w:r w:rsidRPr="00763F49">
              <w:t xml:space="preserve">. </w:t>
            </w:r>
            <w:proofErr w:type="gramStart"/>
            <w:smartTag w:uri="urn:schemas-microsoft-com:office:smarttags" w:element="City">
              <w:smartTag w:uri="urn:schemas-microsoft-com:office:smarttags" w:element="place">
                <w:r w:rsidRPr="00C07C0B">
                  <w:t>Bratislava</w:t>
                </w:r>
              </w:smartTag>
            </w:smartTag>
            <w:r w:rsidR="001A07D6">
              <w:t xml:space="preserve"> </w:t>
            </w:r>
            <w:r w:rsidRPr="00C07C0B">
              <w:t>:</w:t>
            </w:r>
            <w:proofErr w:type="gramEnd"/>
            <w:r w:rsidRPr="00C07C0B">
              <w:t xml:space="preserve"> </w:t>
            </w:r>
            <w:proofErr w:type="spellStart"/>
            <w:r w:rsidRPr="00C07C0B">
              <w:t>Elita</w:t>
            </w:r>
            <w:proofErr w:type="spellEnd"/>
            <w:r w:rsidRPr="00C07C0B">
              <w:t xml:space="preserve">, 1995. </w:t>
            </w:r>
          </w:p>
          <w:p w:rsidR="006E4690" w:rsidRPr="00C07C0B" w:rsidRDefault="006E4690" w:rsidP="00C07C0B">
            <w:pPr>
              <w:numPr>
                <w:ilvl w:val="0"/>
                <w:numId w:val="2"/>
              </w:numPr>
            </w:pPr>
            <w:r w:rsidRPr="001A07D6">
              <w:rPr>
                <w:caps/>
              </w:rPr>
              <w:t>Mankiw</w:t>
            </w:r>
            <w:r w:rsidRPr="00C07C0B">
              <w:t xml:space="preserve">, N., G. </w:t>
            </w:r>
            <w:r w:rsidR="00411940">
              <w:t>200</w:t>
            </w:r>
            <w:r w:rsidRPr="00C07C0B">
              <w:t xml:space="preserve">7. </w:t>
            </w:r>
            <w:r w:rsidRPr="001A07D6">
              <w:rPr>
                <w:i/>
              </w:rPr>
              <w:t>Macroeconomics</w:t>
            </w:r>
            <w:r w:rsidRPr="00C07C0B">
              <w:t>.</w:t>
            </w:r>
            <w:r w:rsidR="00411940">
              <w:t xml:space="preserve">6 </w:t>
            </w:r>
            <w:proofErr w:type="spellStart"/>
            <w:proofErr w:type="gramStart"/>
            <w:r w:rsidR="00411940">
              <w:t>th</w:t>
            </w:r>
            <w:proofErr w:type="spellEnd"/>
            <w:proofErr w:type="gramEnd"/>
            <w:r w:rsidR="00411940">
              <w:t xml:space="preserve"> ed.</w:t>
            </w:r>
            <w:r w:rsidRPr="00C07C0B">
              <w:t xml:space="preserve"> New </w:t>
            </w:r>
            <w:proofErr w:type="gramStart"/>
            <w:r w:rsidRPr="00C07C0B">
              <w:t>York</w:t>
            </w:r>
            <w:r w:rsidR="001A07D6">
              <w:t xml:space="preserve"> </w:t>
            </w:r>
            <w:r w:rsidRPr="00C07C0B">
              <w:t>:</w:t>
            </w:r>
            <w:proofErr w:type="gramEnd"/>
            <w:r w:rsidRPr="00C07C0B">
              <w:t xml:space="preserve"> Worth Publisher Inc., </w:t>
            </w:r>
            <w:r w:rsidR="00411940">
              <w:t>2007</w:t>
            </w:r>
            <w:r w:rsidRPr="00C07C0B">
              <w:t xml:space="preserve">. </w:t>
            </w:r>
          </w:p>
          <w:p w:rsidR="006E4690" w:rsidRDefault="006E4690" w:rsidP="00C07C0B">
            <w:pPr>
              <w:numPr>
                <w:ilvl w:val="0"/>
                <w:numId w:val="2"/>
              </w:numPr>
              <w:rPr>
                <w:lang w:val="sk-SK"/>
              </w:rPr>
            </w:pPr>
            <w:r w:rsidRPr="001A07D6">
              <w:rPr>
                <w:caps/>
              </w:rPr>
              <w:t>Paulík</w:t>
            </w:r>
            <w:r w:rsidR="001A07D6">
              <w:t>, T. -</w:t>
            </w:r>
            <w:r w:rsidRPr="00C07C0B">
              <w:t xml:space="preserve"> </w:t>
            </w:r>
            <w:r w:rsidRPr="001A07D6">
              <w:rPr>
                <w:caps/>
              </w:rPr>
              <w:t>Pellešová</w:t>
            </w:r>
            <w:r w:rsidRPr="00C07C0B">
              <w:t xml:space="preserve">, P. 2002. </w:t>
            </w:r>
            <w:r w:rsidRPr="001A07D6">
              <w:rPr>
                <w:i/>
              </w:rPr>
              <w:t>Makroekonomie</w:t>
            </w:r>
            <w:r w:rsidRPr="00C07C0B">
              <w:t xml:space="preserve">. </w:t>
            </w:r>
            <w:r w:rsidRPr="00157581">
              <w:rPr>
                <w:lang w:val="es-ES"/>
              </w:rPr>
              <w:t>Karviná</w:t>
            </w:r>
            <w:r w:rsidR="001A07D6" w:rsidRPr="00157581">
              <w:rPr>
                <w:lang w:val="es-ES"/>
              </w:rPr>
              <w:t xml:space="preserve"> </w:t>
            </w:r>
            <w:r w:rsidRPr="00157581">
              <w:rPr>
                <w:lang w:val="es-ES"/>
              </w:rPr>
              <w:t>: Slezská univerzita v Opave, 2002.</w:t>
            </w:r>
            <w:r w:rsidRPr="00F71B8F">
              <w:rPr>
                <w:lang w:val="sk-SK"/>
              </w:rPr>
              <w:t xml:space="preserve"> </w:t>
            </w:r>
          </w:p>
          <w:p w:rsidR="00411940" w:rsidRDefault="00411940" w:rsidP="00411940">
            <w:pPr>
              <w:numPr>
                <w:ilvl w:val="0"/>
                <w:numId w:val="2"/>
              </w:numPr>
              <w:rPr>
                <w:lang w:val="sk-SK"/>
              </w:rPr>
            </w:pPr>
            <w:r>
              <w:rPr>
                <w:lang w:val="sk-SK"/>
              </w:rPr>
              <w:t>URAMOVÁ, M. – PAĽA, J. – PITEKOVÁ, J. 2009. Makroekonómia II. B. Bystrica : EF UMB, 2009.</w:t>
            </w:r>
          </w:p>
          <w:p w:rsidR="00411940" w:rsidRPr="00F71B8F" w:rsidRDefault="00411940" w:rsidP="00411940">
            <w:pPr>
              <w:numPr>
                <w:ilvl w:val="0"/>
                <w:numId w:val="2"/>
              </w:numPr>
              <w:rPr>
                <w:lang w:val="sk-SK"/>
              </w:rPr>
            </w:pPr>
            <w:r>
              <w:rPr>
                <w:lang w:val="sk-SK"/>
              </w:rPr>
              <w:t>LAWSON, C. – URAMOVÁ, M. – TUSCHLOVÁ, M. 2009. Macroeconomics. B. Bystrica : EF UMB, 2009</w:t>
            </w:r>
          </w:p>
        </w:tc>
      </w:tr>
      <w:tr w:rsidR="006E4690" w:rsidRPr="00F71B8F">
        <w:tc>
          <w:tcPr>
            <w:tcW w:w="3000" w:type="pct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411940" w:rsidRPr="00F71B8F" w:rsidRDefault="00F046B9" w:rsidP="00F046B9">
            <w:pPr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 xml:space="preserve">Language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of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this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course</w:t>
            </w:r>
            <w:proofErr w:type="spellEnd"/>
            <w:r w:rsidR="006E4690" w:rsidRPr="00F71B8F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:</w:t>
            </w:r>
            <w:r w:rsidR="006E4690" w:rsidRPr="00F71B8F">
              <w:rPr>
                <w:rFonts w:ascii="Arial" w:hAnsi="Arial" w:cs="Arial"/>
                <w:sz w:val="20"/>
                <w:szCs w:val="20"/>
                <w:lang w:val="sk-SK"/>
              </w:rPr>
              <w:t xml:space="preserve"> </w:t>
            </w:r>
            <w:proofErr w:type="spellStart"/>
            <w:r w:rsidR="00763F49">
              <w:rPr>
                <w:rFonts w:ascii="Arial" w:hAnsi="Arial" w:cs="Arial"/>
                <w:sz w:val="20"/>
                <w:szCs w:val="20"/>
                <w:lang w:val="sk-SK"/>
              </w:rPr>
              <w:t>English</w:t>
            </w:r>
            <w:proofErr w:type="spellEnd"/>
          </w:p>
        </w:tc>
        <w:tc>
          <w:tcPr>
            <w:tcW w:w="200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03276" w:rsidRDefault="00F046B9" w:rsidP="00F046B9">
            <w:pPr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 xml:space="preserve">Signature of </w:t>
            </w:r>
            <w:r w:rsidR="0020327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 xml:space="preserve">the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course supervisor and date of the last update</w:t>
            </w:r>
            <w:r w:rsidR="006E4690" w:rsidRPr="00F71B8F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:</w:t>
            </w:r>
            <w:r w:rsidR="00F71B8F" w:rsidRPr="00F71B8F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 xml:space="preserve"> </w:t>
            </w:r>
          </w:p>
          <w:p w:rsidR="00F71B8F" w:rsidRPr="00F71B8F" w:rsidRDefault="00F046B9" w:rsidP="00F046B9">
            <w:pPr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12</w:t>
            </w:r>
            <w:r w:rsidR="006D7066">
              <w:rPr>
                <w:rFonts w:ascii="Arial" w:hAnsi="Arial" w:cs="Arial"/>
                <w:sz w:val="20"/>
                <w:szCs w:val="20"/>
                <w:lang w:val="sk-SK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sk-SK"/>
              </w:rPr>
              <w:t>3</w:t>
            </w:r>
            <w:r w:rsidR="006D7066">
              <w:rPr>
                <w:rFonts w:ascii="Arial" w:hAnsi="Arial" w:cs="Arial"/>
                <w:sz w:val="20"/>
                <w:szCs w:val="20"/>
                <w:lang w:val="sk-SK"/>
              </w:rPr>
              <w:t>. 201</w:t>
            </w:r>
            <w:r>
              <w:rPr>
                <w:rFonts w:ascii="Arial" w:hAnsi="Arial" w:cs="Arial"/>
                <w:sz w:val="20"/>
                <w:szCs w:val="20"/>
                <w:lang w:val="sk-SK"/>
              </w:rPr>
              <w:t>4</w:t>
            </w:r>
            <w:r w:rsidR="006E4690" w:rsidRPr="00F71B8F">
              <w:rPr>
                <w:rFonts w:ascii="Arial" w:hAnsi="Arial" w:cs="Arial"/>
                <w:sz w:val="20"/>
                <w:szCs w:val="20"/>
                <w:lang w:val="sk-SK"/>
              </w:rPr>
              <w:t xml:space="preserve"> </w:t>
            </w:r>
          </w:p>
        </w:tc>
      </w:tr>
    </w:tbl>
    <w:p w:rsidR="006E4690" w:rsidRDefault="006E4690"/>
    <w:sectPr w:rsidR="006E4690" w:rsidSect="007A39F7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07F43"/>
    <w:multiLevelType w:val="multilevel"/>
    <w:tmpl w:val="12FA6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E43C7E"/>
    <w:multiLevelType w:val="hybridMultilevel"/>
    <w:tmpl w:val="D5A80CA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F71B8F"/>
    <w:rsid w:val="00157581"/>
    <w:rsid w:val="001A07D6"/>
    <w:rsid w:val="001D2E5B"/>
    <w:rsid w:val="00203276"/>
    <w:rsid w:val="002F2645"/>
    <w:rsid w:val="00411940"/>
    <w:rsid w:val="005712CE"/>
    <w:rsid w:val="006D0618"/>
    <w:rsid w:val="006D7066"/>
    <w:rsid w:val="006E4690"/>
    <w:rsid w:val="00763F49"/>
    <w:rsid w:val="007712E0"/>
    <w:rsid w:val="007A39F7"/>
    <w:rsid w:val="009A1812"/>
    <w:rsid w:val="00A42676"/>
    <w:rsid w:val="00AA6FC8"/>
    <w:rsid w:val="00BD7546"/>
    <w:rsid w:val="00BE30ED"/>
    <w:rsid w:val="00C07C0B"/>
    <w:rsid w:val="00F046B9"/>
    <w:rsid w:val="00F67148"/>
    <w:rsid w:val="00F71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Normlnywebov">
    <w:name w:val="Normal (Web)"/>
    <w:basedOn w:val="Normlny"/>
    <w:pPr>
      <w:spacing w:before="100" w:beforeAutospacing="1" w:after="100" w:afterAutospacing="1"/>
    </w:pPr>
    <w:rPr>
      <w:sz w:val="20"/>
      <w:szCs w:val="20"/>
      <w:lang w:val="sk-SK" w:eastAsia="sk-SK"/>
    </w:rPr>
  </w:style>
  <w:style w:type="paragraph" w:styleId="Textbubliny">
    <w:name w:val="Balloon Text"/>
    <w:basedOn w:val="Normlny"/>
    <w:link w:val="TextbublinyChar"/>
    <w:rsid w:val="002F26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F264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2034</Characters>
  <Application>Microsoft Office Word</Application>
  <DocSecurity>0</DocSecurity>
  <Lines>58</Lines>
  <Paragraphs>38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Univerzita Mateja Bela v Banskej Bystrici, Ekonomická fakulta</vt:lpstr>
      <vt:lpstr>Univerzita Mateja Bela v Banskej Bystrici, Ekonomická fakulta</vt:lpstr>
      <vt:lpstr>Univerzita Mateja Bela v Banskej Bystrici, Ekonomická fakulta </vt:lpstr>
    </vt:vector>
  </TitlesOfParts>
  <Company>UMB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Mateja Bela v Banskej Bystrici, Ekonomická fakulta</dc:title>
  <dc:subject/>
  <dc:creator>sykorova</dc:creator>
  <cp:keywords/>
  <cp:lastModifiedBy>Ján Kollár</cp:lastModifiedBy>
  <cp:revision>2</cp:revision>
  <cp:lastPrinted>2011-03-14T10:26:00Z</cp:lastPrinted>
  <dcterms:created xsi:type="dcterms:W3CDTF">2014-03-13T12:54:00Z</dcterms:created>
  <dcterms:modified xsi:type="dcterms:W3CDTF">2014-03-13T12:54:00Z</dcterms:modified>
</cp:coreProperties>
</file>